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EA965" w14:textId="1859DDB9" w:rsidR="00FE3E8A" w:rsidRDefault="002A78B6" w:rsidP="00B9631E">
      <w:pPr>
        <w:jc w:val="center"/>
        <w:rPr>
          <w:b/>
          <w:color w:val="00B0F0"/>
          <w:sz w:val="72"/>
          <w:szCs w:val="72"/>
        </w:rPr>
      </w:pPr>
      <w:r>
        <w:rPr>
          <w:b/>
          <w:color w:val="00B0F0"/>
          <w:sz w:val="72"/>
          <w:szCs w:val="72"/>
        </w:rPr>
        <w:t xml:space="preserve"> </w:t>
      </w:r>
      <w:r w:rsidR="00A76EBB" w:rsidRPr="00A76EBB">
        <w:rPr>
          <w:b/>
          <w:color w:val="00B0F0"/>
          <w:sz w:val="72"/>
          <w:szCs w:val="72"/>
        </w:rPr>
        <w:t>UNICEF</w:t>
      </w:r>
    </w:p>
    <w:p w14:paraId="287F1C7C" w14:textId="77777777" w:rsidR="009E667A" w:rsidRDefault="00A76EBB" w:rsidP="00A76EBB">
      <w:pPr>
        <w:jc w:val="center"/>
        <w:rPr>
          <w:b/>
          <w:color w:val="00B0F0"/>
          <w:sz w:val="72"/>
          <w:szCs w:val="72"/>
        </w:rPr>
      </w:pPr>
      <w:r w:rsidRPr="00A76EBB">
        <w:rPr>
          <w:b/>
          <w:color w:val="00B0F0"/>
          <w:sz w:val="72"/>
          <w:szCs w:val="72"/>
        </w:rPr>
        <w:t>G</w:t>
      </w:r>
      <w:r w:rsidR="009E667A">
        <w:rPr>
          <w:b/>
          <w:color w:val="00B0F0"/>
          <w:sz w:val="72"/>
          <w:szCs w:val="72"/>
        </w:rPr>
        <w:t xml:space="preserve">ender-Based Violence </w:t>
      </w:r>
    </w:p>
    <w:p w14:paraId="199806A7" w14:textId="20FB88A4" w:rsidR="00A76EBB" w:rsidRPr="00A76EBB" w:rsidRDefault="009E667A" w:rsidP="00A76EBB">
      <w:pPr>
        <w:jc w:val="center"/>
        <w:rPr>
          <w:b/>
          <w:color w:val="00B0F0"/>
          <w:sz w:val="72"/>
          <w:szCs w:val="72"/>
        </w:rPr>
      </w:pPr>
      <w:r>
        <w:rPr>
          <w:b/>
          <w:color w:val="00B0F0"/>
          <w:sz w:val="72"/>
          <w:szCs w:val="72"/>
        </w:rPr>
        <w:t xml:space="preserve">in Emergencies </w:t>
      </w:r>
      <w:r w:rsidR="007E2FE6">
        <w:rPr>
          <w:b/>
          <w:color w:val="00B0F0"/>
          <w:sz w:val="72"/>
          <w:szCs w:val="72"/>
        </w:rPr>
        <w:t>Programme Resource Pack</w:t>
      </w:r>
    </w:p>
    <w:p w14:paraId="18E36654" w14:textId="77777777" w:rsidR="008858E2" w:rsidRDefault="008858E2" w:rsidP="008858E2">
      <w:pPr>
        <w:jc w:val="center"/>
        <w:rPr>
          <w:b/>
          <w:color w:val="943634" w:themeColor="accent2" w:themeShade="BF"/>
          <w:sz w:val="96"/>
          <w:szCs w:val="96"/>
        </w:rPr>
      </w:pPr>
    </w:p>
    <w:p w14:paraId="6F0A9FAE" w14:textId="77777777" w:rsidR="00BF3BCB" w:rsidRDefault="00BF3BCB" w:rsidP="008858E2">
      <w:pPr>
        <w:shd w:val="clear" w:color="auto" w:fill="00B0F0"/>
        <w:jc w:val="center"/>
        <w:rPr>
          <w:b/>
          <w:color w:val="FFFFFF" w:themeColor="background1"/>
          <w:sz w:val="80"/>
          <w:szCs w:val="80"/>
        </w:rPr>
      </w:pPr>
    </w:p>
    <w:p w14:paraId="059CC602" w14:textId="51A253B8" w:rsidR="00BF3BCB" w:rsidRPr="00B46BA4" w:rsidRDefault="00846CD2" w:rsidP="008858E2">
      <w:pPr>
        <w:shd w:val="clear" w:color="auto" w:fill="00B0F0"/>
        <w:jc w:val="center"/>
        <w:rPr>
          <w:b/>
          <w:color w:val="FFFFFF" w:themeColor="background1"/>
          <w:sz w:val="144"/>
          <w:szCs w:val="144"/>
        </w:rPr>
      </w:pPr>
      <w:r w:rsidRPr="00B46BA4">
        <w:rPr>
          <w:b/>
          <w:color w:val="FFFFFF" w:themeColor="background1"/>
          <w:sz w:val="144"/>
          <w:szCs w:val="144"/>
        </w:rPr>
        <w:t>A</w:t>
      </w:r>
      <w:r w:rsidR="00B9631E">
        <w:rPr>
          <w:b/>
          <w:color w:val="FFFFFF" w:themeColor="background1"/>
          <w:sz w:val="144"/>
          <w:szCs w:val="144"/>
        </w:rPr>
        <w:t>SSESSMENT</w:t>
      </w:r>
      <w:r w:rsidR="00B46BA4" w:rsidRPr="00B46BA4">
        <w:rPr>
          <w:b/>
          <w:color w:val="FFFFFF" w:themeColor="background1"/>
          <w:sz w:val="144"/>
          <w:szCs w:val="144"/>
        </w:rPr>
        <w:t xml:space="preserve"> </w:t>
      </w:r>
      <w:r w:rsidR="00C36326" w:rsidRPr="00B46BA4">
        <w:rPr>
          <w:b/>
          <w:color w:val="FFFFFF" w:themeColor="background1"/>
          <w:sz w:val="144"/>
          <w:szCs w:val="144"/>
        </w:rPr>
        <w:t xml:space="preserve"> </w:t>
      </w:r>
    </w:p>
    <w:p w14:paraId="66D970DE" w14:textId="6A64EE80" w:rsidR="008858E2" w:rsidRPr="00841420" w:rsidRDefault="008858E2" w:rsidP="008858E2">
      <w:pPr>
        <w:shd w:val="clear" w:color="auto" w:fill="00B0F0"/>
        <w:jc w:val="center"/>
        <w:rPr>
          <w:b/>
          <w:color w:val="FFFFFF" w:themeColor="background1"/>
          <w:sz w:val="80"/>
          <w:szCs w:val="80"/>
        </w:rPr>
      </w:pPr>
      <w:r w:rsidRPr="00841420">
        <w:rPr>
          <w:b/>
          <w:color w:val="FFFFFF" w:themeColor="background1"/>
          <w:sz w:val="80"/>
          <w:szCs w:val="80"/>
        </w:rPr>
        <w:t xml:space="preserve"> </w:t>
      </w:r>
    </w:p>
    <w:p w14:paraId="3ECBD202" w14:textId="0B0BABF9" w:rsidR="008858E2" w:rsidRDefault="008858E2" w:rsidP="008858E2">
      <w:pPr>
        <w:spacing w:after="0"/>
        <w:rPr>
          <w:b/>
          <w:sz w:val="28"/>
          <w:szCs w:val="28"/>
        </w:rPr>
      </w:pPr>
    </w:p>
    <w:p w14:paraId="59D1325E" w14:textId="77777777" w:rsidR="00FA5055" w:rsidRDefault="00FA5055" w:rsidP="008858E2">
      <w:pPr>
        <w:spacing w:after="0"/>
        <w:rPr>
          <w:b/>
          <w:sz w:val="28"/>
          <w:szCs w:val="28"/>
        </w:rPr>
      </w:pPr>
    </w:p>
    <w:p w14:paraId="5FF67ACF" w14:textId="77777777" w:rsidR="00FA5055" w:rsidRDefault="00FA5055" w:rsidP="008858E2">
      <w:pPr>
        <w:spacing w:after="0"/>
        <w:rPr>
          <w:b/>
          <w:sz w:val="28"/>
          <w:szCs w:val="28"/>
        </w:rPr>
        <w:sectPr w:rsidR="00FA5055">
          <w:footerReference w:type="default" r:id="rId8"/>
          <w:pgSz w:w="11906" w:h="16838"/>
          <w:pgMar w:top="1440" w:right="1440" w:bottom="1440" w:left="1440" w:header="708" w:footer="708" w:gutter="0"/>
          <w:cols w:space="708"/>
          <w:docGrid w:linePitch="360"/>
        </w:sectPr>
      </w:pPr>
    </w:p>
    <w:tbl>
      <w:tblPr>
        <w:tblStyle w:val="Tabelraster"/>
        <w:tblW w:w="0" w:type="auto"/>
        <w:tblInd w:w="360" w:type="dxa"/>
        <w:tblBorders>
          <w:top w:val="single" w:sz="24" w:space="0" w:color="943634" w:themeColor="accent2" w:themeShade="BF"/>
          <w:left w:val="single" w:sz="24" w:space="0" w:color="943634" w:themeColor="accent2" w:themeShade="BF"/>
          <w:bottom w:val="single" w:sz="24" w:space="0" w:color="943634" w:themeColor="accent2" w:themeShade="BF"/>
          <w:right w:val="single" w:sz="24" w:space="0" w:color="943634" w:themeColor="accent2" w:themeShade="BF"/>
          <w:insideH w:val="single" w:sz="24" w:space="0" w:color="943634" w:themeColor="accent2" w:themeShade="BF"/>
          <w:insideV w:val="single" w:sz="24" w:space="0" w:color="943634" w:themeColor="accent2" w:themeShade="BF"/>
        </w:tblBorders>
        <w:tblLook w:val="04A0" w:firstRow="1" w:lastRow="0" w:firstColumn="1" w:lastColumn="0" w:noHBand="0" w:noVBand="1"/>
      </w:tblPr>
      <w:tblGrid>
        <w:gridCol w:w="8666"/>
      </w:tblGrid>
      <w:tr w:rsidR="008858E2" w14:paraId="6EB609B1" w14:textId="77777777" w:rsidTr="00DD42DF">
        <w:tc>
          <w:tcPr>
            <w:tcW w:w="8666" w:type="dxa"/>
            <w:tcBorders>
              <w:top w:val="nil"/>
              <w:left w:val="nil"/>
              <w:bottom w:val="nil"/>
              <w:right w:val="nil"/>
            </w:tcBorders>
            <w:shd w:val="clear" w:color="auto" w:fill="DAEEF3" w:themeFill="accent5" w:themeFillTint="33"/>
          </w:tcPr>
          <w:p w14:paraId="0521A64F" w14:textId="5FFB5FDC" w:rsidR="00DE404E" w:rsidRDefault="009A7390" w:rsidP="00B46BA4">
            <w:pPr>
              <w:autoSpaceDE w:val="0"/>
              <w:autoSpaceDN w:val="0"/>
              <w:adjustRightInd w:val="0"/>
              <w:jc w:val="both"/>
              <w:rPr>
                <w:rFonts w:cs="Calibri"/>
                <w:bCs/>
              </w:rPr>
            </w:pPr>
            <w:r>
              <w:rPr>
                <w:rFonts w:asciiTheme="majorHAnsi" w:eastAsiaTheme="minorHAnsi" w:hAnsiTheme="majorHAnsi" w:cs="AlrightSans-Light"/>
                <w:szCs w:val="24"/>
              </w:rPr>
              <w:lastRenderedPageBreak/>
              <w:t xml:space="preserve">To </w:t>
            </w:r>
            <w:r w:rsidR="0093048E">
              <w:rPr>
                <w:rFonts w:asciiTheme="majorHAnsi" w:eastAsiaTheme="minorHAnsi" w:hAnsiTheme="majorHAnsi" w:cs="AlrightSans-Light"/>
                <w:szCs w:val="24"/>
              </w:rPr>
              <w:t xml:space="preserve">prevent and respond to gender-based violence </w:t>
            </w:r>
            <w:r w:rsidRPr="009A7390">
              <w:rPr>
                <w:rFonts w:asciiTheme="majorHAnsi" w:eastAsiaTheme="minorHAnsi" w:hAnsiTheme="majorHAnsi" w:cs="AlrightSans-Light"/>
                <w:szCs w:val="24"/>
              </w:rPr>
              <w:t>in emergencies</w:t>
            </w:r>
            <w:r w:rsidR="00836515">
              <w:rPr>
                <w:rFonts w:asciiTheme="majorHAnsi" w:eastAsiaTheme="minorHAnsi" w:hAnsiTheme="majorHAnsi" w:cs="AlrightSans-Light"/>
                <w:szCs w:val="24"/>
              </w:rPr>
              <w:t xml:space="preserve"> (GBViE),</w:t>
            </w:r>
            <w:r w:rsidRPr="009A7390">
              <w:rPr>
                <w:rFonts w:asciiTheme="majorHAnsi" w:eastAsiaTheme="minorHAnsi" w:hAnsiTheme="majorHAnsi" w:cs="AlrightSans-Light"/>
                <w:szCs w:val="24"/>
              </w:rPr>
              <w:t xml:space="preserve"> UNI</w:t>
            </w:r>
            <w:r w:rsidR="00D622D9">
              <w:rPr>
                <w:rFonts w:asciiTheme="majorHAnsi" w:eastAsiaTheme="minorHAnsi" w:hAnsiTheme="majorHAnsi" w:cs="AlrightSans-Light"/>
                <w:szCs w:val="24"/>
              </w:rPr>
              <w:t xml:space="preserve">CEF and partners need relevant and timely </w:t>
            </w:r>
            <w:r w:rsidRPr="009A7390">
              <w:rPr>
                <w:rFonts w:asciiTheme="majorHAnsi" w:eastAsiaTheme="minorHAnsi" w:hAnsiTheme="majorHAnsi" w:cs="AlrightSans-Light"/>
                <w:szCs w:val="24"/>
              </w:rPr>
              <w:t>inf</w:t>
            </w:r>
            <w:r w:rsidR="00FE3E8A">
              <w:rPr>
                <w:rFonts w:asciiTheme="majorHAnsi" w:eastAsiaTheme="minorHAnsi" w:hAnsiTheme="majorHAnsi" w:cs="AlrightSans-Light"/>
                <w:szCs w:val="24"/>
              </w:rPr>
              <w:t xml:space="preserve">ormation about what types of </w:t>
            </w:r>
            <w:r w:rsidR="00836515">
              <w:rPr>
                <w:rFonts w:asciiTheme="majorHAnsi" w:eastAsiaTheme="minorHAnsi" w:hAnsiTheme="majorHAnsi" w:cs="AlrightSans-Light"/>
                <w:szCs w:val="24"/>
              </w:rPr>
              <w:t>gender-based violence (</w:t>
            </w:r>
            <w:r w:rsidR="00FE3E8A">
              <w:rPr>
                <w:rFonts w:asciiTheme="majorHAnsi" w:eastAsiaTheme="minorHAnsi" w:hAnsiTheme="majorHAnsi" w:cs="AlrightSans-Light"/>
                <w:szCs w:val="24"/>
              </w:rPr>
              <w:t>GBV</w:t>
            </w:r>
            <w:r w:rsidR="00836515">
              <w:rPr>
                <w:rFonts w:asciiTheme="majorHAnsi" w:eastAsiaTheme="minorHAnsi" w:hAnsiTheme="majorHAnsi" w:cs="AlrightSans-Light"/>
                <w:szCs w:val="24"/>
              </w:rPr>
              <w:t>)</w:t>
            </w:r>
            <w:r w:rsidR="00FE3E8A">
              <w:rPr>
                <w:rFonts w:asciiTheme="majorHAnsi" w:eastAsiaTheme="minorHAnsi" w:hAnsiTheme="majorHAnsi" w:cs="AlrightSans-Light"/>
                <w:szCs w:val="24"/>
              </w:rPr>
              <w:t xml:space="preserve"> are occurring</w:t>
            </w:r>
            <w:r w:rsidR="0049457F">
              <w:rPr>
                <w:rFonts w:asciiTheme="majorHAnsi" w:eastAsiaTheme="minorHAnsi" w:hAnsiTheme="majorHAnsi" w:cs="AlrightSans-Light"/>
                <w:szCs w:val="24"/>
              </w:rPr>
              <w:t>;</w:t>
            </w:r>
            <w:r w:rsidR="00FE3E8A">
              <w:rPr>
                <w:rFonts w:asciiTheme="majorHAnsi" w:eastAsiaTheme="minorHAnsi" w:hAnsiTheme="majorHAnsi" w:cs="AlrightSans-Light"/>
                <w:szCs w:val="24"/>
              </w:rPr>
              <w:t xml:space="preserve"> the needs of survivors</w:t>
            </w:r>
            <w:r w:rsidR="0049457F">
              <w:rPr>
                <w:rFonts w:asciiTheme="majorHAnsi" w:eastAsiaTheme="minorHAnsi" w:hAnsiTheme="majorHAnsi" w:cs="AlrightSans-Light"/>
                <w:szCs w:val="24"/>
              </w:rPr>
              <w:t>;</w:t>
            </w:r>
            <w:r w:rsidR="00FE3E8A">
              <w:rPr>
                <w:rFonts w:asciiTheme="majorHAnsi" w:eastAsiaTheme="minorHAnsi" w:hAnsiTheme="majorHAnsi" w:cs="AlrightSans-Light"/>
                <w:szCs w:val="24"/>
              </w:rPr>
              <w:t xml:space="preserve"> gaps in meeting </w:t>
            </w:r>
            <w:r w:rsidR="00836515">
              <w:rPr>
                <w:rFonts w:asciiTheme="majorHAnsi" w:eastAsiaTheme="minorHAnsi" w:hAnsiTheme="majorHAnsi" w:cs="AlrightSans-Light"/>
                <w:szCs w:val="24"/>
              </w:rPr>
              <w:t>these needs</w:t>
            </w:r>
            <w:r w:rsidR="0049457F">
              <w:rPr>
                <w:rFonts w:asciiTheme="majorHAnsi" w:eastAsiaTheme="minorHAnsi" w:hAnsiTheme="majorHAnsi" w:cs="AlrightSans-Light"/>
                <w:szCs w:val="24"/>
              </w:rPr>
              <w:t>;</w:t>
            </w:r>
            <w:r w:rsidR="00836515">
              <w:rPr>
                <w:rFonts w:asciiTheme="majorHAnsi" w:eastAsiaTheme="minorHAnsi" w:hAnsiTheme="majorHAnsi" w:cs="AlrightSans-Light"/>
                <w:szCs w:val="24"/>
              </w:rPr>
              <w:t xml:space="preserve"> </w:t>
            </w:r>
            <w:r w:rsidR="0093048E">
              <w:rPr>
                <w:rFonts w:asciiTheme="majorHAnsi" w:eastAsiaTheme="minorHAnsi" w:hAnsiTheme="majorHAnsi" w:cs="AlrightSans-Light"/>
                <w:szCs w:val="24"/>
              </w:rPr>
              <w:t>factors impacting girls</w:t>
            </w:r>
            <w:r w:rsidR="00836515">
              <w:rPr>
                <w:rFonts w:asciiTheme="majorHAnsi" w:eastAsiaTheme="minorHAnsi" w:hAnsiTheme="majorHAnsi" w:cs="AlrightSans-Light"/>
                <w:szCs w:val="24"/>
              </w:rPr>
              <w:t>’</w:t>
            </w:r>
            <w:r w:rsidR="0093048E">
              <w:rPr>
                <w:rFonts w:asciiTheme="majorHAnsi" w:eastAsiaTheme="minorHAnsi" w:hAnsiTheme="majorHAnsi" w:cs="AlrightSans-Light"/>
                <w:szCs w:val="24"/>
              </w:rPr>
              <w:t xml:space="preserve"> and women’s risks </w:t>
            </w:r>
            <w:r w:rsidR="0049457F">
              <w:rPr>
                <w:rFonts w:asciiTheme="majorHAnsi" w:eastAsiaTheme="minorHAnsi" w:hAnsiTheme="majorHAnsi" w:cs="AlrightSans-Light"/>
                <w:szCs w:val="24"/>
              </w:rPr>
              <w:t xml:space="preserve">of </w:t>
            </w:r>
            <w:r w:rsidR="0093048E">
              <w:rPr>
                <w:rFonts w:asciiTheme="majorHAnsi" w:eastAsiaTheme="minorHAnsi" w:hAnsiTheme="majorHAnsi" w:cs="AlrightSans-Light"/>
                <w:szCs w:val="24"/>
              </w:rPr>
              <w:t xml:space="preserve">and </w:t>
            </w:r>
            <w:r w:rsidR="00B46BA4">
              <w:rPr>
                <w:rFonts w:asciiTheme="majorHAnsi" w:eastAsiaTheme="minorHAnsi" w:hAnsiTheme="majorHAnsi" w:cs="AlrightSans-Light"/>
                <w:szCs w:val="24"/>
              </w:rPr>
              <w:t xml:space="preserve">resilience </w:t>
            </w:r>
            <w:r w:rsidR="0093048E">
              <w:rPr>
                <w:rFonts w:asciiTheme="majorHAnsi" w:eastAsiaTheme="minorHAnsi" w:hAnsiTheme="majorHAnsi" w:cs="AlrightSans-Light"/>
                <w:szCs w:val="24"/>
              </w:rPr>
              <w:t>to GBV</w:t>
            </w:r>
            <w:r w:rsidRPr="009A7390">
              <w:rPr>
                <w:rFonts w:asciiTheme="majorHAnsi" w:eastAsiaTheme="minorHAnsi" w:hAnsiTheme="majorHAnsi" w:cs="AlrightSans-Light"/>
                <w:szCs w:val="24"/>
              </w:rPr>
              <w:t xml:space="preserve">. </w:t>
            </w:r>
            <w:r>
              <w:rPr>
                <w:rFonts w:cs="Calibri"/>
                <w:bCs/>
              </w:rPr>
              <w:t xml:space="preserve">Collecting </w:t>
            </w:r>
            <w:r w:rsidR="00D622D9">
              <w:rPr>
                <w:rFonts w:cs="Calibri"/>
                <w:bCs/>
              </w:rPr>
              <w:t xml:space="preserve">and analysing </w:t>
            </w:r>
            <w:r>
              <w:rPr>
                <w:rFonts w:cs="Calibri"/>
                <w:bCs/>
              </w:rPr>
              <w:t xml:space="preserve">the right amount of </w:t>
            </w:r>
            <w:r w:rsidR="00D622D9">
              <w:rPr>
                <w:rFonts w:cs="Calibri"/>
                <w:bCs/>
              </w:rPr>
              <w:t xml:space="preserve">context-specific </w:t>
            </w:r>
            <w:r>
              <w:rPr>
                <w:rFonts w:cs="Calibri"/>
                <w:bCs/>
              </w:rPr>
              <w:t xml:space="preserve">information on GBV </w:t>
            </w:r>
            <w:r w:rsidR="00D622D9">
              <w:rPr>
                <w:rFonts w:cs="Calibri"/>
                <w:bCs/>
              </w:rPr>
              <w:t xml:space="preserve">in an emergency enables </w:t>
            </w:r>
            <w:r>
              <w:rPr>
                <w:rFonts w:cs="Calibri"/>
                <w:bCs/>
              </w:rPr>
              <w:t xml:space="preserve">UNICEF </w:t>
            </w:r>
            <w:r w:rsidR="00E15917">
              <w:rPr>
                <w:rFonts w:cs="Calibri"/>
                <w:bCs/>
              </w:rPr>
              <w:t>country offices (</w:t>
            </w:r>
            <w:r>
              <w:rPr>
                <w:rFonts w:cs="Calibri"/>
                <w:bCs/>
              </w:rPr>
              <w:t>COs</w:t>
            </w:r>
            <w:r w:rsidR="00E15917">
              <w:rPr>
                <w:rFonts w:cs="Calibri"/>
                <w:bCs/>
              </w:rPr>
              <w:t>)</w:t>
            </w:r>
            <w:r>
              <w:rPr>
                <w:rFonts w:cs="Calibri"/>
                <w:bCs/>
              </w:rPr>
              <w:t xml:space="preserve"> to:</w:t>
            </w:r>
          </w:p>
          <w:p w14:paraId="747C02A4" w14:textId="77777777" w:rsidR="00D657F5" w:rsidRPr="009A7390" w:rsidRDefault="00D657F5" w:rsidP="00B46BA4">
            <w:pPr>
              <w:autoSpaceDE w:val="0"/>
              <w:autoSpaceDN w:val="0"/>
              <w:adjustRightInd w:val="0"/>
              <w:jc w:val="both"/>
              <w:rPr>
                <w:rFonts w:asciiTheme="majorHAnsi" w:eastAsiaTheme="minorHAnsi" w:hAnsiTheme="majorHAnsi" w:cs="AlrightSans-Light"/>
                <w:szCs w:val="24"/>
              </w:rPr>
            </w:pPr>
          </w:p>
          <w:p w14:paraId="27808372" w14:textId="6550F1BD" w:rsidR="009A7390" w:rsidRDefault="009A7390" w:rsidP="006526A8">
            <w:pPr>
              <w:pStyle w:val="Lijstalinea"/>
              <w:numPr>
                <w:ilvl w:val="0"/>
                <w:numId w:val="38"/>
              </w:numPr>
              <w:autoSpaceDE w:val="0"/>
              <w:autoSpaceDN w:val="0"/>
              <w:adjustRightInd w:val="0"/>
              <w:jc w:val="both"/>
            </w:pPr>
            <w:r>
              <w:t xml:space="preserve">Advocate </w:t>
            </w:r>
            <w:r w:rsidR="00063B20">
              <w:t xml:space="preserve">for </w:t>
            </w:r>
            <w:r>
              <w:t xml:space="preserve">duty bearers to </w:t>
            </w:r>
            <w:r w:rsidR="0049457F">
              <w:t xml:space="preserve">take </w:t>
            </w:r>
            <w:r w:rsidR="00CA69B3">
              <w:t>act</w:t>
            </w:r>
            <w:r w:rsidR="0049457F">
              <w:t>ion</w:t>
            </w:r>
            <w:r>
              <w:t xml:space="preserve"> to stop the violence from continuing;</w:t>
            </w:r>
          </w:p>
          <w:p w14:paraId="03D28E0C" w14:textId="1062883C" w:rsidR="009A7390" w:rsidRDefault="009A7390" w:rsidP="006526A8">
            <w:pPr>
              <w:pStyle w:val="Lijstalinea"/>
              <w:numPr>
                <w:ilvl w:val="0"/>
                <w:numId w:val="11"/>
              </w:numPr>
              <w:jc w:val="both"/>
            </w:pPr>
            <w:r>
              <w:t>Advocate within the humanitarian system for funding and action across humanitarian assistance for life-saving GBV response;</w:t>
            </w:r>
            <w:r w:rsidR="00836515">
              <w:t xml:space="preserve"> and</w:t>
            </w:r>
          </w:p>
          <w:p w14:paraId="787E866C" w14:textId="3AD7AC3D" w:rsidR="009A7390" w:rsidRDefault="00D622D9" w:rsidP="006526A8">
            <w:pPr>
              <w:pStyle w:val="Lijstalinea"/>
              <w:numPr>
                <w:ilvl w:val="0"/>
                <w:numId w:val="11"/>
              </w:numPr>
              <w:jc w:val="both"/>
            </w:pPr>
            <w:r>
              <w:t>D</w:t>
            </w:r>
            <w:r w:rsidR="009A7390">
              <w:t xml:space="preserve">esign, </w:t>
            </w:r>
            <w:r>
              <w:t xml:space="preserve">implement and </w:t>
            </w:r>
            <w:r w:rsidR="009A7390">
              <w:t>monitor</w:t>
            </w:r>
            <w:r>
              <w:t xml:space="preserve"> </w:t>
            </w:r>
            <w:r w:rsidR="009A7390">
              <w:t>ef</w:t>
            </w:r>
            <w:r>
              <w:t xml:space="preserve">fective </w:t>
            </w:r>
            <w:r w:rsidR="009A7390">
              <w:t xml:space="preserve">GBV prevention, </w:t>
            </w:r>
            <w:r w:rsidR="0093048E">
              <w:t xml:space="preserve">mitigation </w:t>
            </w:r>
            <w:r w:rsidR="00FE3E8A">
              <w:t>and response programmes.</w:t>
            </w:r>
          </w:p>
          <w:p w14:paraId="3635A807" w14:textId="77777777" w:rsidR="009A7390" w:rsidRDefault="009A7390" w:rsidP="00B46BA4">
            <w:pPr>
              <w:jc w:val="both"/>
            </w:pPr>
          </w:p>
          <w:p w14:paraId="271B087C" w14:textId="36F0B878" w:rsidR="00DE404E" w:rsidRDefault="007D2626" w:rsidP="00B46BA4">
            <w:pPr>
              <w:autoSpaceDE w:val="0"/>
              <w:autoSpaceDN w:val="0"/>
              <w:adjustRightInd w:val="0"/>
              <w:jc w:val="both"/>
            </w:pPr>
            <w:r w:rsidRPr="007D2626">
              <w:rPr>
                <w:rFonts w:asciiTheme="majorHAnsi" w:eastAsiaTheme="minorHAnsi" w:hAnsiTheme="majorHAnsi" w:cs="AlrightSans-Light"/>
                <w:b/>
                <w:szCs w:val="24"/>
              </w:rPr>
              <w:t>ASSESSMENT</w:t>
            </w:r>
            <w:r w:rsidR="00CA69B3">
              <w:rPr>
                <w:rFonts w:asciiTheme="majorHAnsi" w:eastAsiaTheme="minorHAnsi" w:hAnsiTheme="majorHAnsi" w:cs="AlrightSans-Light"/>
                <w:i/>
                <w:szCs w:val="24"/>
              </w:rPr>
              <w:t xml:space="preserve"> </w:t>
            </w:r>
            <w:r w:rsidR="00CA69B3">
              <w:rPr>
                <w:rFonts w:asciiTheme="majorHAnsi" w:eastAsiaTheme="minorHAnsi" w:hAnsiTheme="majorHAnsi" w:cs="AlrightSans-Light"/>
                <w:szCs w:val="24"/>
              </w:rPr>
              <w:t>provides</w:t>
            </w:r>
            <w:r w:rsidR="009A7390">
              <w:rPr>
                <w:rFonts w:asciiTheme="majorHAnsi" w:eastAsiaTheme="minorHAnsi" w:hAnsiTheme="majorHAnsi" w:cs="AlrightSans-Light"/>
                <w:szCs w:val="24"/>
              </w:rPr>
              <w:t xml:space="preserve"> </w:t>
            </w:r>
            <w:r w:rsidR="00F0494C">
              <w:rPr>
                <w:rFonts w:asciiTheme="majorHAnsi" w:eastAsiaTheme="minorHAnsi" w:hAnsiTheme="majorHAnsi" w:cs="AlrightSans-Light"/>
                <w:szCs w:val="24"/>
              </w:rPr>
              <w:t xml:space="preserve">guidance on safely incorporating GBV into </w:t>
            </w:r>
            <w:r w:rsidR="00D41CC1">
              <w:rPr>
                <w:rFonts w:asciiTheme="majorHAnsi" w:eastAsiaTheme="minorHAnsi" w:hAnsiTheme="majorHAnsi" w:cs="AlrightSans-Light"/>
                <w:szCs w:val="24"/>
              </w:rPr>
              <w:t xml:space="preserve">multi-sectoral and other </w:t>
            </w:r>
            <w:r w:rsidR="00F0494C">
              <w:rPr>
                <w:rFonts w:asciiTheme="majorHAnsi" w:eastAsiaTheme="minorHAnsi" w:hAnsiTheme="majorHAnsi" w:cs="AlrightSans-Light"/>
                <w:szCs w:val="24"/>
              </w:rPr>
              <w:t>assessments that take place as part of humanitarian response</w:t>
            </w:r>
            <w:r w:rsidR="00836515">
              <w:rPr>
                <w:rFonts w:asciiTheme="majorHAnsi" w:eastAsiaTheme="minorHAnsi" w:hAnsiTheme="majorHAnsi" w:cs="AlrightSans-Light"/>
                <w:szCs w:val="24"/>
              </w:rPr>
              <w:t xml:space="preserve">. It also provides </w:t>
            </w:r>
            <w:r w:rsidR="009A7390">
              <w:rPr>
                <w:rFonts w:asciiTheme="majorHAnsi" w:eastAsiaTheme="minorHAnsi" w:hAnsiTheme="majorHAnsi" w:cs="AlrightSans-Light"/>
                <w:szCs w:val="24"/>
              </w:rPr>
              <w:t xml:space="preserve">information and </w:t>
            </w:r>
            <w:r w:rsidR="00635B8B">
              <w:rPr>
                <w:rFonts w:asciiTheme="majorHAnsi" w:eastAsiaTheme="minorHAnsi" w:hAnsiTheme="majorHAnsi" w:cs="AlrightSans-Light"/>
                <w:szCs w:val="24"/>
              </w:rPr>
              <w:t xml:space="preserve">tools to help </w:t>
            </w:r>
            <w:r w:rsidR="00E15917">
              <w:rPr>
                <w:rFonts w:asciiTheme="majorHAnsi" w:eastAsiaTheme="minorHAnsi" w:hAnsiTheme="majorHAnsi" w:cs="AlrightSans-Light"/>
                <w:szCs w:val="24"/>
              </w:rPr>
              <w:t xml:space="preserve">UNICEF </w:t>
            </w:r>
            <w:r w:rsidR="00D41CC1">
              <w:rPr>
                <w:rFonts w:asciiTheme="majorHAnsi" w:eastAsiaTheme="minorHAnsi" w:hAnsiTheme="majorHAnsi" w:cs="AlrightSans-Light"/>
                <w:szCs w:val="24"/>
              </w:rPr>
              <w:t xml:space="preserve">COs </w:t>
            </w:r>
            <w:r w:rsidR="00635B8B">
              <w:rPr>
                <w:rFonts w:asciiTheme="majorHAnsi" w:eastAsiaTheme="minorHAnsi" w:hAnsiTheme="majorHAnsi" w:cs="AlrightSans-Light"/>
                <w:szCs w:val="24"/>
              </w:rPr>
              <w:t xml:space="preserve">and partners </w:t>
            </w:r>
            <w:r w:rsidR="00FE3E8A">
              <w:rPr>
                <w:rFonts w:asciiTheme="majorHAnsi" w:eastAsiaTheme="minorHAnsi" w:hAnsiTheme="majorHAnsi" w:cs="AlrightSans-Light"/>
                <w:szCs w:val="24"/>
              </w:rPr>
              <w:t xml:space="preserve">carry out </w:t>
            </w:r>
            <w:r w:rsidR="00BA1F8C">
              <w:rPr>
                <w:rFonts w:asciiTheme="majorHAnsi" w:eastAsiaTheme="minorHAnsi" w:hAnsiTheme="majorHAnsi" w:cs="AlrightSans-Light"/>
                <w:szCs w:val="24"/>
              </w:rPr>
              <w:t xml:space="preserve">rapid and comprehensive </w:t>
            </w:r>
            <w:r w:rsidR="009A7390">
              <w:rPr>
                <w:rFonts w:asciiTheme="majorHAnsi" w:eastAsiaTheme="minorHAnsi" w:hAnsiTheme="majorHAnsi" w:cs="AlrightSans-Light"/>
                <w:szCs w:val="24"/>
              </w:rPr>
              <w:t xml:space="preserve">GBV assessments </w:t>
            </w:r>
            <w:r w:rsidR="00E23C57">
              <w:rPr>
                <w:rFonts w:asciiTheme="majorHAnsi" w:eastAsiaTheme="minorHAnsi" w:hAnsiTheme="majorHAnsi" w:cs="AlrightSans-Light"/>
                <w:szCs w:val="24"/>
              </w:rPr>
              <w:t>when it is appropriate to do</w:t>
            </w:r>
            <w:r w:rsidR="00E67EBD">
              <w:rPr>
                <w:rFonts w:asciiTheme="majorHAnsi" w:eastAsiaTheme="minorHAnsi" w:hAnsiTheme="majorHAnsi" w:cs="AlrightSans-Light"/>
                <w:szCs w:val="24"/>
              </w:rPr>
              <w:t xml:space="preserve"> so, </w:t>
            </w:r>
            <w:r w:rsidR="00F0494C">
              <w:rPr>
                <w:rFonts w:asciiTheme="majorHAnsi" w:eastAsiaTheme="minorHAnsi" w:hAnsiTheme="majorHAnsi" w:cs="AlrightSans-Light"/>
                <w:szCs w:val="24"/>
              </w:rPr>
              <w:t xml:space="preserve">such as in the </w:t>
            </w:r>
            <w:r w:rsidR="00E67EBD">
              <w:t>following circumstances:</w:t>
            </w:r>
          </w:p>
          <w:p w14:paraId="25E48F06" w14:textId="77777777" w:rsidR="00D657F5" w:rsidRDefault="00D657F5" w:rsidP="00B46BA4">
            <w:pPr>
              <w:autoSpaceDE w:val="0"/>
              <w:autoSpaceDN w:val="0"/>
              <w:adjustRightInd w:val="0"/>
              <w:jc w:val="both"/>
            </w:pPr>
          </w:p>
          <w:p w14:paraId="13AF1227" w14:textId="77777777" w:rsidR="00E67EBD" w:rsidRDefault="00E67EBD" w:rsidP="006526A8">
            <w:pPr>
              <w:pStyle w:val="Lijstalinea"/>
              <w:numPr>
                <w:ilvl w:val="0"/>
                <w:numId w:val="37"/>
              </w:numPr>
              <w:tabs>
                <w:tab w:val="left" w:pos="4678"/>
              </w:tabs>
              <w:jc w:val="both"/>
              <w:rPr>
                <w:rFonts w:cs="Calibri"/>
                <w:bCs/>
              </w:rPr>
            </w:pPr>
            <w:r w:rsidRPr="009C631F">
              <w:rPr>
                <w:rFonts w:cs="Calibri"/>
                <w:bCs/>
              </w:rPr>
              <w:t>As part of preparedness planning;</w:t>
            </w:r>
          </w:p>
          <w:p w14:paraId="391C0478" w14:textId="59050ECB" w:rsidR="00E67EBD" w:rsidRPr="002707B3" w:rsidRDefault="00E67EBD" w:rsidP="006526A8">
            <w:pPr>
              <w:pStyle w:val="Lijstalinea"/>
              <w:numPr>
                <w:ilvl w:val="0"/>
                <w:numId w:val="37"/>
              </w:numPr>
              <w:tabs>
                <w:tab w:val="left" w:pos="4678"/>
              </w:tabs>
              <w:jc w:val="both"/>
            </w:pPr>
            <w:r>
              <w:t>In situations where there is inadequate existing information for planning and delivering GBV interventions</w:t>
            </w:r>
            <w:r w:rsidR="00836515">
              <w:t>,</w:t>
            </w:r>
            <w:r>
              <w:t xml:space="preserve"> and no GBV assessments are planned by other agencies operating in the same geographical location; </w:t>
            </w:r>
            <w:r w:rsidR="00836515">
              <w:t>and/or</w:t>
            </w:r>
          </w:p>
          <w:p w14:paraId="09948800" w14:textId="3EF0A531" w:rsidR="00E67EBD" w:rsidRDefault="00E67EBD" w:rsidP="006526A8">
            <w:pPr>
              <w:pStyle w:val="Lijstalinea"/>
              <w:numPr>
                <w:ilvl w:val="0"/>
                <w:numId w:val="37"/>
              </w:numPr>
              <w:tabs>
                <w:tab w:val="left" w:pos="4678"/>
              </w:tabs>
              <w:jc w:val="both"/>
            </w:pPr>
            <w:r>
              <w:t xml:space="preserve">In situations where undertaking a joint situation analysis would significantly delay information gathering and prevent UNICEF from </w:t>
            </w:r>
            <w:r w:rsidR="007C1CB1">
              <w:t xml:space="preserve">delivering a </w:t>
            </w:r>
            <w:r>
              <w:t>timely response.</w:t>
            </w:r>
          </w:p>
          <w:p w14:paraId="15EBA31C" w14:textId="77777777" w:rsidR="005640D6" w:rsidRDefault="005640D6" w:rsidP="00B46BA4">
            <w:pPr>
              <w:pStyle w:val="Lijstalinea"/>
              <w:jc w:val="both"/>
            </w:pPr>
          </w:p>
          <w:p w14:paraId="0FB5549C" w14:textId="3246D612" w:rsidR="007B2FCC" w:rsidRDefault="007D2626" w:rsidP="00B46BA4">
            <w:pPr>
              <w:jc w:val="both"/>
            </w:pPr>
            <w:r w:rsidRPr="007D2626">
              <w:rPr>
                <w:b/>
              </w:rPr>
              <w:t>ASSESSMENT</w:t>
            </w:r>
            <w:r w:rsidR="00B46BA4">
              <w:rPr>
                <w:i/>
              </w:rPr>
              <w:t xml:space="preserve"> </w:t>
            </w:r>
            <w:r w:rsidR="00836515">
              <w:t xml:space="preserve">includes </w:t>
            </w:r>
            <w:r w:rsidR="00401834">
              <w:t>f</w:t>
            </w:r>
            <w:r w:rsidR="00E012E9">
              <w:t xml:space="preserve">ive </w:t>
            </w:r>
            <w:r w:rsidR="00401834">
              <w:t>sections:</w:t>
            </w:r>
          </w:p>
          <w:p w14:paraId="30B150B0" w14:textId="77777777" w:rsidR="007B2FCC" w:rsidRDefault="007B2FCC" w:rsidP="00B46BA4">
            <w:pPr>
              <w:jc w:val="both"/>
            </w:pPr>
          </w:p>
          <w:p w14:paraId="682D0819" w14:textId="0FE80FDA" w:rsidR="00E4568E" w:rsidRDefault="00E4568E" w:rsidP="00B46BA4">
            <w:pPr>
              <w:jc w:val="both"/>
            </w:pPr>
            <w:r w:rsidRPr="007D2626">
              <w:rPr>
                <w:i/>
              </w:rPr>
              <w:t>Section 1</w:t>
            </w:r>
            <w:r w:rsidR="0049457F">
              <w:rPr>
                <w:i/>
              </w:rPr>
              <w:t>:</w:t>
            </w:r>
            <w:r w:rsidRPr="007D2626">
              <w:rPr>
                <w:i/>
              </w:rPr>
              <w:t xml:space="preserve"> </w:t>
            </w:r>
            <w:r w:rsidR="00BA1F8C" w:rsidRPr="007D2626">
              <w:rPr>
                <w:i/>
              </w:rPr>
              <w:t>Introduction to GBV Assessment</w:t>
            </w:r>
            <w:r w:rsidR="0049457F">
              <w:rPr>
                <w:i/>
              </w:rPr>
              <w:t>s</w:t>
            </w:r>
            <w:r w:rsidR="00BA1F8C" w:rsidRPr="007D2626">
              <w:rPr>
                <w:i/>
              </w:rPr>
              <w:t xml:space="preserve"> in Emergencies</w:t>
            </w:r>
            <w:r w:rsidR="00BA1F8C">
              <w:t xml:space="preserve"> </w:t>
            </w:r>
            <w:r>
              <w:t>provides an</w:t>
            </w:r>
            <w:r w:rsidR="007B2FCC">
              <w:t xml:space="preserve"> overview </w:t>
            </w:r>
            <w:r>
              <w:t>of</w:t>
            </w:r>
            <w:r w:rsidR="0049457F">
              <w:t xml:space="preserve"> </w:t>
            </w:r>
            <w:r>
              <w:t>GBV assessment</w:t>
            </w:r>
            <w:r w:rsidR="00401834">
              <w:t>s in emergency contexts, including</w:t>
            </w:r>
            <w:r w:rsidR="0049457F">
              <w:t>:</w:t>
            </w:r>
            <w:r w:rsidR="00401834">
              <w:t xml:space="preserve"> different types and timing of assessments</w:t>
            </w:r>
            <w:r w:rsidR="0049457F">
              <w:t>;</w:t>
            </w:r>
            <w:r w:rsidR="00401834">
              <w:t xml:space="preserve"> types and sources of information</w:t>
            </w:r>
            <w:r w:rsidR="0049457F">
              <w:t>;</w:t>
            </w:r>
            <w:r w:rsidR="00401834">
              <w:t xml:space="preserve"> and methods for collecting it. </w:t>
            </w:r>
          </w:p>
          <w:p w14:paraId="034759AB" w14:textId="77777777" w:rsidR="00401834" w:rsidRDefault="00401834" w:rsidP="00B46BA4">
            <w:pPr>
              <w:jc w:val="both"/>
            </w:pPr>
          </w:p>
          <w:p w14:paraId="0228D736" w14:textId="4AB869F3" w:rsidR="007B2FCC" w:rsidRDefault="007B2FCC" w:rsidP="00B46BA4">
            <w:pPr>
              <w:jc w:val="both"/>
            </w:pPr>
            <w:r w:rsidRPr="007D2626">
              <w:rPr>
                <w:i/>
              </w:rPr>
              <w:t>Section 2</w:t>
            </w:r>
            <w:r w:rsidR="0049457F">
              <w:rPr>
                <w:i/>
              </w:rPr>
              <w:t>:</w:t>
            </w:r>
            <w:r w:rsidR="00BA1F8C" w:rsidRPr="007D2626">
              <w:rPr>
                <w:i/>
              </w:rPr>
              <w:t xml:space="preserve"> Good Practice in GBV</w:t>
            </w:r>
            <w:r w:rsidR="00555F94">
              <w:rPr>
                <w:i/>
              </w:rPr>
              <w:t>iE</w:t>
            </w:r>
            <w:r w:rsidR="00BA1F8C" w:rsidRPr="007D2626">
              <w:rPr>
                <w:i/>
              </w:rPr>
              <w:t xml:space="preserve"> Assessments</w:t>
            </w:r>
            <w:r>
              <w:t xml:space="preserve"> </w:t>
            </w:r>
            <w:r w:rsidR="00401834">
              <w:t xml:space="preserve">overviews </w:t>
            </w:r>
            <w:r w:rsidR="00846CD2">
              <w:t xml:space="preserve">basic </w:t>
            </w:r>
            <w:r>
              <w:t>good practice</w:t>
            </w:r>
            <w:r w:rsidR="00836515">
              <w:t xml:space="preserve"> </w:t>
            </w:r>
            <w:r w:rsidR="0049457F">
              <w:t xml:space="preserve">such as </w:t>
            </w:r>
            <w:r w:rsidR="00076995">
              <w:t>participation</w:t>
            </w:r>
            <w:r w:rsidR="00846CD2">
              <w:t>, ethics and safety</w:t>
            </w:r>
            <w:r w:rsidR="00401834">
              <w:t xml:space="preserve"> and a survivor-centred approach</w:t>
            </w:r>
            <w:r w:rsidR="00E4568E">
              <w:t>.</w:t>
            </w:r>
          </w:p>
          <w:p w14:paraId="54A39A67" w14:textId="77777777" w:rsidR="00401834" w:rsidRDefault="00401834" w:rsidP="00B46BA4">
            <w:pPr>
              <w:jc w:val="both"/>
            </w:pPr>
          </w:p>
          <w:p w14:paraId="47F6AAA1" w14:textId="0E0E9433" w:rsidR="007B2FCC" w:rsidRDefault="007B2FCC" w:rsidP="00B46BA4">
            <w:pPr>
              <w:jc w:val="both"/>
            </w:pPr>
            <w:r w:rsidRPr="007D2626">
              <w:rPr>
                <w:i/>
              </w:rPr>
              <w:t>Section 3</w:t>
            </w:r>
            <w:r w:rsidR="0049457F">
              <w:rPr>
                <w:i/>
              </w:rPr>
              <w:t>:</w:t>
            </w:r>
            <w:r w:rsidRPr="007D2626">
              <w:rPr>
                <w:i/>
              </w:rPr>
              <w:t xml:space="preserve"> </w:t>
            </w:r>
            <w:r w:rsidR="00BA1F8C" w:rsidRPr="007D2626">
              <w:rPr>
                <w:i/>
              </w:rPr>
              <w:t xml:space="preserve">How </w:t>
            </w:r>
            <w:r w:rsidR="00076995">
              <w:rPr>
                <w:i/>
              </w:rPr>
              <w:t>to</w:t>
            </w:r>
            <w:r w:rsidR="00BA1F8C" w:rsidRPr="007D2626">
              <w:rPr>
                <w:i/>
              </w:rPr>
              <w:t xml:space="preserve"> </w:t>
            </w:r>
            <w:r w:rsidR="00D41CC1">
              <w:rPr>
                <w:i/>
              </w:rPr>
              <w:t>D</w:t>
            </w:r>
            <w:r w:rsidR="00BA1F8C" w:rsidRPr="007D2626">
              <w:rPr>
                <w:i/>
              </w:rPr>
              <w:t xml:space="preserve">o </w:t>
            </w:r>
            <w:r w:rsidR="00117058">
              <w:rPr>
                <w:i/>
              </w:rPr>
              <w:t>GBV</w:t>
            </w:r>
            <w:r w:rsidR="000B1EAF">
              <w:rPr>
                <w:i/>
              </w:rPr>
              <w:t>iE</w:t>
            </w:r>
            <w:r w:rsidR="00117058">
              <w:rPr>
                <w:i/>
              </w:rPr>
              <w:t xml:space="preserve"> </w:t>
            </w:r>
            <w:r w:rsidR="00BA1F8C" w:rsidRPr="007D2626">
              <w:rPr>
                <w:i/>
              </w:rPr>
              <w:t>Assessment</w:t>
            </w:r>
            <w:r w:rsidR="00C73E39">
              <w:rPr>
                <w:i/>
              </w:rPr>
              <w:t>s</w:t>
            </w:r>
            <w:r w:rsidR="00BA1F8C" w:rsidRPr="007D2626">
              <w:rPr>
                <w:i/>
              </w:rPr>
              <w:t xml:space="preserve"> </w:t>
            </w:r>
            <w:r w:rsidR="00E4568E">
              <w:t xml:space="preserve">describes </w:t>
            </w:r>
            <w:r w:rsidR="00846CD2">
              <w:t xml:space="preserve">the </w:t>
            </w:r>
            <w:r w:rsidR="00401834">
              <w:t xml:space="preserve">steps to follow when </w:t>
            </w:r>
            <w:r w:rsidR="0049457F">
              <w:t xml:space="preserve">(a) </w:t>
            </w:r>
            <w:r w:rsidR="00401834">
              <w:t xml:space="preserve">integrating </w:t>
            </w:r>
            <w:r w:rsidR="0049457F">
              <w:t xml:space="preserve">questions about </w:t>
            </w:r>
            <w:r w:rsidR="00401834">
              <w:t xml:space="preserve">GBV into sectoral </w:t>
            </w:r>
            <w:r w:rsidR="00E4568E">
              <w:t>assessment</w:t>
            </w:r>
            <w:r w:rsidR="00401834">
              <w:t xml:space="preserve">s and </w:t>
            </w:r>
            <w:r w:rsidR="0049457F">
              <w:t xml:space="preserve">(b) </w:t>
            </w:r>
            <w:r w:rsidR="00401834">
              <w:t xml:space="preserve">conducting </w:t>
            </w:r>
            <w:r w:rsidR="00BA1F8C">
              <w:t xml:space="preserve">rapid or comprehensive </w:t>
            </w:r>
            <w:r w:rsidR="00401834">
              <w:t>GBV assessments</w:t>
            </w:r>
            <w:r w:rsidR="00FA5055">
              <w:t xml:space="preserve"> in emergency situations</w:t>
            </w:r>
            <w:r w:rsidR="00401834">
              <w:t xml:space="preserve">. </w:t>
            </w:r>
          </w:p>
          <w:p w14:paraId="2BE5F223" w14:textId="77777777" w:rsidR="00401834" w:rsidRDefault="00401834" w:rsidP="00B46BA4">
            <w:pPr>
              <w:jc w:val="both"/>
            </w:pPr>
          </w:p>
          <w:p w14:paraId="654AC5C6" w14:textId="6C77F4F1" w:rsidR="007B2FCC" w:rsidRDefault="007B2FCC" w:rsidP="00B46BA4">
            <w:pPr>
              <w:jc w:val="both"/>
            </w:pPr>
            <w:r w:rsidRPr="007D2626">
              <w:rPr>
                <w:i/>
              </w:rPr>
              <w:t>Section 4</w:t>
            </w:r>
            <w:r w:rsidR="0049457F">
              <w:rPr>
                <w:i/>
              </w:rPr>
              <w:t>:</w:t>
            </w:r>
            <w:r w:rsidRPr="007D2626">
              <w:rPr>
                <w:i/>
              </w:rPr>
              <w:t xml:space="preserve"> </w:t>
            </w:r>
            <w:r w:rsidR="00BA1F8C" w:rsidRPr="007D2626">
              <w:rPr>
                <w:i/>
              </w:rPr>
              <w:t xml:space="preserve">Rapid </w:t>
            </w:r>
            <w:r w:rsidR="00FA5055" w:rsidRPr="007D2626">
              <w:rPr>
                <w:i/>
              </w:rPr>
              <w:t>GBV</w:t>
            </w:r>
            <w:r w:rsidR="00747E5C">
              <w:rPr>
                <w:i/>
              </w:rPr>
              <w:t>iE</w:t>
            </w:r>
            <w:r w:rsidR="00FA5055" w:rsidRPr="007D2626">
              <w:rPr>
                <w:i/>
              </w:rPr>
              <w:t xml:space="preserve"> </w:t>
            </w:r>
            <w:r w:rsidR="00BA1F8C" w:rsidRPr="007D2626">
              <w:rPr>
                <w:i/>
              </w:rPr>
              <w:t>Assessment Tools</w:t>
            </w:r>
            <w:r w:rsidR="00BA1F8C">
              <w:t xml:space="preserve"> </w:t>
            </w:r>
            <w:r>
              <w:t xml:space="preserve">contains </w:t>
            </w:r>
            <w:r w:rsidR="00B9631E">
              <w:t xml:space="preserve">sample </w:t>
            </w:r>
            <w:r>
              <w:t>tools</w:t>
            </w:r>
            <w:r w:rsidR="00846CD2">
              <w:t xml:space="preserve"> for conducting UNICEF-led rapid</w:t>
            </w:r>
            <w:r w:rsidR="009A7390">
              <w:t xml:space="preserve"> GBV assessments.</w:t>
            </w:r>
          </w:p>
          <w:p w14:paraId="603F1506" w14:textId="77777777" w:rsidR="00401834" w:rsidRDefault="00401834" w:rsidP="00B46BA4">
            <w:pPr>
              <w:jc w:val="both"/>
            </w:pPr>
          </w:p>
          <w:p w14:paraId="65B12658" w14:textId="77777777" w:rsidR="00BA1F8C" w:rsidRDefault="007B2FCC" w:rsidP="00784C42">
            <w:pPr>
              <w:jc w:val="both"/>
            </w:pPr>
            <w:r w:rsidRPr="00E84518">
              <w:rPr>
                <w:i/>
              </w:rPr>
              <w:t>Section 5</w:t>
            </w:r>
            <w:r w:rsidR="0049457F">
              <w:rPr>
                <w:i/>
              </w:rPr>
              <w:t>:</w:t>
            </w:r>
            <w:r w:rsidRPr="00E84518">
              <w:rPr>
                <w:i/>
              </w:rPr>
              <w:t xml:space="preserve"> </w:t>
            </w:r>
            <w:r w:rsidR="00BA1F8C" w:rsidRPr="00E84518">
              <w:rPr>
                <w:i/>
              </w:rPr>
              <w:t xml:space="preserve">Comprehensive </w:t>
            </w:r>
            <w:r w:rsidR="00E84518" w:rsidRPr="00E84518">
              <w:rPr>
                <w:i/>
              </w:rPr>
              <w:t>GBV</w:t>
            </w:r>
            <w:r w:rsidR="00747E5C">
              <w:rPr>
                <w:i/>
              </w:rPr>
              <w:t>iE</w:t>
            </w:r>
            <w:r w:rsidR="00E84518" w:rsidRPr="00E84518">
              <w:rPr>
                <w:i/>
              </w:rPr>
              <w:t xml:space="preserve"> </w:t>
            </w:r>
            <w:r w:rsidR="00BA1F8C" w:rsidRPr="00E84518">
              <w:rPr>
                <w:i/>
              </w:rPr>
              <w:t>Assessment Tools</w:t>
            </w:r>
            <w:r w:rsidR="00BA1F8C">
              <w:t xml:space="preserve"> </w:t>
            </w:r>
            <w:r>
              <w:t>contains</w:t>
            </w:r>
            <w:r w:rsidR="00B9631E">
              <w:t xml:space="preserve"> sample </w:t>
            </w:r>
            <w:r w:rsidR="00F76F14">
              <w:t xml:space="preserve">tools </w:t>
            </w:r>
            <w:r w:rsidR="0049457F">
              <w:t xml:space="preserve">for conducting </w:t>
            </w:r>
            <w:r w:rsidR="00E012E9">
              <w:t xml:space="preserve">UNICEF-led </w:t>
            </w:r>
            <w:r w:rsidR="00846CD2">
              <w:t>comprehensive</w:t>
            </w:r>
            <w:r w:rsidR="009A7390">
              <w:t xml:space="preserve"> </w:t>
            </w:r>
            <w:r w:rsidR="00401834">
              <w:t xml:space="preserve">GBV </w:t>
            </w:r>
            <w:r>
              <w:t>assessment</w:t>
            </w:r>
            <w:r w:rsidR="009A7390">
              <w:t xml:space="preserve">s. </w:t>
            </w:r>
          </w:p>
          <w:p w14:paraId="69DCBBB1" w14:textId="77777777" w:rsidR="000B48F2" w:rsidRDefault="000B48F2" w:rsidP="00784C42">
            <w:pPr>
              <w:jc w:val="both"/>
            </w:pPr>
          </w:p>
          <w:p w14:paraId="33B0AEDC" w14:textId="57DF161F" w:rsidR="000B48F2" w:rsidRDefault="000B48F2" w:rsidP="00784C42">
            <w:pPr>
              <w:jc w:val="both"/>
              <w:rPr>
                <w:rFonts w:eastAsiaTheme="minorHAnsi" w:cs="AlrightSans-Ultra"/>
              </w:rPr>
            </w:pPr>
            <w:r w:rsidRPr="00727980">
              <w:rPr>
                <w:b/>
              </w:rPr>
              <w:t>ASSESMENT</w:t>
            </w:r>
            <w:r>
              <w:t xml:space="preserve"> also includes </w:t>
            </w:r>
            <w:r w:rsidRPr="007C4F88">
              <w:rPr>
                <w:rFonts w:eastAsiaTheme="minorHAnsi" w:cs="AlrightSans-Ultra"/>
                <w:i/>
              </w:rPr>
              <w:t xml:space="preserve">Introduction to </w:t>
            </w:r>
            <w:r>
              <w:rPr>
                <w:rFonts w:eastAsiaTheme="minorHAnsi" w:cs="AlrightSans-Ultra"/>
                <w:i/>
              </w:rPr>
              <w:t>Gender-Based Violence in Emergencies</w:t>
            </w:r>
            <w:r w:rsidR="00ED7FF2">
              <w:rPr>
                <w:rFonts w:eastAsiaTheme="minorHAnsi" w:cs="AlrightSans-Ultra"/>
                <w:i/>
              </w:rPr>
              <w:t xml:space="preserve"> Assessment</w:t>
            </w:r>
            <w:r w:rsidR="00E06B5B">
              <w:rPr>
                <w:rFonts w:eastAsiaTheme="minorHAnsi" w:cs="AlrightSans-Ultra"/>
                <w:i/>
              </w:rPr>
              <w:t>s</w:t>
            </w:r>
            <w:r w:rsidR="00057830">
              <w:rPr>
                <w:rFonts w:eastAsiaTheme="minorHAnsi" w:cs="AlrightSans-Ultra"/>
              </w:rPr>
              <w:t xml:space="preserve">, a </w:t>
            </w:r>
            <w:r w:rsidR="0027162C">
              <w:rPr>
                <w:rFonts w:eastAsiaTheme="minorHAnsi" w:cs="AlrightSans-Ultra"/>
              </w:rPr>
              <w:t>training</w:t>
            </w:r>
            <w:r w:rsidR="00057830">
              <w:rPr>
                <w:rFonts w:eastAsiaTheme="minorHAnsi" w:cs="AlrightSans-Ultra"/>
              </w:rPr>
              <w:t xml:space="preserve"> </w:t>
            </w:r>
            <w:r>
              <w:rPr>
                <w:rFonts w:eastAsiaTheme="minorHAnsi" w:cs="AlrightSans-Ultra"/>
              </w:rPr>
              <w:t xml:space="preserve">module designed to build knowledge on GBV assessments </w:t>
            </w:r>
            <w:r>
              <w:rPr>
                <w:rFonts w:eastAsiaTheme="minorHAnsi" w:cs="AlrightSans-Ultra"/>
              </w:rPr>
              <w:lastRenderedPageBreak/>
              <w:t>in emergencies</w:t>
            </w:r>
            <w:r w:rsidR="00057830">
              <w:rPr>
                <w:rFonts w:eastAsiaTheme="minorHAnsi" w:cs="AlrightSans-Ultra"/>
              </w:rPr>
              <w:t xml:space="preserve">, </w:t>
            </w:r>
            <w:r>
              <w:rPr>
                <w:rFonts w:eastAsiaTheme="minorHAnsi" w:cs="AlrightSans-Ultra"/>
              </w:rPr>
              <w:t xml:space="preserve">and </w:t>
            </w:r>
            <w:r w:rsidR="00057830">
              <w:rPr>
                <w:rFonts w:eastAsiaTheme="minorHAnsi" w:cs="AlrightSans-Ultra"/>
              </w:rPr>
              <w:t xml:space="preserve">help </w:t>
            </w:r>
            <w:r>
              <w:rPr>
                <w:rFonts w:eastAsiaTheme="minorHAnsi" w:cs="AlrightSans-Ultra"/>
              </w:rPr>
              <w:t xml:space="preserve">facilitate planning for implementation of UNICEF’s </w:t>
            </w:r>
            <w:r w:rsidRPr="00BE7000">
              <w:rPr>
                <w:rFonts w:eastAsiaTheme="minorHAnsi" w:cs="AlrightSans-Ultra"/>
                <w:b/>
              </w:rPr>
              <w:t>Minimum GBViE Response Package</w:t>
            </w:r>
            <w:r>
              <w:rPr>
                <w:rFonts w:eastAsiaTheme="minorHAnsi" w:cs="AlrightSans-Ultra"/>
              </w:rPr>
              <w:t>.</w:t>
            </w:r>
          </w:p>
          <w:p w14:paraId="7FB570D1" w14:textId="4FB37C34" w:rsidR="00727980" w:rsidRPr="004C76E4" w:rsidRDefault="00727980" w:rsidP="00784C42">
            <w:pPr>
              <w:jc w:val="both"/>
            </w:pPr>
          </w:p>
        </w:tc>
      </w:tr>
    </w:tbl>
    <w:p w14:paraId="4EE899F6" w14:textId="77777777" w:rsidR="00BA1F8C" w:rsidRDefault="00BA1F8C" w:rsidP="00D657F5">
      <w:pPr>
        <w:pStyle w:val="Inhopg1"/>
        <w:sectPr w:rsidR="00BA1F8C">
          <w:pgSz w:w="11906" w:h="16838"/>
          <w:pgMar w:top="1440" w:right="1440" w:bottom="1440" w:left="1440" w:header="708" w:footer="708" w:gutter="0"/>
          <w:cols w:space="708"/>
          <w:docGrid w:linePitch="360"/>
        </w:sectPr>
      </w:pPr>
    </w:p>
    <w:p w14:paraId="74BDEE5E" w14:textId="77777777" w:rsidR="00706C7B" w:rsidRDefault="000C0067">
      <w:pPr>
        <w:pStyle w:val="Inhopg1"/>
        <w:rPr>
          <w:b w:val="0"/>
          <w:bCs w:val="0"/>
          <w:caps w:val="0"/>
          <w:noProof/>
          <w:u w:val="none"/>
          <w:lang w:val="en-US"/>
        </w:rPr>
      </w:pPr>
      <w:r>
        <w:lastRenderedPageBreak/>
        <w:fldChar w:fldCharType="begin"/>
      </w:r>
      <w:r>
        <w:instrText xml:space="preserve"> TOC \o "1-2" \h \z \u </w:instrText>
      </w:r>
      <w:r>
        <w:fldChar w:fldCharType="separate"/>
      </w:r>
      <w:hyperlink w:anchor="_Toc482359694" w:history="1">
        <w:r w:rsidR="00706C7B" w:rsidRPr="003B7C71">
          <w:rPr>
            <w:rStyle w:val="Hyperlink"/>
            <w:noProof/>
          </w:rPr>
          <w:t>Section 1: Introduction to GBV Assessments in Emergencies</w:t>
        </w:r>
        <w:r w:rsidR="00706C7B">
          <w:rPr>
            <w:noProof/>
            <w:webHidden/>
          </w:rPr>
          <w:tab/>
        </w:r>
        <w:r w:rsidR="00706C7B">
          <w:rPr>
            <w:noProof/>
            <w:webHidden/>
          </w:rPr>
          <w:fldChar w:fldCharType="begin"/>
        </w:r>
        <w:r w:rsidR="00706C7B">
          <w:rPr>
            <w:noProof/>
            <w:webHidden/>
          </w:rPr>
          <w:instrText xml:space="preserve"> PAGEREF _Toc482359694 \h </w:instrText>
        </w:r>
        <w:r w:rsidR="00706C7B">
          <w:rPr>
            <w:noProof/>
            <w:webHidden/>
          </w:rPr>
        </w:r>
        <w:r w:rsidR="00706C7B">
          <w:rPr>
            <w:noProof/>
            <w:webHidden/>
          </w:rPr>
          <w:fldChar w:fldCharType="separate"/>
        </w:r>
        <w:r w:rsidR="00706C7B">
          <w:rPr>
            <w:noProof/>
            <w:webHidden/>
          </w:rPr>
          <w:t>6</w:t>
        </w:r>
        <w:r w:rsidR="00706C7B">
          <w:rPr>
            <w:noProof/>
            <w:webHidden/>
          </w:rPr>
          <w:fldChar w:fldCharType="end"/>
        </w:r>
      </w:hyperlink>
    </w:p>
    <w:p w14:paraId="356E854F" w14:textId="77777777" w:rsidR="00706C7B" w:rsidRDefault="00804311">
      <w:pPr>
        <w:pStyle w:val="Inhopg2"/>
        <w:rPr>
          <w:b w:val="0"/>
          <w:bCs w:val="0"/>
          <w:smallCaps w:val="0"/>
          <w:lang w:val="en-US"/>
        </w:rPr>
      </w:pPr>
      <w:hyperlink w:anchor="_Toc482359695" w:history="1">
        <w:r w:rsidR="00706C7B" w:rsidRPr="003B7C71">
          <w:rPr>
            <w:rStyle w:val="Hyperlink"/>
          </w:rPr>
          <w:t>Summary</w:t>
        </w:r>
        <w:r w:rsidR="00706C7B">
          <w:rPr>
            <w:webHidden/>
          </w:rPr>
          <w:tab/>
        </w:r>
        <w:r w:rsidR="00706C7B">
          <w:rPr>
            <w:webHidden/>
          </w:rPr>
          <w:fldChar w:fldCharType="begin"/>
        </w:r>
        <w:r w:rsidR="00706C7B">
          <w:rPr>
            <w:webHidden/>
          </w:rPr>
          <w:instrText xml:space="preserve"> PAGEREF _Toc482359695 \h </w:instrText>
        </w:r>
        <w:r w:rsidR="00706C7B">
          <w:rPr>
            <w:webHidden/>
          </w:rPr>
        </w:r>
        <w:r w:rsidR="00706C7B">
          <w:rPr>
            <w:webHidden/>
          </w:rPr>
          <w:fldChar w:fldCharType="separate"/>
        </w:r>
        <w:r w:rsidR="00706C7B">
          <w:rPr>
            <w:webHidden/>
          </w:rPr>
          <w:t>7</w:t>
        </w:r>
        <w:r w:rsidR="00706C7B">
          <w:rPr>
            <w:webHidden/>
          </w:rPr>
          <w:fldChar w:fldCharType="end"/>
        </w:r>
      </w:hyperlink>
    </w:p>
    <w:p w14:paraId="6BFCF699" w14:textId="77777777" w:rsidR="00706C7B" w:rsidRDefault="00804311">
      <w:pPr>
        <w:pStyle w:val="Inhopg2"/>
        <w:rPr>
          <w:b w:val="0"/>
          <w:bCs w:val="0"/>
          <w:smallCaps w:val="0"/>
          <w:lang w:val="en-US"/>
        </w:rPr>
      </w:pPr>
      <w:hyperlink w:anchor="_Toc482359696" w:history="1">
        <w:r w:rsidR="00706C7B" w:rsidRPr="003B7C71">
          <w:rPr>
            <w:rStyle w:val="Hyperlink"/>
          </w:rPr>
          <w:t>Introduction</w:t>
        </w:r>
        <w:r w:rsidR="00706C7B">
          <w:rPr>
            <w:webHidden/>
          </w:rPr>
          <w:tab/>
        </w:r>
        <w:r w:rsidR="00706C7B">
          <w:rPr>
            <w:webHidden/>
          </w:rPr>
          <w:fldChar w:fldCharType="begin"/>
        </w:r>
        <w:r w:rsidR="00706C7B">
          <w:rPr>
            <w:webHidden/>
          </w:rPr>
          <w:instrText xml:space="preserve"> PAGEREF _Toc482359696 \h </w:instrText>
        </w:r>
        <w:r w:rsidR="00706C7B">
          <w:rPr>
            <w:webHidden/>
          </w:rPr>
        </w:r>
        <w:r w:rsidR="00706C7B">
          <w:rPr>
            <w:webHidden/>
          </w:rPr>
          <w:fldChar w:fldCharType="separate"/>
        </w:r>
        <w:r w:rsidR="00706C7B">
          <w:rPr>
            <w:webHidden/>
          </w:rPr>
          <w:t>8</w:t>
        </w:r>
        <w:r w:rsidR="00706C7B">
          <w:rPr>
            <w:webHidden/>
          </w:rPr>
          <w:fldChar w:fldCharType="end"/>
        </w:r>
      </w:hyperlink>
    </w:p>
    <w:p w14:paraId="628D2FAF" w14:textId="77777777" w:rsidR="00706C7B" w:rsidRDefault="00804311">
      <w:pPr>
        <w:pStyle w:val="Inhopg2"/>
        <w:rPr>
          <w:b w:val="0"/>
          <w:bCs w:val="0"/>
          <w:smallCaps w:val="0"/>
          <w:lang w:val="en-US"/>
        </w:rPr>
      </w:pPr>
      <w:hyperlink w:anchor="_Toc482359697" w:history="1">
        <w:r w:rsidR="00706C7B" w:rsidRPr="003B7C71">
          <w:rPr>
            <w:rStyle w:val="Hyperlink"/>
          </w:rPr>
          <w:t>Types, timing and objectives of assessments</w:t>
        </w:r>
        <w:r w:rsidR="00706C7B">
          <w:rPr>
            <w:webHidden/>
          </w:rPr>
          <w:tab/>
        </w:r>
        <w:r w:rsidR="00706C7B">
          <w:rPr>
            <w:webHidden/>
          </w:rPr>
          <w:fldChar w:fldCharType="begin"/>
        </w:r>
        <w:r w:rsidR="00706C7B">
          <w:rPr>
            <w:webHidden/>
          </w:rPr>
          <w:instrText xml:space="preserve"> PAGEREF _Toc482359697 \h </w:instrText>
        </w:r>
        <w:r w:rsidR="00706C7B">
          <w:rPr>
            <w:webHidden/>
          </w:rPr>
        </w:r>
        <w:r w:rsidR="00706C7B">
          <w:rPr>
            <w:webHidden/>
          </w:rPr>
          <w:fldChar w:fldCharType="separate"/>
        </w:r>
        <w:r w:rsidR="00706C7B">
          <w:rPr>
            <w:webHidden/>
          </w:rPr>
          <w:t>10</w:t>
        </w:r>
        <w:r w:rsidR="00706C7B">
          <w:rPr>
            <w:webHidden/>
          </w:rPr>
          <w:fldChar w:fldCharType="end"/>
        </w:r>
      </w:hyperlink>
    </w:p>
    <w:p w14:paraId="5D6B4030" w14:textId="77777777" w:rsidR="00706C7B" w:rsidRDefault="00804311">
      <w:pPr>
        <w:pStyle w:val="Inhopg2"/>
        <w:rPr>
          <w:b w:val="0"/>
          <w:bCs w:val="0"/>
          <w:smallCaps w:val="0"/>
          <w:lang w:val="en-US"/>
        </w:rPr>
      </w:pPr>
      <w:hyperlink w:anchor="_Toc482359698" w:history="1">
        <w:r w:rsidR="00706C7B" w:rsidRPr="003B7C71">
          <w:rPr>
            <w:rStyle w:val="Hyperlink"/>
          </w:rPr>
          <w:t>Integrating GBV into multi-cluster and sectoral assessments</w:t>
        </w:r>
        <w:r w:rsidR="00706C7B">
          <w:rPr>
            <w:webHidden/>
          </w:rPr>
          <w:tab/>
        </w:r>
        <w:r w:rsidR="00706C7B">
          <w:rPr>
            <w:webHidden/>
          </w:rPr>
          <w:fldChar w:fldCharType="begin"/>
        </w:r>
        <w:r w:rsidR="00706C7B">
          <w:rPr>
            <w:webHidden/>
          </w:rPr>
          <w:instrText xml:space="preserve"> PAGEREF _Toc482359698 \h </w:instrText>
        </w:r>
        <w:r w:rsidR="00706C7B">
          <w:rPr>
            <w:webHidden/>
          </w:rPr>
        </w:r>
        <w:r w:rsidR="00706C7B">
          <w:rPr>
            <w:webHidden/>
          </w:rPr>
          <w:fldChar w:fldCharType="separate"/>
        </w:r>
        <w:r w:rsidR="00706C7B">
          <w:rPr>
            <w:webHidden/>
          </w:rPr>
          <w:t>12</w:t>
        </w:r>
        <w:r w:rsidR="00706C7B">
          <w:rPr>
            <w:webHidden/>
          </w:rPr>
          <w:fldChar w:fldCharType="end"/>
        </w:r>
      </w:hyperlink>
    </w:p>
    <w:p w14:paraId="768A55B0" w14:textId="77777777" w:rsidR="00706C7B" w:rsidRDefault="00804311">
      <w:pPr>
        <w:pStyle w:val="Inhopg2"/>
        <w:rPr>
          <w:b w:val="0"/>
          <w:bCs w:val="0"/>
          <w:smallCaps w:val="0"/>
          <w:lang w:val="en-US"/>
        </w:rPr>
      </w:pPr>
      <w:hyperlink w:anchor="_Toc482359699" w:history="1">
        <w:r w:rsidR="00706C7B" w:rsidRPr="003B7C71">
          <w:rPr>
            <w:rStyle w:val="Hyperlink"/>
          </w:rPr>
          <w:t>Rapid and comprehensive GBV assessments</w:t>
        </w:r>
        <w:r w:rsidR="00706C7B">
          <w:rPr>
            <w:webHidden/>
          </w:rPr>
          <w:tab/>
        </w:r>
        <w:r w:rsidR="00706C7B">
          <w:rPr>
            <w:webHidden/>
          </w:rPr>
          <w:fldChar w:fldCharType="begin"/>
        </w:r>
        <w:r w:rsidR="00706C7B">
          <w:rPr>
            <w:webHidden/>
          </w:rPr>
          <w:instrText xml:space="preserve"> PAGEREF _Toc482359699 \h </w:instrText>
        </w:r>
        <w:r w:rsidR="00706C7B">
          <w:rPr>
            <w:webHidden/>
          </w:rPr>
        </w:r>
        <w:r w:rsidR="00706C7B">
          <w:rPr>
            <w:webHidden/>
          </w:rPr>
          <w:fldChar w:fldCharType="separate"/>
        </w:r>
        <w:r w:rsidR="00706C7B">
          <w:rPr>
            <w:webHidden/>
          </w:rPr>
          <w:t>16</w:t>
        </w:r>
        <w:r w:rsidR="00706C7B">
          <w:rPr>
            <w:webHidden/>
          </w:rPr>
          <w:fldChar w:fldCharType="end"/>
        </w:r>
      </w:hyperlink>
    </w:p>
    <w:p w14:paraId="3406427D" w14:textId="77777777" w:rsidR="00706C7B" w:rsidRDefault="00804311">
      <w:pPr>
        <w:pStyle w:val="Inhopg2"/>
        <w:rPr>
          <w:b w:val="0"/>
          <w:bCs w:val="0"/>
          <w:smallCaps w:val="0"/>
          <w:lang w:val="en-US"/>
        </w:rPr>
      </w:pPr>
      <w:hyperlink w:anchor="_Toc482359700" w:history="1">
        <w:r w:rsidR="00706C7B" w:rsidRPr="003B7C71">
          <w:rPr>
            <w:rStyle w:val="Hyperlink"/>
            <w:lang w:eastAsia="en-AU"/>
          </w:rPr>
          <w:t>UNICEF’s role in gathering information on the GBV situation</w:t>
        </w:r>
        <w:r w:rsidR="00706C7B">
          <w:rPr>
            <w:webHidden/>
          </w:rPr>
          <w:tab/>
        </w:r>
        <w:r w:rsidR="00706C7B">
          <w:rPr>
            <w:webHidden/>
          </w:rPr>
          <w:fldChar w:fldCharType="begin"/>
        </w:r>
        <w:r w:rsidR="00706C7B">
          <w:rPr>
            <w:webHidden/>
          </w:rPr>
          <w:instrText xml:space="preserve"> PAGEREF _Toc482359700 \h </w:instrText>
        </w:r>
        <w:r w:rsidR="00706C7B">
          <w:rPr>
            <w:webHidden/>
          </w:rPr>
        </w:r>
        <w:r w:rsidR="00706C7B">
          <w:rPr>
            <w:webHidden/>
          </w:rPr>
          <w:fldChar w:fldCharType="separate"/>
        </w:r>
        <w:r w:rsidR="00706C7B">
          <w:rPr>
            <w:webHidden/>
          </w:rPr>
          <w:t>19</w:t>
        </w:r>
        <w:r w:rsidR="00706C7B">
          <w:rPr>
            <w:webHidden/>
          </w:rPr>
          <w:fldChar w:fldCharType="end"/>
        </w:r>
      </w:hyperlink>
    </w:p>
    <w:p w14:paraId="6F31917F" w14:textId="77777777" w:rsidR="00706C7B" w:rsidRDefault="00804311">
      <w:pPr>
        <w:pStyle w:val="Inhopg2"/>
        <w:rPr>
          <w:b w:val="0"/>
          <w:bCs w:val="0"/>
          <w:smallCaps w:val="0"/>
          <w:lang w:val="en-US"/>
        </w:rPr>
      </w:pPr>
      <w:hyperlink w:anchor="_Toc482359701" w:history="1">
        <w:r w:rsidR="00706C7B" w:rsidRPr="003B7C71">
          <w:rPr>
            <w:rStyle w:val="Hyperlink"/>
          </w:rPr>
          <w:t>Types and sources of information on the GBV situation</w:t>
        </w:r>
        <w:r w:rsidR="00706C7B">
          <w:rPr>
            <w:webHidden/>
          </w:rPr>
          <w:tab/>
        </w:r>
        <w:r w:rsidR="00706C7B">
          <w:rPr>
            <w:webHidden/>
          </w:rPr>
          <w:fldChar w:fldCharType="begin"/>
        </w:r>
        <w:r w:rsidR="00706C7B">
          <w:rPr>
            <w:webHidden/>
          </w:rPr>
          <w:instrText xml:space="preserve"> PAGEREF _Toc482359701 \h </w:instrText>
        </w:r>
        <w:r w:rsidR="00706C7B">
          <w:rPr>
            <w:webHidden/>
          </w:rPr>
        </w:r>
        <w:r w:rsidR="00706C7B">
          <w:rPr>
            <w:webHidden/>
          </w:rPr>
          <w:fldChar w:fldCharType="separate"/>
        </w:r>
        <w:r w:rsidR="00706C7B">
          <w:rPr>
            <w:webHidden/>
          </w:rPr>
          <w:t>20</w:t>
        </w:r>
        <w:r w:rsidR="00706C7B">
          <w:rPr>
            <w:webHidden/>
          </w:rPr>
          <w:fldChar w:fldCharType="end"/>
        </w:r>
      </w:hyperlink>
    </w:p>
    <w:p w14:paraId="5BA7980A" w14:textId="77777777" w:rsidR="00706C7B" w:rsidRDefault="00804311">
      <w:pPr>
        <w:pStyle w:val="Inhopg2"/>
        <w:rPr>
          <w:b w:val="0"/>
          <w:bCs w:val="0"/>
          <w:smallCaps w:val="0"/>
          <w:lang w:val="en-US"/>
        </w:rPr>
      </w:pPr>
      <w:hyperlink w:anchor="_Toc482359702" w:history="1">
        <w:r w:rsidR="00706C7B" w:rsidRPr="003B7C71">
          <w:rPr>
            <w:rStyle w:val="Hyperlink"/>
          </w:rPr>
          <w:t>Assessment methods</w:t>
        </w:r>
        <w:r w:rsidR="00706C7B">
          <w:rPr>
            <w:webHidden/>
          </w:rPr>
          <w:tab/>
        </w:r>
        <w:r w:rsidR="00706C7B">
          <w:rPr>
            <w:webHidden/>
          </w:rPr>
          <w:fldChar w:fldCharType="begin"/>
        </w:r>
        <w:r w:rsidR="00706C7B">
          <w:rPr>
            <w:webHidden/>
          </w:rPr>
          <w:instrText xml:space="preserve"> PAGEREF _Toc482359702 \h </w:instrText>
        </w:r>
        <w:r w:rsidR="00706C7B">
          <w:rPr>
            <w:webHidden/>
          </w:rPr>
        </w:r>
        <w:r w:rsidR="00706C7B">
          <w:rPr>
            <w:webHidden/>
          </w:rPr>
          <w:fldChar w:fldCharType="separate"/>
        </w:r>
        <w:r w:rsidR="00706C7B">
          <w:rPr>
            <w:webHidden/>
          </w:rPr>
          <w:t>24</w:t>
        </w:r>
        <w:r w:rsidR="00706C7B">
          <w:rPr>
            <w:webHidden/>
          </w:rPr>
          <w:fldChar w:fldCharType="end"/>
        </w:r>
      </w:hyperlink>
    </w:p>
    <w:p w14:paraId="4780AED8" w14:textId="77777777" w:rsidR="00706C7B" w:rsidRDefault="00804311">
      <w:pPr>
        <w:pStyle w:val="Inhopg2"/>
        <w:rPr>
          <w:b w:val="0"/>
          <w:bCs w:val="0"/>
          <w:smallCaps w:val="0"/>
          <w:lang w:val="en-US"/>
        </w:rPr>
      </w:pPr>
      <w:hyperlink w:anchor="_Toc482359703" w:history="1">
        <w:r w:rsidR="00706C7B" w:rsidRPr="003B7C71">
          <w:rPr>
            <w:rStyle w:val="Hyperlink"/>
          </w:rPr>
          <w:t>Overview of assessments</w:t>
        </w:r>
        <w:r w:rsidR="00706C7B">
          <w:rPr>
            <w:webHidden/>
          </w:rPr>
          <w:tab/>
        </w:r>
        <w:r w:rsidR="00706C7B">
          <w:rPr>
            <w:webHidden/>
          </w:rPr>
          <w:fldChar w:fldCharType="begin"/>
        </w:r>
        <w:r w:rsidR="00706C7B">
          <w:rPr>
            <w:webHidden/>
          </w:rPr>
          <w:instrText xml:space="preserve"> PAGEREF _Toc482359703 \h </w:instrText>
        </w:r>
        <w:r w:rsidR="00706C7B">
          <w:rPr>
            <w:webHidden/>
          </w:rPr>
        </w:r>
        <w:r w:rsidR="00706C7B">
          <w:rPr>
            <w:webHidden/>
          </w:rPr>
          <w:fldChar w:fldCharType="separate"/>
        </w:r>
        <w:r w:rsidR="00706C7B">
          <w:rPr>
            <w:webHidden/>
          </w:rPr>
          <w:t>31</w:t>
        </w:r>
        <w:r w:rsidR="00706C7B">
          <w:rPr>
            <w:webHidden/>
          </w:rPr>
          <w:fldChar w:fldCharType="end"/>
        </w:r>
      </w:hyperlink>
    </w:p>
    <w:p w14:paraId="2EC06DEF" w14:textId="77777777" w:rsidR="00706C7B" w:rsidRDefault="00804311">
      <w:pPr>
        <w:pStyle w:val="Inhopg1"/>
        <w:rPr>
          <w:b w:val="0"/>
          <w:bCs w:val="0"/>
          <w:caps w:val="0"/>
          <w:noProof/>
          <w:u w:val="none"/>
          <w:lang w:val="en-US"/>
        </w:rPr>
      </w:pPr>
      <w:hyperlink w:anchor="_Toc482359704" w:history="1">
        <w:r w:rsidR="00706C7B" w:rsidRPr="003B7C71">
          <w:rPr>
            <w:rStyle w:val="Hyperlink"/>
            <w:noProof/>
          </w:rPr>
          <w:t>Section 2: GOOD PRACTICE in GBViE Assessments</w:t>
        </w:r>
        <w:r w:rsidR="00706C7B">
          <w:rPr>
            <w:noProof/>
            <w:webHidden/>
          </w:rPr>
          <w:tab/>
        </w:r>
        <w:r w:rsidR="00706C7B">
          <w:rPr>
            <w:noProof/>
            <w:webHidden/>
          </w:rPr>
          <w:fldChar w:fldCharType="begin"/>
        </w:r>
        <w:r w:rsidR="00706C7B">
          <w:rPr>
            <w:noProof/>
            <w:webHidden/>
          </w:rPr>
          <w:instrText xml:space="preserve"> PAGEREF _Toc482359704 \h </w:instrText>
        </w:r>
        <w:r w:rsidR="00706C7B">
          <w:rPr>
            <w:noProof/>
            <w:webHidden/>
          </w:rPr>
        </w:r>
        <w:r w:rsidR="00706C7B">
          <w:rPr>
            <w:noProof/>
            <w:webHidden/>
          </w:rPr>
          <w:fldChar w:fldCharType="separate"/>
        </w:r>
        <w:r w:rsidR="00706C7B">
          <w:rPr>
            <w:noProof/>
            <w:webHidden/>
          </w:rPr>
          <w:t>32</w:t>
        </w:r>
        <w:r w:rsidR="00706C7B">
          <w:rPr>
            <w:noProof/>
            <w:webHidden/>
          </w:rPr>
          <w:fldChar w:fldCharType="end"/>
        </w:r>
      </w:hyperlink>
    </w:p>
    <w:p w14:paraId="27463F05" w14:textId="77777777" w:rsidR="00706C7B" w:rsidRDefault="00804311">
      <w:pPr>
        <w:pStyle w:val="Inhopg2"/>
        <w:rPr>
          <w:b w:val="0"/>
          <w:bCs w:val="0"/>
          <w:smallCaps w:val="0"/>
          <w:lang w:val="en-US"/>
        </w:rPr>
      </w:pPr>
      <w:hyperlink w:anchor="_Toc482359705" w:history="1">
        <w:r w:rsidR="00706C7B" w:rsidRPr="003B7C71">
          <w:rPr>
            <w:rStyle w:val="Hyperlink"/>
          </w:rPr>
          <w:t>Summary</w:t>
        </w:r>
        <w:r w:rsidR="00706C7B">
          <w:rPr>
            <w:webHidden/>
          </w:rPr>
          <w:tab/>
        </w:r>
        <w:r w:rsidR="00706C7B">
          <w:rPr>
            <w:webHidden/>
          </w:rPr>
          <w:fldChar w:fldCharType="begin"/>
        </w:r>
        <w:r w:rsidR="00706C7B">
          <w:rPr>
            <w:webHidden/>
          </w:rPr>
          <w:instrText xml:space="preserve"> PAGEREF _Toc482359705 \h </w:instrText>
        </w:r>
        <w:r w:rsidR="00706C7B">
          <w:rPr>
            <w:webHidden/>
          </w:rPr>
        </w:r>
        <w:r w:rsidR="00706C7B">
          <w:rPr>
            <w:webHidden/>
          </w:rPr>
          <w:fldChar w:fldCharType="separate"/>
        </w:r>
        <w:r w:rsidR="00706C7B">
          <w:rPr>
            <w:webHidden/>
          </w:rPr>
          <w:t>33</w:t>
        </w:r>
        <w:r w:rsidR="00706C7B">
          <w:rPr>
            <w:webHidden/>
          </w:rPr>
          <w:fldChar w:fldCharType="end"/>
        </w:r>
      </w:hyperlink>
    </w:p>
    <w:p w14:paraId="4CEC6A73" w14:textId="77777777" w:rsidR="00706C7B" w:rsidRDefault="00804311">
      <w:pPr>
        <w:pStyle w:val="Inhopg2"/>
        <w:rPr>
          <w:b w:val="0"/>
          <w:bCs w:val="0"/>
          <w:smallCaps w:val="0"/>
          <w:lang w:val="en-US"/>
        </w:rPr>
      </w:pPr>
      <w:hyperlink w:anchor="_Toc482359706" w:history="1">
        <w:r w:rsidR="00706C7B" w:rsidRPr="003B7C71">
          <w:rPr>
            <w:rStyle w:val="Hyperlink"/>
            <w:lang w:eastAsia="en-AU"/>
          </w:rPr>
          <w:t>Introduction</w:t>
        </w:r>
        <w:r w:rsidR="00706C7B">
          <w:rPr>
            <w:webHidden/>
          </w:rPr>
          <w:tab/>
        </w:r>
        <w:r w:rsidR="00706C7B">
          <w:rPr>
            <w:webHidden/>
          </w:rPr>
          <w:fldChar w:fldCharType="begin"/>
        </w:r>
        <w:r w:rsidR="00706C7B">
          <w:rPr>
            <w:webHidden/>
          </w:rPr>
          <w:instrText xml:space="preserve"> PAGEREF _Toc482359706 \h </w:instrText>
        </w:r>
        <w:r w:rsidR="00706C7B">
          <w:rPr>
            <w:webHidden/>
          </w:rPr>
        </w:r>
        <w:r w:rsidR="00706C7B">
          <w:rPr>
            <w:webHidden/>
          </w:rPr>
          <w:fldChar w:fldCharType="separate"/>
        </w:r>
        <w:r w:rsidR="00706C7B">
          <w:rPr>
            <w:webHidden/>
          </w:rPr>
          <w:t>34</w:t>
        </w:r>
        <w:r w:rsidR="00706C7B">
          <w:rPr>
            <w:webHidden/>
          </w:rPr>
          <w:fldChar w:fldCharType="end"/>
        </w:r>
      </w:hyperlink>
    </w:p>
    <w:p w14:paraId="24BC8A22" w14:textId="77777777" w:rsidR="00706C7B" w:rsidRDefault="00804311">
      <w:pPr>
        <w:pStyle w:val="Inhopg2"/>
        <w:rPr>
          <w:b w:val="0"/>
          <w:bCs w:val="0"/>
          <w:smallCaps w:val="0"/>
          <w:lang w:val="en-US"/>
        </w:rPr>
      </w:pPr>
      <w:hyperlink w:anchor="_Toc482359707" w:history="1">
        <w:r w:rsidR="00706C7B" w:rsidRPr="003B7C71">
          <w:rPr>
            <w:rStyle w:val="Hyperlink"/>
          </w:rPr>
          <w:t>Participation in assessments</w:t>
        </w:r>
        <w:r w:rsidR="00706C7B">
          <w:rPr>
            <w:webHidden/>
          </w:rPr>
          <w:tab/>
        </w:r>
        <w:r w:rsidR="00706C7B">
          <w:rPr>
            <w:webHidden/>
          </w:rPr>
          <w:fldChar w:fldCharType="begin"/>
        </w:r>
        <w:r w:rsidR="00706C7B">
          <w:rPr>
            <w:webHidden/>
          </w:rPr>
          <w:instrText xml:space="preserve"> PAGEREF _Toc482359707 \h </w:instrText>
        </w:r>
        <w:r w:rsidR="00706C7B">
          <w:rPr>
            <w:webHidden/>
          </w:rPr>
        </w:r>
        <w:r w:rsidR="00706C7B">
          <w:rPr>
            <w:webHidden/>
          </w:rPr>
          <w:fldChar w:fldCharType="separate"/>
        </w:r>
        <w:r w:rsidR="00706C7B">
          <w:rPr>
            <w:webHidden/>
          </w:rPr>
          <w:t>34</w:t>
        </w:r>
        <w:r w:rsidR="00706C7B">
          <w:rPr>
            <w:webHidden/>
          </w:rPr>
          <w:fldChar w:fldCharType="end"/>
        </w:r>
      </w:hyperlink>
    </w:p>
    <w:p w14:paraId="700BF159" w14:textId="77777777" w:rsidR="00706C7B" w:rsidRDefault="00804311">
      <w:pPr>
        <w:pStyle w:val="Inhopg2"/>
        <w:rPr>
          <w:b w:val="0"/>
          <w:bCs w:val="0"/>
          <w:smallCaps w:val="0"/>
          <w:lang w:val="en-US"/>
        </w:rPr>
      </w:pPr>
      <w:hyperlink w:anchor="_Toc482359708" w:history="1">
        <w:r w:rsidR="00706C7B" w:rsidRPr="003B7C71">
          <w:rPr>
            <w:rStyle w:val="Hyperlink"/>
            <w:lang w:eastAsia="en-AU"/>
          </w:rPr>
          <w:t>Ethics and safety in assessments</w:t>
        </w:r>
        <w:r w:rsidR="00706C7B">
          <w:rPr>
            <w:webHidden/>
          </w:rPr>
          <w:tab/>
        </w:r>
        <w:r w:rsidR="00706C7B">
          <w:rPr>
            <w:webHidden/>
          </w:rPr>
          <w:fldChar w:fldCharType="begin"/>
        </w:r>
        <w:r w:rsidR="00706C7B">
          <w:rPr>
            <w:webHidden/>
          </w:rPr>
          <w:instrText xml:space="preserve"> PAGEREF _Toc482359708 \h </w:instrText>
        </w:r>
        <w:r w:rsidR="00706C7B">
          <w:rPr>
            <w:webHidden/>
          </w:rPr>
        </w:r>
        <w:r w:rsidR="00706C7B">
          <w:rPr>
            <w:webHidden/>
          </w:rPr>
          <w:fldChar w:fldCharType="separate"/>
        </w:r>
        <w:r w:rsidR="00706C7B">
          <w:rPr>
            <w:webHidden/>
          </w:rPr>
          <w:t>36</w:t>
        </w:r>
        <w:r w:rsidR="00706C7B">
          <w:rPr>
            <w:webHidden/>
          </w:rPr>
          <w:fldChar w:fldCharType="end"/>
        </w:r>
      </w:hyperlink>
    </w:p>
    <w:p w14:paraId="1536C99D" w14:textId="77777777" w:rsidR="00706C7B" w:rsidRDefault="00804311">
      <w:pPr>
        <w:pStyle w:val="Inhopg2"/>
        <w:rPr>
          <w:b w:val="0"/>
          <w:bCs w:val="0"/>
          <w:smallCaps w:val="0"/>
          <w:lang w:val="en-US"/>
        </w:rPr>
      </w:pPr>
      <w:hyperlink w:anchor="_Toc482359709" w:history="1">
        <w:r w:rsidR="00706C7B" w:rsidRPr="003B7C71">
          <w:rPr>
            <w:rStyle w:val="Hyperlink"/>
          </w:rPr>
          <w:t>A survivor-centred approach in assessments</w:t>
        </w:r>
        <w:r w:rsidR="00706C7B">
          <w:rPr>
            <w:webHidden/>
          </w:rPr>
          <w:tab/>
        </w:r>
        <w:r w:rsidR="00706C7B">
          <w:rPr>
            <w:webHidden/>
          </w:rPr>
          <w:fldChar w:fldCharType="begin"/>
        </w:r>
        <w:r w:rsidR="00706C7B">
          <w:rPr>
            <w:webHidden/>
          </w:rPr>
          <w:instrText xml:space="preserve"> PAGEREF _Toc482359709 \h </w:instrText>
        </w:r>
        <w:r w:rsidR="00706C7B">
          <w:rPr>
            <w:webHidden/>
          </w:rPr>
        </w:r>
        <w:r w:rsidR="00706C7B">
          <w:rPr>
            <w:webHidden/>
          </w:rPr>
          <w:fldChar w:fldCharType="separate"/>
        </w:r>
        <w:r w:rsidR="00706C7B">
          <w:rPr>
            <w:webHidden/>
          </w:rPr>
          <w:t>39</w:t>
        </w:r>
        <w:r w:rsidR="00706C7B">
          <w:rPr>
            <w:webHidden/>
          </w:rPr>
          <w:fldChar w:fldCharType="end"/>
        </w:r>
      </w:hyperlink>
    </w:p>
    <w:p w14:paraId="71E13D43" w14:textId="77777777" w:rsidR="00706C7B" w:rsidRDefault="00804311">
      <w:pPr>
        <w:pStyle w:val="Inhopg1"/>
        <w:rPr>
          <w:b w:val="0"/>
          <w:bCs w:val="0"/>
          <w:caps w:val="0"/>
          <w:noProof/>
          <w:u w:val="none"/>
          <w:lang w:val="en-US"/>
        </w:rPr>
      </w:pPr>
      <w:hyperlink w:anchor="_Toc482359710" w:history="1">
        <w:r w:rsidR="00706C7B" w:rsidRPr="003B7C71">
          <w:rPr>
            <w:rStyle w:val="Hyperlink"/>
            <w:noProof/>
          </w:rPr>
          <w:t>section 3: HOW TO DO GBViE ASSESSMENTS</w:t>
        </w:r>
        <w:r w:rsidR="00706C7B">
          <w:rPr>
            <w:noProof/>
            <w:webHidden/>
          </w:rPr>
          <w:tab/>
        </w:r>
        <w:r w:rsidR="00706C7B">
          <w:rPr>
            <w:noProof/>
            <w:webHidden/>
          </w:rPr>
          <w:fldChar w:fldCharType="begin"/>
        </w:r>
        <w:r w:rsidR="00706C7B">
          <w:rPr>
            <w:noProof/>
            <w:webHidden/>
          </w:rPr>
          <w:instrText xml:space="preserve"> PAGEREF _Toc482359710 \h </w:instrText>
        </w:r>
        <w:r w:rsidR="00706C7B">
          <w:rPr>
            <w:noProof/>
            <w:webHidden/>
          </w:rPr>
        </w:r>
        <w:r w:rsidR="00706C7B">
          <w:rPr>
            <w:noProof/>
            <w:webHidden/>
          </w:rPr>
          <w:fldChar w:fldCharType="separate"/>
        </w:r>
        <w:r w:rsidR="00706C7B">
          <w:rPr>
            <w:noProof/>
            <w:webHidden/>
          </w:rPr>
          <w:t>41</w:t>
        </w:r>
        <w:r w:rsidR="00706C7B">
          <w:rPr>
            <w:noProof/>
            <w:webHidden/>
          </w:rPr>
          <w:fldChar w:fldCharType="end"/>
        </w:r>
      </w:hyperlink>
    </w:p>
    <w:p w14:paraId="68F81A24" w14:textId="77777777" w:rsidR="00706C7B" w:rsidRDefault="00804311">
      <w:pPr>
        <w:pStyle w:val="Inhopg2"/>
        <w:rPr>
          <w:b w:val="0"/>
          <w:bCs w:val="0"/>
          <w:smallCaps w:val="0"/>
          <w:lang w:val="en-US"/>
        </w:rPr>
      </w:pPr>
      <w:hyperlink w:anchor="_Toc482359711" w:history="1">
        <w:r w:rsidR="00706C7B" w:rsidRPr="003B7C71">
          <w:rPr>
            <w:rStyle w:val="Hyperlink"/>
          </w:rPr>
          <w:t>Summary</w:t>
        </w:r>
        <w:r w:rsidR="00706C7B">
          <w:rPr>
            <w:webHidden/>
          </w:rPr>
          <w:tab/>
        </w:r>
        <w:r w:rsidR="00706C7B">
          <w:rPr>
            <w:webHidden/>
          </w:rPr>
          <w:fldChar w:fldCharType="begin"/>
        </w:r>
        <w:r w:rsidR="00706C7B">
          <w:rPr>
            <w:webHidden/>
          </w:rPr>
          <w:instrText xml:space="preserve"> PAGEREF _Toc482359711 \h </w:instrText>
        </w:r>
        <w:r w:rsidR="00706C7B">
          <w:rPr>
            <w:webHidden/>
          </w:rPr>
        </w:r>
        <w:r w:rsidR="00706C7B">
          <w:rPr>
            <w:webHidden/>
          </w:rPr>
          <w:fldChar w:fldCharType="separate"/>
        </w:r>
        <w:r w:rsidR="00706C7B">
          <w:rPr>
            <w:webHidden/>
          </w:rPr>
          <w:t>42</w:t>
        </w:r>
        <w:r w:rsidR="00706C7B">
          <w:rPr>
            <w:webHidden/>
          </w:rPr>
          <w:fldChar w:fldCharType="end"/>
        </w:r>
      </w:hyperlink>
    </w:p>
    <w:p w14:paraId="110FB903" w14:textId="77777777" w:rsidR="00706C7B" w:rsidRDefault="00804311">
      <w:pPr>
        <w:pStyle w:val="Inhopg2"/>
        <w:rPr>
          <w:b w:val="0"/>
          <w:bCs w:val="0"/>
          <w:smallCaps w:val="0"/>
          <w:lang w:val="en-US"/>
        </w:rPr>
      </w:pPr>
      <w:hyperlink w:anchor="_Toc482359712" w:history="1">
        <w:r w:rsidR="00706C7B" w:rsidRPr="003B7C71">
          <w:rPr>
            <w:rStyle w:val="Hyperlink"/>
          </w:rPr>
          <w:t>Assessment phases</w:t>
        </w:r>
        <w:r w:rsidR="00706C7B">
          <w:rPr>
            <w:webHidden/>
          </w:rPr>
          <w:tab/>
        </w:r>
        <w:r w:rsidR="00706C7B">
          <w:rPr>
            <w:webHidden/>
          </w:rPr>
          <w:fldChar w:fldCharType="begin"/>
        </w:r>
        <w:r w:rsidR="00706C7B">
          <w:rPr>
            <w:webHidden/>
          </w:rPr>
          <w:instrText xml:space="preserve"> PAGEREF _Toc482359712 \h </w:instrText>
        </w:r>
        <w:r w:rsidR="00706C7B">
          <w:rPr>
            <w:webHidden/>
          </w:rPr>
        </w:r>
        <w:r w:rsidR="00706C7B">
          <w:rPr>
            <w:webHidden/>
          </w:rPr>
          <w:fldChar w:fldCharType="separate"/>
        </w:r>
        <w:r w:rsidR="00706C7B">
          <w:rPr>
            <w:webHidden/>
          </w:rPr>
          <w:t>43</w:t>
        </w:r>
        <w:r w:rsidR="00706C7B">
          <w:rPr>
            <w:webHidden/>
          </w:rPr>
          <w:fldChar w:fldCharType="end"/>
        </w:r>
      </w:hyperlink>
    </w:p>
    <w:p w14:paraId="23396B14" w14:textId="77777777" w:rsidR="00706C7B" w:rsidRDefault="00804311">
      <w:pPr>
        <w:pStyle w:val="Inhopg2"/>
        <w:rPr>
          <w:b w:val="0"/>
          <w:bCs w:val="0"/>
          <w:smallCaps w:val="0"/>
          <w:lang w:val="en-US"/>
        </w:rPr>
      </w:pPr>
      <w:hyperlink w:anchor="_Toc482359713" w:history="1">
        <w:r w:rsidR="00706C7B" w:rsidRPr="003B7C71">
          <w:rPr>
            <w:rStyle w:val="Hyperlink"/>
          </w:rPr>
          <w:t>Assessment steps</w:t>
        </w:r>
        <w:r w:rsidR="00706C7B">
          <w:rPr>
            <w:webHidden/>
          </w:rPr>
          <w:tab/>
        </w:r>
        <w:r w:rsidR="00706C7B">
          <w:rPr>
            <w:webHidden/>
          </w:rPr>
          <w:fldChar w:fldCharType="begin"/>
        </w:r>
        <w:r w:rsidR="00706C7B">
          <w:rPr>
            <w:webHidden/>
          </w:rPr>
          <w:instrText xml:space="preserve"> PAGEREF _Toc482359713 \h </w:instrText>
        </w:r>
        <w:r w:rsidR="00706C7B">
          <w:rPr>
            <w:webHidden/>
          </w:rPr>
        </w:r>
        <w:r w:rsidR="00706C7B">
          <w:rPr>
            <w:webHidden/>
          </w:rPr>
          <w:fldChar w:fldCharType="separate"/>
        </w:r>
        <w:r w:rsidR="00706C7B">
          <w:rPr>
            <w:webHidden/>
          </w:rPr>
          <w:t>43</w:t>
        </w:r>
        <w:r w:rsidR="00706C7B">
          <w:rPr>
            <w:webHidden/>
          </w:rPr>
          <w:fldChar w:fldCharType="end"/>
        </w:r>
      </w:hyperlink>
    </w:p>
    <w:p w14:paraId="6CCDA093" w14:textId="77777777" w:rsidR="00706C7B" w:rsidRDefault="00804311">
      <w:pPr>
        <w:pStyle w:val="Inhopg2"/>
        <w:rPr>
          <w:b w:val="0"/>
          <w:bCs w:val="0"/>
          <w:smallCaps w:val="0"/>
          <w:lang w:val="en-US"/>
        </w:rPr>
      </w:pPr>
      <w:hyperlink w:anchor="_Toc482359714" w:history="1">
        <w:r w:rsidR="00706C7B" w:rsidRPr="003B7C71">
          <w:rPr>
            <w:rStyle w:val="Hyperlink"/>
          </w:rPr>
          <w:t>Including GBV in multi-cluster, sectoral and other assessments</w:t>
        </w:r>
        <w:r w:rsidR="00706C7B">
          <w:rPr>
            <w:webHidden/>
          </w:rPr>
          <w:tab/>
        </w:r>
        <w:r w:rsidR="00706C7B">
          <w:rPr>
            <w:webHidden/>
          </w:rPr>
          <w:fldChar w:fldCharType="begin"/>
        </w:r>
        <w:r w:rsidR="00706C7B">
          <w:rPr>
            <w:webHidden/>
          </w:rPr>
          <w:instrText xml:space="preserve"> PAGEREF _Toc482359714 \h </w:instrText>
        </w:r>
        <w:r w:rsidR="00706C7B">
          <w:rPr>
            <w:webHidden/>
          </w:rPr>
        </w:r>
        <w:r w:rsidR="00706C7B">
          <w:rPr>
            <w:webHidden/>
          </w:rPr>
          <w:fldChar w:fldCharType="separate"/>
        </w:r>
        <w:r w:rsidR="00706C7B">
          <w:rPr>
            <w:webHidden/>
          </w:rPr>
          <w:t>45</w:t>
        </w:r>
        <w:r w:rsidR="00706C7B">
          <w:rPr>
            <w:webHidden/>
          </w:rPr>
          <w:fldChar w:fldCharType="end"/>
        </w:r>
      </w:hyperlink>
    </w:p>
    <w:p w14:paraId="27961E17" w14:textId="77777777" w:rsidR="00706C7B" w:rsidRDefault="00804311">
      <w:pPr>
        <w:pStyle w:val="Inhopg2"/>
        <w:rPr>
          <w:b w:val="0"/>
          <w:bCs w:val="0"/>
          <w:smallCaps w:val="0"/>
          <w:lang w:val="en-US"/>
        </w:rPr>
      </w:pPr>
      <w:hyperlink w:anchor="_Toc482359715" w:history="1">
        <w:r w:rsidR="00706C7B" w:rsidRPr="003B7C71">
          <w:rPr>
            <w:rStyle w:val="Hyperlink"/>
          </w:rPr>
          <w:t>Rapid and comprehensive GBV assessments</w:t>
        </w:r>
        <w:r w:rsidR="00706C7B">
          <w:rPr>
            <w:webHidden/>
          </w:rPr>
          <w:tab/>
        </w:r>
        <w:r w:rsidR="00706C7B">
          <w:rPr>
            <w:webHidden/>
          </w:rPr>
          <w:fldChar w:fldCharType="begin"/>
        </w:r>
        <w:r w:rsidR="00706C7B">
          <w:rPr>
            <w:webHidden/>
          </w:rPr>
          <w:instrText xml:space="preserve"> PAGEREF _Toc482359715 \h </w:instrText>
        </w:r>
        <w:r w:rsidR="00706C7B">
          <w:rPr>
            <w:webHidden/>
          </w:rPr>
        </w:r>
        <w:r w:rsidR="00706C7B">
          <w:rPr>
            <w:webHidden/>
          </w:rPr>
          <w:fldChar w:fldCharType="separate"/>
        </w:r>
        <w:r w:rsidR="00706C7B">
          <w:rPr>
            <w:webHidden/>
          </w:rPr>
          <w:t>50</w:t>
        </w:r>
        <w:r w:rsidR="00706C7B">
          <w:rPr>
            <w:webHidden/>
          </w:rPr>
          <w:fldChar w:fldCharType="end"/>
        </w:r>
      </w:hyperlink>
    </w:p>
    <w:p w14:paraId="450D2768" w14:textId="77777777" w:rsidR="00706C7B" w:rsidRDefault="00804311">
      <w:pPr>
        <w:pStyle w:val="Inhopg1"/>
        <w:rPr>
          <w:b w:val="0"/>
          <w:bCs w:val="0"/>
          <w:caps w:val="0"/>
          <w:noProof/>
          <w:u w:val="none"/>
          <w:lang w:val="en-US"/>
        </w:rPr>
      </w:pPr>
      <w:hyperlink w:anchor="_Toc482359716" w:history="1">
        <w:r w:rsidR="00706C7B" w:rsidRPr="003B7C71">
          <w:rPr>
            <w:rStyle w:val="Hyperlink"/>
            <w:noProof/>
          </w:rPr>
          <w:t>SECTION 4: RAPID GBViE ASSESSMENT TOOLS</w:t>
        </w:r>
        <w:r w:rsidR="00706C7B">
          <w:rPr>
            <w:noProof/>
            <w:webHidden/>
          </w:rPr>
          <w:tab/>
        </w:r>
        <w:r w:rsidR="00706C7B">
          <w:rPr>
            <w:noProof/>
            <w:webHidden/>
          </w:rPr>
          <w:fldChar w:fldCharType="begin"/>
        </w:r>
        <w:r w:rsidR="00706C7B">
          <w:rPr>
            <w:noProof/>
            <w:webHidden/>
          </w:rPr>
          <w:instrText xml:space="preserve"> PAGEREF _Toc482359716 \h </w:instrText>
        </w:r>
        <w:r w:rsidR="00706C7B">
          <w:rPr>
            <w:noProof/>
            <w:webHidden/>
          </w:rPr>
        </w:r>
        <w:r w:rsidR="00706C7B">
          <w:rPr>
            <w:noProof/>
            <w:webHidden/>
          </w:rPr>
          <w:fldChar w:fldCharType="separate"/>
        </w:r>
        <w:r w:rsidR="00706C7B">
          <w:rPr>
            <w:noProof/>
            <w:webHidden/>
          </w:rPr>
          <w:t>62</w:t>
        </w:r>
        <w:r w:rsidR="00706C7B">
          <w:rPr>
            <w:noProof/>
            <w:webHidden/>
          </w:rPr>
          <w:fldChar w:fldCharType="end"/>
        </w:r>
      </w:hyperlink>
    </w:p>
    <w:p w14:paraId="24AD8C76" w14:textId="77777777" w:rsidR="00706C7B" w:rsidRDefault="00804311">
      <w:pPr>
        <w:pStyle w:val="Inhopg2"/>
        <w:rPr>
          <w:b w:val="0"/>
          <w:bCs w:val="0"/>
          <w:smallCaps w:val="0"/>
          <w:lang w:val="en-US"/>
        </w:rPr>
      </w:pPr>
      <w:hyperlink w:anchor="_Toc482359717" w:history="1">
        <w:r w:rsidR="00706C7B" w:rsidRPr="003B7C71">
          <w:rPr>
            <w:rStyle w:val="Hyperlink"/>
          </w:rPr>
          <w:t>Summary</w:t>
        </w:r>
        <w:r w:rsidR="00706C7B">
          <w:rPr>
            <w:webHidden/>
          </w:rPr>
          <w:tab/>
        </w:r>
        <w:r w:rsidR="00706C7B">
          <w:rPr>
            <w:webHidden/>
          </w:rPr>
          <w:fldChar w:fldCharType="begin"/>
        </w:r>
        <w:r w:rsidR="00706C7B">
          <w:rPr>
            <w:webHidden/>
          </w:rPr>
          <w:instrText xml:space="preserve"> PAGEREF _Toc482359717 \h </w:instrText>
        </w:r>
        <w:r w:rsidR="00706C7B">
          <w:rPr>
            <w:webHidden/>
          </w:rPr>
        </w:r>
        <w:r w:rsidR="00706C7B">
          <w:rPr>
            <w:webHidden/>
          </w:rPr>
          <w:fldChar w:fldCharType="separate"/>
        </w:r>
        <w:r w:rsidR="00706C7B">
          <w:rPr>
            <w:webHidden/>
          </w:rPr>
          <w:t>63</w:t>
        </w:r>
        <w:r w:rsidR="00706C7B">
          <w:rPr>
            <w:webHidden/>
          </w:rPr>
          <w:fldChar w:fldCharType="end"/>
        </w:r>
      </w:hyperlink>
    </w:p>
    <w:p w14:paraId="30F24FE1" w14:textId="77777777" w:rsidR="00706C7B" w:rsidRDefault="00804311">
      <w:pPr>
        <w:pStyle w:val="Inhopg2"/>
        <w:rPr>
          <w:b w:val="0"/>
          <w:bCs w:val="0"/>
          <w:smallCaps w:val="0"/>
          <w:lang w:val="en-US"/>
        </w:rPr>
      </w:pPr>
      <w:hyperlink w:anchor="_Toc482359718" w:history="1">
        <w:r w:rsidR="00706C7B" w:rsidRPr="003B7C71">
          <w:rPr>
            <w:rStyle w:val="Hyperlink"/>
            <w:lang w:eastAsia="en-AU"/>
          </w:rPr>
          <w:t>Introduction to rapid GBViE assessment tools</w:t>
        </w:r>
        <w:r w:rsidR="00706C7B">
          <w:rPr>
            <w:webHidden/>
          </w:rPr>
          <w:tab/>
        </w:r>
        <w:r w:rsidR="00706C7B">
          <w:rPr>
            <w:webHidden/>
          </w:rPr>
          <w:fldChar w:fldCharType="begin"/>
        </w:r>
        <w:r w:rsidR="00706C7B">
          <w:rPr>
            <w:webHidden/>
          </w:rPr>
          <w:instrText xml:space="preserve"> PAGEREF _Toc482359718 \h </w:instrText>
        </w:r>
        <w:r w:rsidR="00706C7B">
          <w:rPr>
            <w:webHidden/>
          </w:rPr>
        </w:r>
        <w:r w:rsidR="00706C7B">
          <w:rPr>
            <w:webHidden/>
          </w:rPr>
          <w:fldChar w:fldCharType="separate"/>
        </w:r>
        <w:r w:rsidR="00706C7B">
          <w:rPr>
            <w:webHidden/>
          </w:rPr>
          <w:t>64</w:t>
        </w:r>
        <w:r w:rsidR="00706C7B">
          <w:rPr>
            <w:webHidden/>
          </w:rPr>
          <w:fldChar w:fldCharType="end"/>
        </w:r>
      </w:hyperlink>
    </w:p>
    <w:p w14:paraId="5AEF2961" w14:textId="77777777" w:rsidR="00706C7B" w:rsidRDefault="00804311">
      <w:pPr>
        <w:pStyle w:val="Inhopg2"/>
        <w:rPr>
          <w:b w:val="0"/>
          <w:bCs w:val="0"/>
          <w:smallCaps w:val="0"/>
          <w:lang w:val="en-US"/>
        </w:rPr>
      </w:pPr>
      <w:hyperlink w:anchor="_Toc482359719" w:history="1">
        <w:r w:rsidR="00706C7B" w:rsidRPr="003B7C71">
          <w:rPr>
            <w:rStyle w:val="Hyperlink"/>
          </w:rPr>
          <w:t>Minimum GBViE Response Package</w:t>
        </w:r>
        <w:r w:rsidR="00706C7B">
          <w:rPr>
            <w:webHidden/>
          </w:rPr>
          <w:tab/>
        </w:r>
        <w:r w:rsidR="00706C7B">
          <w:rPr>
            <w:webHidden/>
          </w:rPr>
          <w:fldChar w:fldCharType="begin"/>
        </w:r>
        <w:r w:rsidR="00706C7B">
          <w:rPr>
            <w:webHidden/>
          </w:rPr>
          <w:instrText xml:space="preserve"> PAGEREF _Toc482359719 \h </w:instrText>
        </w:r>
        <w:r w:rsidR="00706C7B">
          <w:rPr>
            <w:webHidden/>
          </w:rPr>
        </w:r>
        <w:r w:rsidR="00706C7B">
          <w:rPr>
            <w:webHidden/>
          </w:rPr>
          <w:fldChar w:fldCharType="separate"/>
        </w:r>
        <w:r w:rsidR="00706C7B">
          <w:rPr>
            <w:webHidden/>
          </w:rPr>
          <w:t>64</w:t>
        </w:r>
        <w:r w:rsidR="00706C7B">
          <w:rPr>
            <w:webHidden/>
          </w:rPr>
          <w:fldChar w:fldCharType="end"/>
        </w:r>
      </w:hyperlink>
    </w:p>
    <w:p w14:paraId="24134263" w14:textId="77777777" w:rsidR="00706C7B" w:rsidRDefault="00804311">
      <w:pPr>
        <w:pStyle w:val="Inhopg2"/>
        <w:rPr>
          <w:b w:val="0"/>
          <w:bCs w:val="0"/>
          <w:smallCaps w:val="0"/>
          <w:lang w:val="en-US"/>
        </w:rPr>
      </w:pPr>
      <w:hyperlink w:anchor="_Toc482359720" w:history="1">
        <w:r w:rsidR="00706C7B" w:rsidRPr="003B7C71">
          <w:rPr>
            <w:rStyle w:val="Hyperlink"/>
          </w:rPr>
          <w:t>Before an assessment</w:t>
        </w:r>
        <w:r w:rsidR="00706C7B">
          <w:rPr>
            <w:webHidden/>
          </w:rPr>
          <w:tab/>
        </w:r>
        <w:r w:rsidR="00706C7B">
          <w:rPr>
            <w:webHidden/>
          </w:rPr>
          <w:fldChar w:fldCharType="begin"/>
        </w:r>
        <w:r w:rsidR="00706C7B">
          <w:rPr>
            <w:webHidden/>
          </w:rPr>
          <w:instrText xml:space="preserve"> PAGEREF _Toc482359720 \h </w:instrText>
        </w:r>
        <w:r w:rsidR="00706C7B">
          <w:rPr>
            <w:webHidden/>
          </w:rPr>
        </w:r>
        <w:r w:rsidR="00706C7B">
          <w:rPr>
            <w:webHidden/>
          </w:rPr>
          <w:fldChar w:fldCharType="separate"/>
        </w:r>
        <w:r w:rsidR="00706C7B">
          <w:rPr>
            <w:webHidden/>
          </w:rPr>
          <w:t>65</w:t>
        </w:r>
        <w:r w:rsidR="00706C7B">
          <w:rPr>
            <w:webHidden/>
          </w:rPr>
          <w:fldChar w:fldCharType="end"/>
        </w:r>
      </w:hyperlink>
    </w:p>
    <w:p w14:paraId="11E682C5" w14:textId="77777777" w:rsidR="00706C7B" w:rsidRDefault="00804311">
      <w:pPr>
        <w:pStyle w:val="Inhopg2"/>
        <w:rPr>
          <w:b w:val="0"/>
          <w:bCs w:val="0"/>
          <w:smallCaps w:val="0"/>
          <w:lang w:val="en-US"/>
        </w:rPr>
      </w:pPr>
      <w:hyperlink w:anchor="_Toc482359721" w:history="1">
        <w:r w:rsidR="00706C7B" w:rsidRPr="003B7C71">
          <w:rPr>
            <w:rStyle w:val="Hyperlink"/>
          </w:rPr>
          <w:t>Overview of the tools</w:t>
        </w:r>
        <w:r w:rsidR="00706C7B">
          <w:rPr>
            <w:webHidden/>
          </w:rPr>
          <w:tab/>
        </w:r>
        <w:r w:rsidR="00706C7B">
          <w:rPr>
            <w:webHidden/>
          </w:rPr>
          <w:fldChar w:fldCharType="begin"/>
        </w:r>
        <w:r w:rsidR="00706C7B">
          <w:rPr>
            <w:webHidden/>
          </w:rPr>
          <w:instrText xml:space="preserve"> PAGEREF _Toc482359721 \h </w:instrText>
        </w:r>
        <w:r w:rsidR="00706C7B">
          <w:rPr>
            <w:webHidden/>
          </w:rPr>
        </w:r>
        <w:r w:rsidR="00706C7B">
          <w:rPr>
            <w:webHidden/>
          </w:rPr>
          <w:fldChar w:fldCharType="separate"/>
        </w:r>
        <w:r w:rsidR="00706C7B">
          <w:rPr>
            <w:webHidden/>
          </w:rPr>
          <w:t>67</w:t>
        </w:r>
        <w:r w:rsidR="00706C7B">
          <w:rPr>
            <w:webHidden/>
          </w:rPr>
          <w:fldChar w:fldCharType="end"/>
        </w:r>
      </w:hyperlink>
    </w:p>
    <w:p w14:paraId="533378E3" w14:textId="77777777" w:rsidR="00706C7B" w:rsidRDefault="00804311">
      <w:pPr>
        <w:pStyle w:val="Inhopg2"/>
        <w:rPr>
          <w:b w:val="0"/>
          <w:bCs w:val="0"/>
          <w:smallCaps w:val="0"/>
          <w:lang w:val="en-US"/>
        </w:rPr>
      </w:pPr>
      <w:hyperlink w:anchor="_Toc482359722" w:history="1">
        <w:r w:rsidR="00706C7B" w:rsidRPr="003B7C71">
          <w:rPr>
            <w:rStyle w:val="Hyperlink"/>
          </w:rPr>
          <w:t>Rapid Assessment Tool 1: Good Practice Checklist</w:t>
        </w:r>
        <w:r w:rsidR="00706C7B">
          <w:rPr>
            <w:webHidden/>
          </w:rPr>
          <w:tab/>
        </w:r>
        <w:r w:rsidR="00706C7B">
          <w:rPr>
            <w:webHidden/>
          </w:rPr>
          <w:fldChar w:fldCharType="begin"/>
        </w:r>
        <w:r w:rsidR="00706C7B">
          <w:rPr>
            <w:webHidden/>
          </w:rPr>
          <w:instrText xml:space="preserve"> PAGEREF _Toc482359722 \h </w:instrText>
        </w:r>
        <w:r w:rsidR="00706C7B">
          <w:rPr>
            <w:webHidden/>
          </w:rPr>
        </w:r>
        <w:r w:rsidR="00706C7B">
          <w:rPr>
            <w:webHidden/>
          </w:rPr>
          <w:fldChar w:fldCharType="separate"/>
        </w:r>
        <w:r w:rsidR="00706C7B">
          <w:rPr>
            <w:webHidden/>
          </w:rPr>
          <w:t>70</w:t>
        </w:r>
        <w:r w:rsidR="00706C7B">
          <w:rPr>
            <w:webHidden/>
          </w:rPr>
          <w:fldChar w:fldCharType="end"/>
        </w:r>
      </w:hyperlink>
    </w:p>
    <w:p w14:paraId="78B17494" w14:textId="77777777" w:rsidR="00706C7B" w:rsidRDefault="00804311">
      <w:pPr>
        <w:pStyle w:val="Inhopg2"/>
        <w:rPr>
          <w:b w:val="0"/>
          <w:bCs w:val="0"/>
          <w:smallCaps w:val="0"/>
          <w:lang w:val="en-US"/>
        </w:rPr>
      </w:pPr>
      <w:hyperlink w:anchor="_Toc482359723" w:history="1">
        <w:r w:rsidR="00706C7B" w:rsidRPr="003B7C71">
          <w:rPr>
            <w:rStyle w:val="Hyperlink"/>
          </w:rPr>
          <w:t>Rapid Assessment Tool 2: GBV Service Mapping Tool</w:t>
        </w:r>
        <w:r w:rsidR="00706C7B">
          <w:rPr>
            <w:webHidden/>
          </w:rPr>
          <w:tab/>
        </w:r>
        <w:r w:rsidR="00706C7B">
          <w:rPr>
            <w:webHidden/>
          </w:rPr>
          <w:fldChar w:fldCharType="begin"/>
        </w:r>
        <w:r w:rsidR="00706C7B">
          <w:rPr>
            <w:webHidden/>
          </w:rPr>
          <w:instrText xml:space="preserve"> PAGEREF _Toc482359723 \h </w:instrText>
        </w:r>
        <w:r w:rsidR="00706C7B">
          <w:rPr>
            <w:webHidden/>
          </w:rPr>
        </w:r>
        <w:r w:rsidR="00706C7B">
          <w:rPr>
            <w:webHidden/>
          </w:rPr>
          <w:fldChar w:fldCharType="separate"/>
        </w:r>
        <w:r w:rsidR="00706C7B">
          <w:rPr>
            <w:webHidden/>
          </w:rPr>
          <w:t>72</w:t>
        </w:r>
        <w:r w:rsidR="00706C7B">
          <w:rPr>
            <w:webHidden/>
          </w:rPr>
          <w:fldChar w:fldCharType="end"/>
        </w:r>
      </w:hyperlink>
    </w:p>
    <w:p w14:paraId="4AD242FB" w14:textId="77777777" w:rsidR="00706C7B" w:rsidRDefault="00804311">
      <w:pPr>
        <w:pStyle w:val="Inhopg2"/>
        <w:rPr>
          <w:b w:val="0"/>
          <w:bCs w:val="0"/>
          <w:smallCaps w:val="0"/>
          <w:lang w:val="en-US"/>
        </w:rPr>
      </w:pPr>
      <w:hyperlink w:anchor="_Toc482359724" w:history="1">
        <w:r w:rsidR="00706C7B" w:rsidRPr="003B7C71">
          <w:rPr>
            <w:rStyle w:val="Hyperlink"/>
          </w:rPr>
          <w:t xml:space="preserve">Rapid Assessment Tool 3: </w:t>
        </w:r>
        <w:r w:rsidR="00706C7B" w:rsidRPr="003B7C71">
          <w:rPr>
            <w:rStyle w:val="Hyperlink"/>
            <w:lang w:eastAsia="en-AU"/>
          </w:rPr>
          <w:t>GBV Service Capacity and Quality Audit Tool</w:t>
        </w:r>
        <w:r w:rsidR="00706C7B">
          <w:rPr>
            <w:webHidden/>
          </w:rPr>
          <w:tab/>
        </w:r>
        <w:r w:rsidR="00706C7B">
          <w:rPr>
            <w:webHidden/>
          </w:rPr>
          <w:fldChar w:fldCharType="begin"/>
        </w:r>
        <w:r w:rsidR="00706C7B">
          <w:rPr>
            <w:webHidden/>
          </w:rPr>
          <w:instrText xml:space="preserve"> PAGEREF _Toc482359724 \h </w:instrText>
        </w:r>
        <w:r w:rsidR="00706C7B">
          <w:rPr>
            <w:webHidden/>
          </w:rPr>
        </w:r>
        <w:r w:rsidR="00706C7B">
          <w:rPr>
            <w:webHidden/>
          </w:rPr>
          <w:fldChar w:fldCharType="separate"/>
        </w:r>
        <w:r w:rsidR="00706C7B">
          <w:rPr>
            <w:webHidden/>
          </w:rPr>
          <w:t>78</w:t>
        </w:r>
        <w:r w:rsidR="00706C7B">
          <w:rPr>
            <w:webHidden/>
          </w:rPr>
          <w:fldChar w:fldCharType="end"/>
        </w:r>
      </w:hyperlink>
    </w:p>
    <w:p w14:paraId="7F6082B4" w14:textId="77777777" w:rsidR="00706C7B" w:rsidRDefault="00804311">
      <w:pPr>
        <w:pStyle w:val="Inhopg2"/>
        <w:rPr>
          <w:b w:val="0"/>
          <w:bCs w:val="0"/>
          <w:smallCaps w:val="0"/>
          <w:lang w:val="en-US"/>
        </w:rPr>
      </w:pPr>
      <w:hyperlink w:anchor="_Toc482359725" w:history="1">
        <w:r w:rsidR="00706C7B" w:rsidRPr="003B7C71">
          <w:rPr>
            <w:rStyle w:val="Hyperlink"/>
          </w:rPr>
          <w:t>Rapid Assessment Tool 4: Barriers to Care Analysis and Planning Tool</w:t>
        </w:r>
        <w:r w:rsidR="00706C7B">
          <w:rPr>
            <w:webHidden/>
          </w:rPr>
          <w:tab/>
        </w:r>
        <w:r w:rsidR="00706C7B">
          <w:rPr>
            <w:webHidden/>
          </w:rPr>
          <w:fldChar w:fldCharType="begin"/>
        </w:r>
        <w:r w:rsidR="00706C7B">
          <w:rPr>
            <w:webHidden/>
          </w:rPr>
          <w:instrText xml:space="preserve"> PAGEREF _Toc482359725 \h </w:instrText>
        </w:r>
        <w:r w:rsidR="00706C7B">
          <w:rPr>
            <w:webHidden/>
          </w:rPr>
        </w:r>
        <w:r w:rsidR="00706C7B">
          <w:rPr>
            <w:webHidden/>
          </w:rPr>
          <w:fldChar w:fldCharType="separate"/>
        </w:r>
        <w:r w:rsidR="00706C7B">
          <w:rPr>
            <w:webHidden/>
          </w:rPr>
          <w:t>91</w:t>
        </w:r>
        <w:r w:rsidR="00706C7B">
          <w:rPr>
            <w:webHidden/>
          </w:rPr>
          <w:fldChar w:fldCharType="end"/>
        </w:r>
      </w:hyperlink>
    </w:p>
    <w:p w14:paraId="34832655" w14:textId="77777777" w:rsidR="00706C7B" w:rsidRDefault="00804311">
      <w:pPr>
        <w:pStyle w:val="Inhopg2"/>
        <w:rPr>
          <w:b w:val="0"/>
          <w:bCs w:val="0"/>
          <w:smallCaps w:val="0"/>
          <w:lang w:val="en-US"/>
        </w:rPr>
      </w:pPr>
      <w:hyperlink w:anchor="_Toc482359726" w:history="1">
        <w:r w:rsidR="00706C7B" w:rsidRPr="003B7C71">
          <w:rPr>
            <w:rStyle w:val="Hyperlink"/>
          </w:rPr>
          <w:t>Rapid Assessment Tool 5: WASH and Dignity Kit Sample Focus Group Discussion Guide</w:t>
        </w:r>
        <w:r w:rsidR="00706C7B">
          <w:rPr>
            <w:webHidden/>
          </w:rPr>
          <w:tab/>
        </w:r>
        <w:r w:rsidR="00706C7B">
          <w:rPr>
            <w:webHidden/>
          </w:rPr>
          <w:fldChar w:fldCharType="begin"/>
        </w:r>
        <w:r w:rsidR="00706C7B">
          <w:rPr>
            <w:webHidden/>
          </w:rPr>
          <w:instrText xml:space="preserve"> PAGEREF _Toc482359726 \h </w:instrText>
        </w:r>
        <w:r w:rsidR="00706C7B">
          <w:rPr>
            <w:webHidden/>
          </w:rPr>
        </w:r>
        <w:r w:rsidR="00706C7B">
          <w:rPr>
            <w:webHidden/>
          </w:rPr>
          <w:fldChar w:fldCharType="separate"/>
        </w:r>
        <w:r w:rsidR="00706C7B">
          <w:rPr>
            <w:webHidden/>
          </w:rPr>
          <w:t>94</w:t>
        </w:r>
        <w:r w:rsidR="00706C7B">
          <w:rPr>
            <w:webHidden/>
          </w:rPr>
          <w:fldChar w:fldCharType="end"/>
        </w:r>
      </w:hyperlink>
    </w:p>
    <w:p w14:paraId="266256C8" w14:textId="77777777" w:rsidR="00706C7B" w:rsidRDefault="00804311">
      <w:pPr>
        <w:pStyle w:val="Inhopg2"/>
        <w:rPr>
          <w:b w:val="0"/>
          <w:bCs w:val="0"/>
          <w:smallCaps w:val="0"/>
          <w:lang w:val="en-US"/>
        </w:rPr>
      </w:pPr>
      <w:hyperlink w:anchor="_Toc482359727" w:history="1">
        <w:r w:rsidR="00706C7B" w:rsidRPr="003B7C71">
          <w:rPr>
            <w:rStyle w:val="Hyperlink"/>
          </w:rPr>
          <w:t>Rapid Assessment Tool 6: GBV Risk and Safety Focus Group Discussion Guide</w:t>
        </w:r>
        <w:r w:rsidR="00706C7B">
          <w:rPr>
            <w:webHidden/>
          </w:rPr>
          <w:tab/>
        </w:r>
        <w:r w:rsidR="00706C7B">
          <w:rPr>
            <w:webHidden/>
          </w:rPr>
          <w:fldChar w:fldCharType="begin"/>
        </w:r>
        <w:r w:rsidR="00706C7B">
          <w:rPr>
            <w:webHidden/>
          </w:rPr>
          <w:instrText xml:space="preserve"> PAGEREF _Toc482359727 \h </w:instrText>
        </w:r>
        <w:r w:rsidR="00706C7B">
          <w:rPr>
            <w:webHidden/>
          </w:rPr>
        </w:r>
        <w:r w:rsidR="00706C7B">
          <w:rPr>
            <w:webHidden/>
          </w:rPr>
          <w:fldChar w:fldCharType="separate"/>
        </w:r>
        <w:r w:rsidR="00706C7B">
          <w:rPr>
            <w:webHidden/>
          </w:rPr>
          <w:t>100</w:t>
        </w:r>
        <w:r w:rsidR="00706C7B">
          <w:rPr>
            <w:webHidden/>
          </w:rPr>
          <w:fldChar w:fldCharType="end"/>
        </w:r>
      </w:hyperlink>
    </w:p>
    <w:p w14:paraId="25A81092" w14:textId="77777777" w:rsidR="00706C7B" w:rsidRDefault="00804311">
      <w:pPr>
        <w:pStyle w:val="Inhopg2"/>
        <w:rPr>
          <w:b w:val="0"/>
          <w:bCs w:val="0"/>
          <w:smallCaps w:val="0"/>
          <w:lang w:val="en-US"/>
        </w:rPr>
      </w:pPr>
      <w:hyperlink w:anchor="_Toc482359728" w:history="1">
        <w:r w:rsidR="00706C7B" w:rsidRPr="003B7C71">
          <w:rPr>
            <w:rStyle w:val="Hyperlink"/>
          </w:rPr>
          <w:t>Rapid Assessment Tool 7: GBV Risk and Safety Key Informant Interviews</w:t>
        </w:r>
        <w:r w:rsidR="00706C7B">
          <w:rPr>
            <w:webHidden/>
          </w:rPr>
          <w:tab/>
        </w:r>
        <w:r w:rsidR="00706C7B">
          <w:rPr>
            <w:webHidden/>
          </w:rPr>
          <w:fldChar w:fldCharType="begin"/>
        </w:r>
        <w:r w:rsidR="00706C7B">
          <w:rPr>
            <w:webHidden/>
          </w:rPr>
          <w:instrText xml:space="preserve"> PAGEREF _Toc482359728 \h </w:instrText>
        </w:r>
        <w:r w:rsidR="00706C7B">
          <w:rPr>
            <w:webHidden/>
          </w:rPr>
        </w:r>
        <w:r w:rsidR="00706C7B">
          <w:rPr>
            <w:webHidden/>
          </w:rPr>
          <w:fldChar w:fldCharType="separate"/>
        </w:r>
        <w:r w:rsidR="00706C7B">
          <w:rPr>
            <w:webHidden/>
          </w:rPr>
          <w:t>104</w:t>
        </w:r>
        <w:r w:rsidR="00706C7B">
          <w:rPr>
            <w:webHidden/>
          </w:rPr>
          <w:fldChar w:fldCharType="end"/>
        </w:r>
      </w:hyperlink>
    </w:p>
    <w:p w14:paraId="3B9089AE" w14:textId="77777777" w:rsidR="00706C7B" w:rsidRDefault="00804311">
      <w:pPr>
        <w:pStyle w:val="Inhopg2"/>
        <w:rPr>
          <w:b w:val="0"/>
          <w:bCs w:val="0"/>
          <w:smallCaps w:val="0"/>
          <w:lang w:val="en-US"/>
        </w:rPr>
      </w:pPr>
      <w:hyperlink w:anchor="_Toc482359729" w:history="1">
        <w:r w:rsidR="00706C7B" w:rsidRPr="003B7C71">
          <w:rPr>
            <w:rStyle w:val="Hyperlink"/>
          </w:rPr>
          <w:t>Rapid Assessment Tool 8: Participatory Safety Mapping Exercise</w:t>
        </w:r>
        <w:r w:rsidR="00706C7B">
          <w:rPr>
            <w:webHidden/>
          </w:rPr>
          <w:tab/>
        </w:r>
        <w:r w:rsidR="00706C7B">
          <w:rPr>
            <w:webHidden/>
          </w:rPr>
          <w:fldChar w:fldCharType="begin"/>
        </w:r>
        <w:r w:rsidR="00706C7B">
          <w:rPr>
            <w:webHidden/>
          </w:rPr>
          <w:instrText xml:space="preserve"> PAGEREF _Toc482359729 \h </w:instrText>
        </w:r>
        <w:r w:rsidR="00706C7B">
          <w:rPr>
            <w:webHidden/>
          </w:rPr>
        </w:r>
        <w:r w:rsidR="00706C7B">
          <w:rPr>
            <w:webHidden/>
          </w:rPr>
          <w:fldChar w:fldCharType="separate"/>
        </w:r>
        <w:r w:rsidR="00706C7B">
          <w:rPr>
            <w:webHidden/>
          </w:rPr>
          <w:t>115</w:t>
        </w:r>
        <w:r w:rsidR="00706C7B">
          <w:rPr>
            <w:webHidden/>
          </w:rPr>
          <w:fldChar w:fldCharType="end"/>
        </w:r>
      </w:hyperlink>
    </w:p>
    <w:p w14:paraId="32FEAD7B" w14:textId="77777777" w:rsidR="00706C7B" w:rsidRDefault="00804311">
      <w:pPr>
        <w:pStyle w:val="Inhopg2"/>
        <w:rPr>
          <w:b w:val="0"/>
          <w:bCs w:val="0"/>
          <w:smallCaps w:val="0"/>
          <w:lang w:val="en-US"/>
        </w:rPr>
      </w:pPr>
      <w:hyperlink w:anchor="_Toc482359730" w:history="1">
        <w:r w:rsidR="00706C7B" w:rsidRPr="003B7C71">
          <w:rPr>
            <w:rStyle w:val="Hyperlink"/>
          </w:rPr>
          <w:t>Rapid Assessment Tool 9: Participatory Safety Walk Guide</w:t>
        </w:r>
        <w:r w:rsidR="00706C7B">
          <w:rPr>
            <w:webHidden/>
          </w:rPr>
          <w:tab/>
        </w:r>
        <w:r w:rsidR="00706C7B">
          <w:rPr>
            <w:webHidden/>
          </w:rPr>
          <w:fldChar w:fldCharType="begin"/>
        </w:r>
        <w:r w:rsidR="00706C7B">
          <w:rPr>
            <w:webHidden/>
          </w:rPr>
          <w:instrText xml:space="preserve"> PAGEREF _Toc482359730 \h </w:instrText>
        </w:r>
        <w:r w:rsidR="00706C7B">
          <w:rPr>
            <w:webHidden/>
          </w:rPr>
        </w:r>
        <w:r w:rsidR="00706C7B">
          <w:rPr>
            <w:webHidden/>
          </w:rPr>
          <w:fldChar w:fldCharType="separate"/>
        </w:r>
        <w:r w:rsidR="00706C7B">
          <w:rPr>
            <w:webHidden/>
          </w:rPr>
          <w:t>119</w:t>
        </w:r>
        <w:r w:rsidR="00706C7B">
          <w:rPr>
            <w:webHidden/>
          </w:rPr>
          <w:fldChar w:fldCharType="end"/>
        </w:r>
      </w:hyperlink>
    </w:p>
    <w:p w14:paraId="6F521648" w14:textId="77777777" w:rsidR="00706C7B" w:rsidRDefault="00804311">
      <w:pPr>
        <w:pStyle w:val="Inhopg2"/>
        <w:rPr>
          <w:b w:val="0"/>
          <w:bCs w:val="0"/>
          <w:smallCaps w:val="0"/>
          <w:lang w:val="en-US"/>
        </w:rPr>
      </w:pPr>
      <w:hyperlink w:anchor="_Toc482359731" w:history="1">
        <w:r w:rsidR="00706C7B" w:rsidRPr="003B7C71">
          <w:rPr>
            <w:rStyle w:val="Hyperlink"/>
          </w:rPr>
          <w:t>Rapid Assessment Tool 10: GBV Risk and Safety Observation Guide</w:t>
        </w:r>
        <w:r w:rsidR="00706C7B">
          <w:rPr>
            <w:webHidden/>
          </w:rPr>
          <w:tab/>
        </w:r>
        <w:r w:rsidR="00706C7B">
          <w:rPr>
            <w:webHidden/>
          </w:rPr>
          <w:fldChar w:fldCharType="begin"/>
        </w:r>
        <w:r w:rsidR="00706C7B">
          <w:rPr>
            <w:webHidden/>
          </w:rPr>
          <w:instrText xml:space="preserve"> PAGEREF _Toc482359731 \h </w:instrText>
        </w:r>
        <w:r w:rsidR="00706C7B">
          <w:rPr>
            <w:webHidden/>
          </w:rPr>
        </w:r>
        <w:r w:rsidR="00706C7B">
          <w:rPr>
            <w:webHidden/>
          </w:rPr>
          <w:fldChar w:fldCharType="separate"/>
        </w:r>
        <w:r w:rsidR="00706C7B">
          <w:rPr>
            <w:webHidden/>
          </w:rPr>
          <w:t>123</w:t>
        </w:r>
        <w:r w:rsidR="00706C7B">
          <w:rPr>
            <w:webHidden/>
          </w:rPr>
          <w:fldChar w:fldCharType="end"/>
        </w:r>
      </w:hyperlink>
    </w:p>
    <w:p w14:paraId="3B2DB6C0" w14:textId="77777777" w:rsidR="00706C7B" w:rsidRDefault="00804311">
      <w:pPr>
        <w:pStyle w:val="Inhopg2"/>
        <w:rPr>
          <w:b w:val="0"/>
          <w:bCs w:val="0"/>
          <w:smallCaps w:val="0"/>
          <w:lang w:val="en-US"/>
        </w:rPr>
      </w:pPr>
      <w:hyperlink w:anchor="_Toc482359732" w:history="1">
        <w:r w:rsidR="00706C7B" w:rsidRPr="003B7C71">
          <w:rPr>
            <w:rStyle w:val="Hyperlink"/>
          </w:rPr>
          <w:t>Rapid Assessment Tool 11: Community Safety Planning Guide</w:t>
        </w:r>
        <w:r w:rsidR="00706C7B">
          <w:rPr>
            <w:webHidden/>
          </w:rPr>
          <w:tab/>
        </w:r>
        <w:r w:rsidR="00706C7B">
          <w:rPr>
            <w:webHidden/>
          </w:rPr>
          <w:fldChar w:fldCharType="begin"/>
        </w:r>
        <w:r w:rsidR="00706C7B">
          <w:rPr>
            <w:webHidden/>
          </w:rPr>
          <w:instrText xml:space="preserve"> PAGEREF _Toc482359732 \h </w:instrText>
        </w:r>
        <w:r w:rsidR="00706C7B">
          <w:rPr>
            <w:webHidden/>
          </w:rPr>
        </w:r>
        <w:r w:rsidR="00706C7B">
          <w:rPr>
            <w:webHidden/>
          </w:rPr>
          <w:fldChar w:fldCharType="separate"/>
        </w:r>
        <w:r w:rsidR="00706C7B">
          <w:rPr>
            <w:webHidden/>
          </w:rPr>
          <w:t>126</w:t>
        </w:r>
        <w:r w:rsidR="00706C7B">
          <w:rPr>
            <w:webHidden/>
          </w:rPr>
          <w:fldChar w:fldCharType="end"/>
        </w:r>
      </w:hyperlink>
    </w:p>
    <w:p w14:paraId="63C8C17C" w14:textId="77777777" w:rsidR="00706C7B" w:rsidRDefault="00804311">
      <w:pPr>
        <w:pStyle w:val="Inhopg1"/>
        <w:rPr>
          <w:b w:val="0"/>
          <w:bCs w:val="0"/>
          <w:caps w:val="0"/>
          <w:noProof/>
          <w:u w:val="none"/>
          <w:lang w:val="en-US"/>
        </w:rPr>
      </w:pPr>
      <w:hyperlink w:anchor="_Toc482359733" w:history="1">
        <w:r w:rsidR="00706C7B" w:rsidRPr="003B7C71">
          <w:rPr>
            <w:rStyle w:val="Hyperlink"/>
            <w:noProof/>
          </w:rPr>
          <w:t>section 5: comprehensive gbviE assessment tools</w:t>
        </w:r>
        <w:r w:rsidR="00706C7B">
          <w:rPr>
            <w:noProof/>
            <w:webHidden/>
          </w:rPr>
          <w:tab/>
        </w:r>
        <w:r w:rsidR="00706C7B">
          <w:rPr>
            <w:noProof/>
            <w:webHidden/>
          </w:rPr>
          <w:fldChar w:fldCharType="begin"/>
        </w:r>
        <w:r w:rsidR="00706C7B">
          <w:rPr>
            <w:noProof/>
            <w:webHidden/>
          </w:rPr>
          <w:instrText xml:space="preserve"> PAGEREF _Toc482359733 \h </w:instrText>
        </w:r>
        <w:r w:rsidR="00706C7B">
          <w:rPr>
            <w:noProof/>
            <w:webHidden/>
          </w:rPr>
        </w:r>
        <w:r w:rsidR="00706C7B">
          <w:rPr>
            <w:noProof/>
            <w:webHidden/>
          </w:rPr>
          <w:fldChar w:fldCharType="separate"/>
        </w:r>
        <w:r w:rsidR="00706C7B">
          <w:rPr>
            <w:noProof/>
            <w:webHidden/>
          </w:rPr>
          <w:t>131</w:t>
        </w:r>
        <w:r w:rsidR="00706C7B">
          <w:rPr>
            <w:noProof/>
            <w:webHidden/>
          </w:rPr>
          <w:fldChar w:fldCharType="end"/>
        </w:r>
      </w:hyperlink>
    </w:p>
    <w:p w14:paraId="27B394CE" w14:textId="77777777" w:rsidR="00706C7B" w:rsidRDefault="00804311">
      <w:pPr>
        <w:pStyle w:val="Inhopg2"/>
        <w:rPr>
          <w:b w:val="0"/>
          <w:bCs w:val="0"/>
          <w:smallCaps w:val="0"/>
          <w:lang w:val="en-US"/>
        </w:rPr>
      </w:pPr>
      <w:hyperlink w:anchor="_Toc482359734" w:history="1">
        <w:r w:rsidR="00706C7B" w:rsidRPr="003B7C71">
          <w:rPr>
            <w:rStyle w:val="Hyperlink"/>
          </w:rPr>
          <w:t>Summary</w:t>
        </w:r>
        <w:r w:rsidR="00706C7B">
          <w:rPr>
            <w:webHidden/>
          </w:rPr>
          <w:tab/>
        </w:r>
        <w:r w:rsidR="00706C7B">
          <w:rPr>
            <w:webHidden/>
          </w:rPr>
          <w:fldChar w:fldCharType="begin"/>
        </w:r>
        <w:r w:rsidR="00706C7B">
          <w:rPr>
            <w:webHidden/>
          </w:rPr>
          <w:instrText xml:space="preserve"> PAGEREF _Toc482359734 \h </w:instrText>
        </w:r>
        <w:r w:rsidR="00706C7B">
          <w:rPr>
            <w:webHidden/>
          </w:rPr>
        </w:r>
        <w:r w:rsidR="00706C7B">
          <w:rPr>
            <w:webHidden/>
          </w:rPr>
          <w:fldChar w:fldCharType="separate"/>
        </w:r>
        <w:r w:rsidR="00706C7B">
          <w:rPr>
            <w:webHidden/>
          </w:rPr>
          <w:t>132</w:t>
        </w:r>
        <w:r w:rsidR="00706C7B">
          <w:rPr>
            <w:webHidden/>
          </w:rPr>
          <w:fldChar w:fldCharType="end"/>
        </w:r>
      </w:hyperlink>
    </w:p>
    <w:p w14:paraId="2F6065C0" w14:textId="77777777" w:rsidR="00706C7B" w:rsidRDefault="00804311">
      <w:pPr>
        <w:pStyle w:val="Inhopg2"/>
        <w:rPr>
          <w:b w:val="0"/>
          <w:bCs w:val="0"/>
          <w:smallCaps w:val="0"/>
          <w:lang w:val="en-US"/>
        </w:rPr>
      </w:pPr>
      <w:hyperlink w:anchor="_Toc482359735" w:history="1">
        <w:r w:rsidR="00706C7B" w:rsidRPr="003B7C71">
          <w:rPr>
            <w:rStyle w:val="Hyperlink"/>
            <w:lang w:eastAsia="en-AU"/>
          </w:rPr>
          <w:t>Introduction to comprehensive GBViE assessment tools</w:t>
        </w:r>
        <w:r w:rsidR="00706C7B">
          <w:rPr>
            <w:webHidden/>
          </w:rPr>
          <w:tab/>
        </w:r>
        <w:r w:rsidR="00706C7B">
          <w:rPr>
            <w:webHidden/>
          </w:rPr>
          <w:fldChar w:fldCharType="begin"/>
        </w:r>
        <w:r w:rsidR="00706C7B">
          <w:rPr>
            <w:webHidden/>
          </w:rPr>
          <w:instrText xml:space="preserve"> PAGEREF _Toc482359735 \h </w:instrText>
        </w:r>
        <w:r w:rsidR="00706C7B">
          <w:rPr>
            <w:webHidden/>
          </w:rPr>
        </w:r>
        <w:r w:rsidR="00706C7B">
          <w:rPr>
            <w:webHidden/>
          </w:rPr>
          <w:fldChar w:fldCharType="separate"/>
        </w:r>
        <w:r w:rsidR="00706C7B">
          <w:rPr>
            <w:webHidden/>
          </w:rPr>
          <w:t>133</w:t>
        </w:r>
        <w:r w:rsidR="00706C7B">
          <w:rPr>
            <w:webHidden/>
          </w:rPr>
          <w:fldChar w:fldCharType="end"/>
        </w:r>
      </w:hyperlink>
    </w:p>
    <w:p w14:paraId="202C3218" w14:textId="77777777" w:rsidR="00706C7B" w:rsidRDefault="00804311">
      <w:pPr>
        <w:pStyle w:val="Inhopg2"/>
        <w:rPr>
          <w:b w:val="0"/>
          <w:bCs w:val="0"/>
          <w:smallCaps w:val="0"/>
          <w:lang w:val="en-US"/>
        </w:rPr>
      </w:pPr>
      <w:hyperlink w:anchor="_Toc482359736" w:history="1">
        <w:r w:rsidR="00706C7B" w:rsidRPr="003B7C71">
          <w:rPr>
            <w:rStyle w:val="Hyperlink"/>
          </w:rPr>
          <w:t>Before an assessment</w:t>
        </w:r>
        <w:r w:rsidR="00706C7B">
          <w:rPr>
            <w:webHidden/>
          </w:rPr>
          <w:tab/>
        </w:r>
        <w:r w:rsidR="00706C7B">
          <w:rPr>
            <w:webHidden/>
          </w:rPr>
          <w:fldChar w:fldCharType="begin"/>
        </w:r>
        <w:r w:rsidR="00706C7B">
          <w:rPr>
            <w:webHidden/>
          </w:rPr>
          <w:instrText xml:space="preserve"> PAGEREF _Toc482359736 \h </w:instrText>
        </w:r>
        <w:r w:rsidR="00706C7B">
          <w:rPr>
            <w:webHidden/>
          </w:rPr>
        </w:r>
        <w:r w:rsidR="00706C7B">
          <w:rPr>
            <w:webHidden/>
          </w:rPr>
          <w:fldChar w:fldCharType="separate"/>
        </w:r>
        <w:r w:rsidR="00706C7B">
          <w:rPr>
            <w:webHidden/>
          </w:rPr>
          <w:t>134</w:t>
        </w:r>
        <w:r w:rsidR="00706C7B">
          <w:rPr>
            <w:webHidden/>
          </w:rPr>
          <w:fldChar w:fldCharType="end"/>
        </w:r>
      </w:hyperlink>
    </w:p>
    <w:p w14:paraId="5A8A9729" w14:textId="77777777" w:rsidR="00706C7B" w:rsidRDefault="00804311">
      <w:pPr>
        <w:pStyle w:val="Inhopg2"/>
        <w:rPr>
          <w:b w:val="0"/>
          <w:bCs w:val="0"/>
          <w:smallCaps w:val="0"/>
          <w:lang w:val="en-US"/>
        </w:rPr>
      </w:pPr>
      <w:hyperlink w:anchor="_Toc482359737" w:history="1">
        <w:r w:rsidR="00706C7B" w:rsidRPr="003B7C71">
          <w:rPr>
            <w:rStyle w:val="Hyperlink"/>
          </w:rPr>
          <w:t>Overview of the tools</w:t>
        </w:r>
        <w:r w:rsidR="00706C7B">
          <w:rPr>
            <w:webHidden/>
          </w:rPr>
          <w:tab/>
        </w:r>
        <w:r w:rsidR="00706C7B">
          <w:rPr>
            <w:webHidden/>
          </w:rPr>
          <w:fldChar w:fldCharType="begin"/>
        </w:r>
        <w:r w:rsidR="00706C7B">
          <w:rPr>
            <w:webHidden/>
          </w:rPr>
          <w:instrText xml:space="preserve"> PAGEREF _Toc482359737 \h </w:instrText>
        </w:r>
        <w:r w:rsidR="00706C7B">
          <w:rPr>
            <w:webHidden/>
          </w:rPr>
        </w:r>
        <w:r w:rsidR="00706C7B">
          <w:rPr>
            <w:webHidden/>
          </w:rPr>
          <w:fldChar w:fldCharType="separate"/>
        </w:r>
        <w:r w:rsidR="00706C7B">
          <w:rPr>
            <w:webHidden/>
          </w:rPr>
          <w:t>134</w:t>
        </w:r>
        <w:r w:rsidR="00706C7B">
          <w:rPr>
            <w:webHidden/>
          </w:rPr>
          <w:fldChar w:fldCharType="end"/>
        </w:r>
      </w:hyperlink>
    </w:p>
    <w:p w14:paraId="11D5F4F0" w14:textId="77777777" w:rsidR="00706C7B" w:rsidRDefault="00804311">
      <w:pPr>
        <w:pStyle w:val="Inhopg2"/>
        <w:rPr>
          <w:b w:val="0"/>
          <w:bCs w:val="0"/>
          <w:smallCaps w:val="0"/>
          <w:lang w:val="en-US"/>
        </w:rPr>
      </w:pPr>
      <w:hyperlink w:anchor="_Toc482359738" w:history="1">
        <w:r w:rsidR="00706C7B" w:rsidRPr="003B7C71">
          <w:rPr>
            <w:rStyle w:val="Hyperlink"/>
          </w:rPr>
          <w:t>Comprehensive Assessment Tool 1: Good Practice Checklist</w:t>
        </w:r>
        <w:r w:rsidR="00706C7B">
          <w:rPr>
            <w:webHidden/>
          </w:rPr>
          <w:tab/>
        </w:r>
        <w:r w:rsidR="00706C7B">
          <w:rPr>
            <w:webHidden/>
          </w:rPr>
          <w:fldChar w:fldCharType="begin"/>
        </w:r>
        <w:r w:rsidR="00706C7B">
          <w:rPr>
            <w:webHidden/>
          </w:rPr>
          <w:instrText xml:space="preserve"> PAGEREF _Toc482359738 \h </w:instrText>
        </w:r>
        <w:r w:rsidR="00706C7B">
          <w:rPr>
            <w:webHidden/>
          </w:rPr>
        </w:r>
        <w:r w:rsidR="00706C7B">
          <w:rPr>
            <w:webHidden/>
          </w:rPr>
          <w:fldChar w:fldCharType="separate"/>
        </w:r>
        <w:r w:rsidR="00706C7B">
          <w:rPr>
            <w:webHidden/>
          </w:rPr>
          <w:t>137</w:t>
        </w:r>
        <w:r w:rsidR="00706C7B">
          <w:rPr>
            <w:webHidden/>
          </w:rPr>
          <w:fldChar w:fldCharType="end"/>
        </w:r>
      </w:hyperlink>
    </w:p>
    <w:p w14:paraId="58224406" w14:textId="77777777" w:rsidR="00706C7B" w:rsidRDefault="00804311">
      <w:pPr>
        <w:pStyle w:val="Inhopg2"/>
        <w:rPr>
          <w:b w:val="0"/>
          <w:bCs w:val="0"/>
          <w:smallCaps w:val="0"/>
          <w:lang w:val="en-US"/>
        </w:rPr>
      </w:pPr>
      <w:hyperlink w:anchor="_Toc482359739" w:history="1">
        <w:r w:rsidR="00706C7B" w:rsidRPr="003B7C71">
          <w:rPr>
            <w:rStyle w:val="Hyperlink"/>
          </w:rPr>
          <w:t>Comprehensive Assessment Tool 2: GBV Assessment Preparation Checklist</w:t>
        </w:r>
        <w:r w:rsidR="00706C7B">
          <w:rPr>
            <w:webHidden/>
          </w:rPr>
          <w:tab/>
        </w:r>
        <w:r w:rsidR="00706C7B">
          <w:rPr>
            <w:webHidden/>
          </w:rPr>
          <w:fldChar w:fldCharType="begin"/>
        </w:r>
        <w:r w:rsidR="00706C7B">
          <w:rPr>
            <w:webHidden/>
          </w:rPr>
          <w:instrText xml:space="preserve"> PAGEREF _Toc482359739 \h </w:instrText>
        </w:r>
        <w:r w:rsidR="00706C7B">
          <w:rPr>
            <w:webHidden/>
          </w:rPr>
        </w:r>
        <w:r w:rsidR="00706C7B">
          <w:rPr>
            <w:webHidden/>
          </w:rPr>
          <w:fldChar w:fldCharType="separate"/>
        </w:r>
        <w:r w:rsidR="00706C7B">
          <w:rPr>
            <w:webHidden/>
          </w:rPr>
          <w:t>140</w:t>
        </w:r>
        <w:r w:rsidR="00706C7B">
          <w:rPr>
            <w:webHidden/>
          </w:rPr>
          <w:fldChar w:fldCharType="end"/>
        </w:r>
      </w:hyperlink>
    </w:p>
    <w:p w14:paraId="359873CB" w14:textId="77777777" w:rsidR="00706C7B" w:rsidRDefault="00804311">
      <w:pPr>
        <w:pStyle w:val="Inhopg2"/>
        <w:rPr>
          <w:b w:val="0"/>
          <w:bCs w:val="0"/>
          <w:smallCaps w:val="0"/>
          <w:lang w:val="en-US"/>
        </w:rPr>
      </w:pPr>
      <w:hyperlink w:anchor="_Toc482359740" w:history="1">
        <w:r w:rsidR="00706C7B" w:rsidRPr="003B7C71">
          <w:rPr>
            <w:rStyle w:val="Hyperlink"/>
          </w:rPr>
          <w:t xml:space="preserve">Comprehensive Assessment Tool 3: </w:t>
        </w:r>
        <w:r w:rsidR="00706C7B" w:rsidRPr="003B7C71">
          <w:rPr>
            <w:rStyle w:val="Hyperlink"/>
            <w:lang w:eastAsia="en-AU"/>
          </w:rPr>
          <w:t>GBV Assessment Outline and Data Collection Guide</w:t>
        </w:r>
        <w:r w:rsidR="00706C7B">
          <w:rPr>
            <w:webHidden/>
          </w:rPr>
          <w:tab/>
        </w:r>
        <w:r w:rsidR="00706C7B">
          <w:rPr>
            <w:webHidden/>
          </w:rPr>
          <w:fldChar w:fldCharType="begin"/>
        </w:r>
        <w:r w:rsidR="00706C7B">
          <w:rPr>
            <w:webHidden/>
          </w:rPr>
          <w:instrText xml:space="preserve"> PAGEREF _Toc482359740 \h </w:instrText>
        </w:r>
        <w:r w:rsidR="00706C7B">
          <w:rPr>
            <w:webHidden/>
          </w:rPr>
        </w:r>
        <w:r w:rsidR="00706C7B">
          <w:rPr>
            <w:webHidden/>
          </w:rPr>
          <w:fldChar w:fldCharType="separate"/>
        </w:r>
        <w:r w:rsidR="00706C7B">
          <w:rPr>
            <w:webHidden/>
          </w:rPr>
          <w:t>142</w:t>
        </w:r>
        <w:r w:rsidR="00706C7B">
          <w:rPr>
            <w:webHidden/>
          </w:rPr>
          <w:fldChar w:fldCharType="end"/>
        </w:r>
      </w:hyperlink>
    </w:p>
    <w:p w14:paraId="349F15E1" w14:textId="77777777" w:rsidR="00706C7B" w:rsidRDefault="00804311">
      <w:pPr>
        <w:pStyle w:val="Inhopg2"/>
        <w:rPr>
          <w:b w:val="0"/>
          <w:bCs w:val="0"/>
          <w:smallCaps w:val="0"/>
          <w:lang w:val="en-US"/>
        </w:rPr>
      </w:pPr>
      <w:hyperlink w:anchor="_Toc482359741" w:history="1">
        <w:r w:rsidR="00706C7B" w:rsidRPr="003B7C71">
          <w:rPr>
            <w:rStyle w:val="Hyperlink"/>
          </w:rPr>
          <w:t>Comprehensive Assessment Tool 4: GBV Service Mapping Tool</w:t>
        </w:r>
        <w:r w:rsidR="00706C7B">
          <w:rPr>
            <w:webHidden/>
          </w:rPr>
          <w:tab/>
        </w:r>
        <w:r w:rsidR="00706C7B">
          <w:rPr>
            <w:webHidden/>
          </w:rPr>
          <w:fldChar w:fldCharType="begin"/>
        </w:r>
        <w:r w:rsidR="00706C7B">
          <w:rPr>
            <w:webHidden/>
          </w:rPr>
          <w:instrText xml:space="preserve"> PAGEREF _Toc482359741 \h </w:instrText>
        </w:r>
        <w:r w:rsidR="00706C7B">
          <w:rPr>
            <w:webHidden/>
          </w:rPr>
        </w:r>
        <w:r w:rsidR="00706C7B">
          <w:rPr>
            <w:webHidden/>
          </w:rPr>
          <w:fldChar w:fldCharType="separate"/>
        </w:r>
        <w:r w:rsidR="00706C7B">
          <w:rPr>
            <w:webHidden/>
          </w:rPr>
          <w:t>155</w:t>
        </w:r>
        <w:r w:rsidR="00706C7B">
          <w:rPr>
            <w:webHidden/>
          </w:rPr>
          <w:fldChar w:fldCharType="end"/>
        </w:r>
      </w:hyperlink>
    </w:p>
    <w:p w14:paraId="56171820" w14:textId="77777777" w:rsidR="00706C7B" w:rsidRDefault="00804311">
      <w:pPr>
        <w:pStyle w:val="Inhopg2"/>
        <w:rPr>
          <w:b w:val="0"/>
          <w:bCs w:val="0"/>
          <w:smallCaps w:val="0"/>
          <w:lang w:val="en-US"/>
        </w:rPr>
      </w:pPr>
      <w:hyperlink w:anchor="_Toc482359742" w:history="1">
        <w:r w:rsidR="00706C7B" w:rsidRPr="003B7C71">
          <w:rPr>
            <w:rStyle w:val="Hyperlink"/>
          </w:rPr>
          <w:t xml:space="preserve">Comprehensive Assessment Tool 5: </w:t>
        </w:r>
        <w:r w:rsidR="00706C7B" w:rsidRPr="003B7C71">
          <w:rPr>
            <w:rStyle w:val="Hyperlink"/>
            <w:lang w:eastAsia="en-AU"/>
          </w:rPr>
          <w:t>Participatory Service Audit Guide</w:t>
        </w:r>
        <w:r w:rsidR="00706C7B">
          <w:rPr>
            <w:webHidden/>
          </w:rPr>
          <w:tab/>
        </w:r>
        <w:r w:rsidR="00706C7B">
          <w:rPr>
            <w:webHidden/>
          </w:rPr>
          <w:fldChar w:fldCharType="begin"/>
        </w:r>
        <w:r w:rsidR="00706C7B">
          <w:rPr>
            <w:webHidden/>
          </w:rPr>
          <w:instrText xml:space="preserve"> PAGEREF _Toc482359742 \h </w:instrText>
        </w:r>
        <w:r w:rsidR="00706C7B">
          <w:rPr>
            <w:webHidden/>
          </w:rPr>
        </w:r>
        <w:r w:rsidR="00706C7B">
          <w:rPr>
            <w:webHidden/>
          </w:rPr>
          <w:fldChar w:fldCharType="separate"/>
        </w:r>
        <w:r w:rsidR="00706C7B">
          <w:rPr>
            <w:webHidden/>
          </w:rPr>
          <w:t>161</w:t>
        </w:r>
        <w:r w:rsidR="00706C7B">
          <w:rPr>
            <w:webHidden/>
          </w:rPr>
          <w:fldChar w:fldCharType="end"/>
        </w:r>
      </w:hyperlink>
    </w:p>
    <w:p w14:paraId="4F057717" w14:textId="77777777" w:rsidR="00706C7B" w:rsidRDefault="00804311">
      <w:pPr>
        <w:pStyle w:val="Inhopg2"/>
        <w:rPr>
          <w:b w:val="0"/>
          <w:bCs w:val="0"/>
          <w:smallCaps w:val="0"/>
          <w:lang w:val="en-US"/>
        </w:rPr>
      </w:pPr>
      <w:hyperlink w:anchor="_Toc482359743" w:history="1">
        <w:r w:rsidR="00706C7B" w:rsidRPr="003B7C71">
          <w:rPr>
            <w:rStyle w:val="Hyperlink"/>
          </w:rPr>
          <w:t>Comprehensive Assessment Tool 6: Service Barriers Focus Group Discussion Questions</w:t>
        </w:r>
        <w:r w:rsidR="00706C7B">
          <w:rPr>
            <w:webHidden/>
          </w:rPr>
          <w:tab/>
        </w:r>
        <w:r w:rsidR="00706C7B">
          <w:rPr>
            <w:webHidden/>
          </w:rPr>
          <w:fldChar w:fldCharType="begin"/>
        </w:r>
        <w:r w:rsidR="00706C7B">
          <w:rPr>
            <w:webHidden/>
          </w:rPr>
          <w:instrText xml:space="preserve"> PAGEREF _Toc482359743 \h </w:instrText>
        </w:r>
        <w:r w:rsidR="00706C7B">
          <w:rPr>
            <w:webHidden/>
          </w:rPr>
        </w:r>
        <w:r w:rsidR="00706C7B">
          <w:rPr>
            <w:webHidden/>
          </w:rPr>
          <w:fldChar w:fldCharType="separate"/>
        </w:r>
        <w:r w:rsidR="00706C7B">
          <w:rPr>
            <w:webHidden/>
          </w:rPr>
          <w:t>168</w:t>
        </w:r>
        <w:r w:rsidR="00706C7B">
          <w:rPr>
            <w:webHidden/>
          </w:rPr>
          <w:fldChar w:fldCharType="end"/>
        </w:r>
      </w:hyperlink>
    </w:p>
    <w:p w14:paraId="1FB683AD" w14:textId="77777777" w:rsidR="00706C7B" w:rsidRDefault="00804311">
      <w:pPr>
        <w:pStyle w:val="Inhopg2"/>
        <w:rPr>
          <w:b w:val="0"/>
          <w:bCs w:val="0"/>
          <w:smallCaps w:val="0"/>
          <w:lang w:val="en-US"/>
        </w:rPr>
      </w:pPr>
      <w:hyperlink w:anchor="_Toc482359744" w:history="1">
        <w:r w:rsidR="00706C7B" w:rsidRPr="003B7C71">
          <w:rPr>
            <w:rStyle w:val="Hyperlink"/>
          </w:rPr>
          <w:t>Comprehensive Assessment Tool 7: Guide to Designing Community Assessment Activities</w:t>
        </w:r>
        <w:r w:rsidR="00706C7B">
          <w:rPr>
            <w:webHidden/>
          </w:rPr>
          <w:tab/>
        </w:r>
        <w:r w:rsidR="00706C7B">
          <w:rPr>
            <w:webHidden/>
          </w:rPr>
          <w:fldChar w:fldCharType="begin"/>
        </w:r>
        <w:r w:rsidR="00706C7B">
          <w:rPr>
            <w:webHidden/>
          </w:rPr>
          <w:instrText xml:space="preserve"> PAGEREF _Toc482359744 \h </w:instrText>
        </w:r>
        <w:r w:rsidR="00706C7B">
          <w:rPr>
            <w:webHidden/>
          </w:rPr>
        </w:r>
        <w:r w:rsidR="00706C7B">
          <w:rPr>
            <w:webHidden/>
          </w:rPr>
          <w:fldChar w:fldCharType="separate"/>
        </w:r>
        <w:r w:rsidR="00706C7B">
          <w:rPr>
            <w:webHidden/>
          </w:rPr>
          <w:t>171</w:t>
        </w:r>
        <w:r w:rsidR="00706C7B">
          <w:rPr>
            <w:webHidden/>
          </w:rPr>
          <w:fldChar w:fldCharType="end"/>
        </w:r>
      </w:hyperlink>
    </w:p>
    <w:p w14:paraId="147A322A" w14:textId="730C9FBC" w:rsidR="008858E2" w:rsidRDefault="000C0067" w:rsidP="008858E2">
      <w:r>
        <w:fldChar w:fldCharType="end"/>
      </w:r>
    </w:p>
    <w:p w14:paraId="2EE32211" w14:textId="77777777" w:rsidR="008858E2" w:rsidRDefault="008858E2" w:rsidP="008858E2"/>
    <w:p w14:paraId="5A9EB17A" w14:textId="77777777" w:rsidR="008858E2" w:rsidRDefault="008858E2" w:rsidP="008858E2">
      <w:pPr>
        <w:autoSpaceDE w:val="0"/>
        <w:autoSpaceDN w:val="0"/>
        <w:adjustRightInd w:val="0"/>
        <w:spacing w:after="0" w:line="240" w:lineRule="auto"/>
      </w:pPr>
    </w:p>
    <w:p w14:paraId="150B8438" w14:textId="77777777" w:rsidR="008858E2" w:rsidRDefault="008858E2" w:rsidP="008858E2">
      <w:pPr>
        <w:autoSpaceDE w:val="0"/>
        <w:autoSpaceDN w:val="0"/>
        <w:adjustRightInd w:val="0"/>
        <w:spacing w:after="0" w:line="240" w:lineRule="auto"/>
      </w:pPr>
    </w:p>
    <w:p w14:paraId="75DC0539" w14:textId="77777777" w:rsidR="008858E2" w:rsidRDefault="008858E2" w:rsidP="008858E2">
      <w:pPr>
        <w:autoSpaceDE w:val="0"/>
        <w:autoSpaceDN w:val="0"/>
        <w:adjustRightInd w:val="0"/>
        <w:spacing w:after="0" w:line="240" w:lineRule="auto"/>
      </w:pPr>
    </w:p>
    <w:p w14:paraId="14C15458" w14:textId="77777777" w:rsidR="008858E2" w:rsidRDefault="008858E2" w:rsidP="008858E2">
      <w:pPr>
        <w:autoSpaceDE w:val="0"/>
        <w:autoSpaceDN w:val="0"/>
        <w:adjustRightInd w:val="0"/>
        <w:spacing w:after="0" w:line="240" w:lineRule="auto"/>
        <w:sectPr w:rsidR="008858E2">
          <w:pgSz w:w="11906" w:h="16838"/>
          <w:pgMar w:top="1440" w:right="1440" w:bottom="1440" w:left="1440" w:header="708" w:footer="708" w:gutter="0"/>
          <w:cols w:space="708"/>
          <w:docGrid w:linePitch="360"/>
        </w:sectPr>
      </w:pPr>
    </w:p>
    <w:p w14:paraId="57CD7887" w14:textId="2D20C8E8" w:rsidR="008858E2" w:rsidRDefault="00D0013B" w:rsidP="00D0013B">
      <w:pPr>
        <w:pStyle w:val="Kop1"/>
        <w:rPr>
          <w:sz w:val="96"/>
          <w:szCs w:val="96"/>
        </w:rPr>
      </w:pPr>
      <w:bookmarkStart w:id="0" w:name="_Toc482359694"/>
      <w:r w:rsidRPr="00BA1F8C">
        <w:rPr>
          <w:sz w:val="96"/>
          <w:szCs w:val="96"/>
        </w:rPr>
        <w:lastRenderedPageBreak/>
        <w:t>Section 1</w:t>
      </w:r>
      <w:r w:rsidR="000B117B">
        <w:rPr>
          <w:sz w:val="96"/>
          <w:szCs w:val="96"/>
        </w:rPr>
        <w:t>:</w:t>
      </w:r>
      <w:r w:rsidRPr="00BA1F8C">
        <w:rPr>
          <w:sz w:val="96"/>
          <w:szCs w:val="96"/>
        </w:rPr>
        <w:t xml:space="preserve"> </w:t>
      </w:r>
      <w:r w:rsidR="008858E2" w:rsidRPr="00BA1F8C">
        <w:rPr>
          <w:sz w:val="96"/>
          <w:szCs w:val="96"/>
        </w:rPr>
        <w:t>Introduction to GBV Assessments in Emergencies</w:t>
      </w:r>
      <w:bookmarkEnd w:id="0"/>
    </w:p>
    <w:p w14:paraId="507A4366" w14:textId="77777777" w:rsidR="00BA1F8C" w:rsidRDefault="00BA1F8C" w:rsidP="00BA1F8C"/>
    <w:p w14:paraId="6F9D3473" w14:textId="77777777" w:rsidR="00BA1F8C" w:rsidRDefault="00BA1F8C" w:rsidP="00BA1F8C">
      <w:pPr>
        <w:sectPr w:rsidR="00BA1F8C" w:rsidSect="00E6796E">
          <w:pgSz w:w="11906" w:h="16838"/>
          <w:pgMar w:top="1440" w:right="1440" w:bottom="1440" w:left="1440" w:header="708" w:footer="708" w:gutter="0"/>
          <w:cols w:space="708"/>
          <w:docGrid w:linePitch="360"/>
        </w:sectPr>
      </w:pPr>
    </w:p>
    <w:p w14:paraId="3A74352E" w14:textId="77777777" w:rsidR="008A1E84" w:rsidRDefault="008A1E84" w:rsidP="008A1E84">
      <w:pPr>
        <w:pStyle w:val="Kop2"/>
      </w:pPr>
      <w:bookmarkStart w:id="1" w:name="_Toc406753476"/>
      <w:bookmarkStart w:id="2" w:name="_Toc482359695"/>
      <w:r>
        <w:lastRenderedPageBreak/>
        <w:t>Summary</w:t>
      </w:r>
      <w:bookmarkEnd w:id="1"/>
      <w:bookmarkEnd w:id="2"/>
    </w:p>
    <w:p w14:paraId="4C8B301E" w14:textId="07E299AF" w:rsidR="0028694E" w:rsidRDefault="008A1E84" w:rsidP="0028694E">
      <w:r w:rsidRPr="0028694E">
        <w:t xml:space="preserve">This section </w:t>
      </w:r>
      <w:r w:rsidR="0093048E">
        <w:t>provides an</w:t>
      </w:r>
      <w:r w:rsidR="008E5BAC">
        <w:t xml:space="preserve"> overview of GBV assessments in emergency contexts. </w:t>
      </w:r>
      <w:r w:rsidR="00BA1F8C" w:rsidRPr="0028694E">
        <w:t xml:space="preserve"> </w:t>
      </w:r>
    </w:p>
    <w:p w14:paraId="4F7524F5" w14:textId="3A75C4FD" w:rsidR="0028694E" w:rsidRDefault="0028694E" w:rsidP="00DC15B3">
      <w:pPr>
        <w:pStyle w:val="Kop3"/>
      </w:pPr>
      <w:r>
        <w:t xml:space="preserve">When to use this section </w:t>
      </w:r>
    </w:p>
    <w:tbl>
      <w:tblPr>
        <w:tblStyle w:val="Tabelraster"/>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3267"/>
        <w:gridCol w:w="2357"/>
        <w:gridCol w:w="3618"/>
      </w:tblGrid>
      <w:tr w:rsidR="008E5BAC" w:rsidRPr="0022519A" w14:paraId="2E481C8D" w14:textId="68198550" w:rsidTr="008E5BAC">
        <w:tc>
          <w:tcPr>
            <w:tcW w:w="35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12CB1C41" w14:textId="77777777" w:rsidR="008E5BAC" w:rsidRPr="0022519A" w:rsidRDefault="008E5BAC" w:rsidP="008E5BAC">
            <w:pPr>
              <w:jc w:val="center"/>
              <w:rPr>
                <w:rFonts w:eastAsiaTheme="minorHAnsi"/>
                <w:b/>
                <w:color w:val="FFFFFF" w:themeColor="background1"/>
              </w:rPr>
            </w:pPr>
            <w:r w:rsidRPr="0022519A">
              <w:rPr>
                <w:rFonts w:eastAsiaTheme="minorHAnsi"/>
                <w:b/>
                <w:color w:val="FFFFFF" w:themeColor="background1"/>
              </w:rPr>
              <w:t>Type of emergency</w:t>
            </w:r>
          </w:p>
        </w:tc>
        <w:tc>
          <w:tcPr>
            <w:tcW w:w="24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1507ADCD" w14:textId="77777777" w:rsidR="008E5BAC" w:rsidRDefault="008E5BAC" w:rsidP="008E5BAC">
            <w:pPr>
              <w:jc w:val="center"/>
              <w:rPr>
                <w:rFonts w:eastAsiaTheme="minorHAnsi"/>
                <w:b/>
                <w:color w:val="FFFFFF" w:themeColor="background1"/>
              </w:rPr>
            </w:pPr>
            <w:r>
              <w:rPr>
                <w:rFonts w:eastAsiaTheme="minorHAnsi"/>
                <w:b/>
                <w:color w:val="FFFFFF" w:themeColor="background1"/>
              </w:rPr>
              <w:t>Phase of response</w:t>
            </w:r>
          </w:p>
          <w:p w14:paraId="62A35030" w14:textId="77777777" w:rsidR="008E5BAC" w:rsidRPr="0022519A" w:rsidRDefault="008E5BAC" w:rsidP="008E5BAC">
            <w:pPr>
              <w:jc w:val="center"/>
              <w:rPr>
                <w:rFonts w:eastAsiaTheme="minorHAnsi"/>
                <w:b/>
                <w:color w:val="FFFFFF" w:themeColor="background1"/>
              </w:rPr>
            </w:pPr>
          </w:p>
        </w:tc>
        <w:tc>
          <w:tcPr>
            <w:tcW w:w="2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361C3B9C" w14:textId="66B736E9" w:rsidR="008E5BAC" w:rsidRDefault="008E5BAC" w:rsidP="008E5BAC">
            <w:pPr>
              <w:jc w:val="center"/>
              <w:rPr>
                <w:rFonts w:eastAsiaTheme="minorHAnsi"/>
                <w:b/>
                <w:color w:val="FFFFFF" w:themeColor="background1"/>
              </w:rPr>
            </w:pPr>
            <w:r>
              <w:rPr>
                <w:rFonts w:eastAsiaTheme="minorHAnsi"/>
                <w:b/>
                <w:color w:val="FFFFFF" w:themeColor="background1"/>
              </w:rPr>
              <w:t>Population location</w:t>
            </w:r>
          </w:p>
        </w:tc>
      </w:tr>
      <w:tr w:rsidR="008E5BAC" w:rsidRPr="001E4975" w14:paraId="7C51F479" w14:textId="74279893" w:rsidTr="008E5BAC">
        <w:tc>
          <w:tcPr>
            <w:tcW w:w="35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tcPr>
          <w:p w14:paraId="472CA8CC" w14:textId="4B5CC166" w:rsidR="008E5BAC" w:rsidRPr="00B2784D" w:rsidRDefault="008E5BAC" w:rsidP="00AA4809">
            <w:pPr>
              <w:pStyle w:val="Lijstalinea"/>
              <w:numPr>
                <w:ilvl w:val="0"/>
                <w:numId w:val="141"/>
              </w:numPr>
            </w:pPr>
            <w:r w:rsidRPr="00B2784D">
              <w:t>Rapid</w:t>
            </w:r>
            <w:r w:rsidR="00591DC2">
              <w:t>-</w:t>
            </w:r>
            <w:r w:rsidRPr="00B2784D">
              <w:t>onset natural disaster</w:t>
            </w:r>
          </w:p>
          <w:p w14:paraId="17546245" w14:textId="69A1D2F6" w:rsidR="008E5BAC" w:rsidRPr="00B2784D" w:rsidRDefault="008E5BAC" w:rsidP="00AA4809">
            <w:pPr>
              <w:pStyle w:val="Lijstalinea"/>
              <w:numPr>
                <w:ilvl w:val="0"/>
                <w:numId w:val="141"/>
              </w:numPr>
            </w:pPr>
            <w:r w:rsidRPr="00B2784D">
              <w:t>Slow</w:t>
            </w:r>
            <w:r w:rsidR="00591DC2">
              <w:t>-</w:t>
            </w:r>
            <w:r w:rsidRPr="00B2784D">
              <w:t xml:space="preserve">onset natural disaster </w:t>
            </w:r>
          </w:p>
          <w:p w14:paraId="1B4AA179" w14:textId="77777777" w:rsidR="008E5BAC" w:rsidRPr="00B2784D" w:rsidRDefault="008E5BAC" w:rsidP="00AA4809">
            <w:pPr>
              <w:pStyle w:val="Lijstalinea"/>
              <w:numPr>
                <w:ilvl w:val="0"/>
                <w:numId w:val="141"/>
              </w:numPr>
            </w:pPr>
            <w:r w:rsidRPr="00B2784D">
              <w:t>Cyclical disaster</w:t>
            </w:r>
          </w:p>
          <w:p w14:paraId="19215F79" w14:textId="77777777" w:rsidR="008E5BAC" w:rsidRPr="00B2784D" w:rsidRDefault="008E5BAC" w:rsidP="00AA4809">
            <w:pPr>
              <w:pStyle w:val="Lijstalinea"/>
              <w:numPr>
                <w:ilvl w:val="0"/>
                <w:numId w:val="141"/>
              </w:numPr>
            </w:pPr>
            <w:r w:rsidRPr="00B2784D">
              <w:t>Armed conflict</w:t>
            </w:r>
          </w:p>
          <w:p w14:paraId="3058677F" w14:textId="3966C752" w:rsidR="008E5BAC" w:rsidRPr="00B2784D" w:rsidRDefault="008E5BAC" w:rsidP="00AA4809">
            <w:pPr>
              <w:pStyle w:val="Lijstalinea"/>
              <w:numPr>
                <w:ilvl w:val="0"/>
                <w:numId w:val="141"/>
              </w:numPr>
            </w:pPr>
            <w:r>
              <w:t>Political violence/i</w:t>
            </w:r>
            <w:r w:rsidRPr="00B2784D">
              <w:t>nstability</w:t>
            </w:r>
          </w:p>
          <w:p w14:paraId="4A873200" w14:textId="77777777" w:rsidR="008E5BAC" w:rsidRPr="00B2784D" w:rsidRDefault="008E5BAC" w:rsidP="00AA4809">
            <w:pPr>
              <w:pStyle w:val="Lijstalinea"/>
              <w:numPr>
                <w:ilvl w:val="0"/>
                <w:numId w:val="141"/>
              </w:numPr>
            </w:pPr>
            <w:r w:rsidRPr="00B2784D">
              <w:t>Public health emergency</w:t>
            </w:r>
          </w:p>
          <w:p w14:paraId="6D2BD2D4" w14:textId="77777777" w:rsidR="00BE3F6D" w:rsidRDefault="00BE3F6D" w:rsidP="00AA4809">
            <w:pPr>
              <w:pStyle w:val="Lijstalinea"/>
              <w:numPr>
                <w:ilvl w:val="0"/>
                <w:numId w:val="141"/>
              </w:numPr>
            </w:pPr>
            <w:r>
              <w:t>Protracted emergency</w:t>
            </w:r>
          </w:p>
          <w:p w14:paraId="3F96130D" w14:textId="5AA0FD8C" w:rsidR="008E5BAC" w:rsidRPr="00B2784D" w:rsidRDefault="008E5BAC" w:rsidP="00AA4809">
            <w:pPr>
              <w:pStyle w:val="Lijstalinea"/>
              <w:numPr>
                <w:ilvl w:val="0"/>
                <w:numId w:val="141"/>
              </w:numPr>
            </w:pPr>
            <w:r w:rsidRPr="00B2784D">
              <w:t>Complex emergency</w:t>
            </w:r>
          </w:p>
          <w:p w14:paraId="31D1A555" w14:textId="632BA52B" w:rsidR="008E5BAC" w:rsidRPr="0028694E" w:rsidRDefault="008E5BAC" w:rsidP="008E5BAC">
            <w:pPr>
              <w:pStyle w:val="Lijstalinea"/>
              <w:ind w:left="360"/>
              <w:rPr>
                <w:rFonts w:eastAsiaTheme="minorHAnsi"/>
              </w:rPr>
            </w:pPr>
            <w:r>
              <w:rPr>
                <w:rFonts w:eastAsiaTheme="minorHAnsi"/>
              </w:rPr>
              <w:t xml:space="preserve"> </w:t>
            </w:r>
          </w:p>
        </w:tc>
        <w:tc>
          <w:tcPr>
            <w:tcW w:w="24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tcPr>
          <w:p w14:paraId="0A67B340" w14:textId="77777777" w:rsidR="008E5BAC" w:rsidRPr="00B2784D" w:rsidRDefault="008E5BAC" w:rsidP="00AA4809">
            <w:pPr>
              <w:pStyle w:val="Lijstalinea"/>
              <w:numPr>
                <w:ilvl w:val="0"/>
                <w:numId w:val="141"/>
              </w:numPr>
            </w:pPr>
            <w:r w:rsidRPr="00B2784D">
              <w:t xml:space="preserve">Preparedness </w:t>
            </w:r>
          </w:p>
          <w:p w14:paraId="475455EC" w14:textId="77777777" w:rsidR="008E5BAC" w:rsidRPr="00B2784D" w:rsidRDefault="008E5BAC" w:rsidP="00AA4809">
            <w:pPr>
              <w:pStyle w:val="Lijstalinea"/>
              <w:numPr>
                <w:ilvl w:val="0"/>
                <w:numId w:val="141"/>
              </w:numPr>
            </w:pPr>
            <w:r w:rsidRPr="00B2784D">
              <w:t>Immediate response</w:t>
            </w:r>
          </w:p>
          <w:p w14:paraId="09711701" w14:textId="77777777" w:rsidR="008E5BAC" w:rsidRPr="00B2784D" w:rsidRDefault="008E5BAC" w:rsidP="00AA4809">
            <w:pPr>
              <w:pStyle w:val="Lijstalinea"/>
              <w:numPr>
                <w:ilvl w:val="0"/>
                <w:numId w:val="141"/>
              </w:numPr>
            </w:pPr>
            <w:r w:rsidRPr="00B2784D">
              <w:t>Ongoing response</w:t>
            </w:r>
          </w:p>
          <w:p w14:paraId="528C33CA" w14:textId="77777777" w:rsidR="008E5BAC" w:rsidRPr="00B2784D" w:rsidRDefault="008E5BAC" w:rsidP="00AA4809">
            <w:pPr>
              <w:pStyle w:val="Lijstalinea"/>
              <w:numPr>
                <w:ilvl w:val="0"/>
                <w:numId w:val="141"/>
              </w:numPr>
            </w:pPr>
            <w:r w:rsidRPr="00B2784D">
              <w:t>Recovery</w:t>
            </w:r>
          </w:p>
          <w:p w14:paraId="67ABAF96" w14:textId="77777777" w:rsidR="008E5BAC" w:rsidRPr="00B2784D" w:rsidRDefault="008E5BAC" w:rsidP="00AA4809">
            <w:pPr>
              <w:pStyle w:val="Lijstalinea"/>
              <w:numPr>
                <w:ilvl w:val="0"/>
                <w:numId w:val="141"/>
              </w:numPr>
            </w:pPr>
            <w:r w:rsidRPr="00B2784D">
              <w:t>Post-conflict development</w:t>
            </w:r>
          </w:p>
          <w:p w14:paraId="3DAEF74C" w14:textId="77777777" w:rsidR="008E5BAC" w:rsidRPr="001E4975" w:rsidRDefault="008E5BAC" w:rsidP="008E5BAC">
            <w:pPr>
              <w:pStyle w:val="Lijstalinea"/>
              <w:ind w:left="360"/>
              <w:rPr>
                <w:rFonts w:eastAsiaTheme="minorHAnsi"/>
              </w:rPr>
            </w:pPr>
          </w:p>
        </w:tc>
        <w:tc>
          <w:tcPr>
            <w:tcW w:w="2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tcPr>
          <w:p w14:paraId="1DC279F0" w14:textId="77777777" w:rsidR="008E5BAC" w:rsidRPr="00B2784D" w:rsidRDefault="008E5BAC" w:rsidP="00AA4809">
            <w:pPr>
              <w:pStyle w:val="Lijstalinea"/>
              <w:numPr>
                <w:ilvl w:val="0"/>
                <w:numId w:val="225"/>
              </w:numPr>
            </w:pPr>
            <w:r w:rsidRPr="00B2784D">
              <w:t>Urban/peri-urban</w:t>
            </w:r>
          </w:p>
          <w:p w14:paraId="48CCB83D" w14:textId="77777777" w:rsidR="008E5BAC" w:rsidRPr="00B2784D" w:rsidRDefault="008E5BAC" w:rsidP="00AA4809">
            <w:pPr>
              <w:pStyle w:val="Lijstalinea"/>
              <w:numPr>
                <w:ilvl w:val="0"/>
                <w:numId w:val="225"/>
              </w:numPr>
            </w:pPr>
            <w:r w:rsidRPr="00B2784D">
              <w:t>Rural</w:t>
            </w:r>
          </w:p>
          <w:p w14:paraId="70C4E402" w14:textId="59453D23" w:rsidR="008E5BAC" w:rsidRPr="00B2784D" w:rsidRDefault="008E5BAC" w:rsidP="00AA4809">
            <w:pPr>
              <w:pStyle w:val="Lijstalinea"/>
              <w:numPr>
                <w:ilvl w:val="0"/>
                <w:numId w:val="225"/>
              </w:numPr>
            </w:pPr>
            <w:r>
              <w:t>Community</w:t>
            </w:r>
            <w:r w:rsidRPr="00B2784D">
              <w:t xml:space="preserve">/formal </w:t>
            </w:r>
            <w:r w:rsidR="00BE3F6D">
              <w:t xml:space="preserve">non-camp </w:t>
            </w:r>
            <w:r w:rsidRPr="00B2784D">
              <w:t>settlement</w:t>
            </w:r>
          </w:p>
          <w:p w14:paraId="4C6C177D" w14:textId="71A4D36E" w:rsidR="008E5BAC" w:rsidRPr="00B2784D" w:rsidRDefault="008E5BAC" w:rsidP="00AA4809">
            <w:pPr>
              <w:pStyle w:val="Lijstalinea"/>
              <w:numPr>
                <w:ilvl w:val="0"/>
                <w:numId w:val="225"/>
              </w:numPr>
            </w:pPr>
            <w:r>
              <w:t>Camp</w:t>
            </w:r>
          </w:p>
          <w:p w14:paraId="69CDEC80" w14:textId="77777777" w:rsidR="008E5BAC" w:rsidRPr="00B2784D" w:rsidRDefault="008E5BAC" w:rsidP="00AA4809">
            <w:pPr>
              <w:pStyle w:val="Lijstalinea"/>
              <w:numPr>
                <w:ilvl w:val="0"/>
                <w:numId w:val="225"/>
              </w:numPr>
            </w:pPr>
            <w:r w:rsidRPr="00B2784D">
              <w:t>Informal/spontaneous settlement</w:t>
            </w:r>
          </w:p>
          <w:p w14:paraId="1BF6DF64" w14:textId="239C398B" w:rsidR="008E5BAC" w:rsidRPr="008E5BAC" w:rsidRDefault="008E5BAC" w:rsidP="00AA4809">
            <w:pPr>
              <w:pStyle w:val="Lijstalinea"/>
              <w:numPr>
                <w:ilvl w:val="0"/>
                <w:numId w:val="225"/>
              </w:numPr>
              <w:rPr>
                <w:rFonts w:eastAsiaTheme="minorHAnsi"/>
              </w:rPr>
            </w:pPr>
            <w:r>
              <w:t>In transit/o</w:t>
            </w:r>
            <w:r w:rsidRPr="00B2784D">
              <w:t>n the move</w:t>
            </w:r>
          </w:p>
          <w:p w14:paraId="68E4C097" w14:textId="77777777" w:rsidR="008E5BAC" w:rsidRDefault="008E5BAC" w:rsidP="008E5BAC">
            <w:pPr>
              <w:rPr>
                <w:rFonts w:eastAsiaTheme="minorHAnsi"/>
              </w:rPr>
            </w:pPr>
          </w:p>
          <w:p w14:paraId="2E15357E" w14:textId="77777777" w:rsidR="008E5BAC" w:rsidRPr="00B2784D" w:rsidRDefault="008E5BAC" w:rsidP="008E5BAC">
            <w:pPr>
              <w:pStyle w:val="Lijstalinea"/>
              <w:ind w:left="360"/>
            </w:pPr>
          </w:p>
        </w:tc>
      </w:tr>
    </w:tbl>
    <w:p w14:paraId="2B20D328" w14:textId="77777777" w:rsidR="0028694E" w:rsidRDefault="0028694E" w:rsidP="008A1E84"/>
    <w:p w14:paraId="24058496" w14:textId="77777777" w:rsidR="006B51A6" w:rsidRDefault="006B51A6" w:rsidP="006B51A6">
      <w:pPr>
        <w:pStyle w:val="Kop3"/>
      </w:pPr>
      <w:r>
        <w:t>Materials included in this section</w:t>
      </w:r>
    </w:p>
    <w:tbl>
      <w:tblPr>
        <w:tblStyle w:val="Tabelraster"/>
        <w:tblpPr w:leftFromText="180" w:rightFromText="180" w:vertAnchor="text" w:horzAnchor="page" w:tblpX="1" w:tblpY="38"/>
        <w:tblW w:w="12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5"/>
      </w:tblGrid>
      <w:tr w:rsidR="008A1E84" w14:paraId="3DA3FC1A" w14:textId="77777777" w:rsidTr="00D21958">
        <w:trPr>
          <w:trHeight w:val="416"/>
        </w:trPr>
        <w:tc>
          <w:tcPr>
            <w:tcW w:w="12015" w:type="dxa"/>
            <w:shd w:val="clear" w:color="auto" w:fill="E36C0A" w:themeFill="accent6" w:themeFillShade="BF"/>
          </w:tcPr>
          <w:p w14:paraId="097737CA" w14:textId="1FB55FFE" w:rsidR="008A1E84" w:rsidRPr="00923D67" w:rsidRDefault="008A1E84" w:rsidP="00D21958">
            <w:pPr>
              <w:spacing w:before="60" w:after="60"/>
              <w:jc w:val="center"/>
              <w:rPr>
                <w:b/>
              </w:rPr>
            </w:pPr>
            <w:r w:rsidRPr="00923D67">
              <w:rPr>
                <w:b/>
                <w:color w:val="FFFFFF" w:themeColor="background1"/>
              </w:rPr>
              <w:t>INFO SHEET</w:t>
            </w:r>
            <w:r w:rsidR="00754E18">
              <w:rPr>
                <w:b/>
                <w:color w:val="FFFFFF" w:themeColor="background1"/>
              </w:rPr>
              <w:t>S</w:t>
            </w:r>
          </w:p>
        </w:tc>
      </w:tr>
    </w:tbl>
    <w:p w14:paraId="607E60CF" w14:textId="77777777" w:rsidR="008A1E84" w:rsidRDefault="008A1E84" w:rsidP="008A1E84">
      <w:pPr>
        <w:spacing w:after="0" w:line="240" w:lineRule="auto"/>
      </w:pPr>
    </w:p>
    <w:p w14:paraId="42406126" w14:textId="43116EFF" w:rsidR="008A1E84" w:rsidRDefault="008A1E84" w:rsidP="005E0452">
      <w:pPr>
        <w:spacing w:after="0" w:line="360" w:lineRule="auto"/>
        <w:rPr>
          <w:b/>
          <w:color w:val="E36C0A" w:themeColor="accent6" w:themeShade="BF"/>
        </w:rPr>
      </w:pPr>
      <w:r w:rsidRPr="00D05283">
        <w:rPr>
          <w:b/>
          <w:color w:val="E36C0A" w:themeColor="accent6" w:themeShade="BF"/>
        </w:rPr>
        <w:t xml:space="preserve">UNICEF CCCs </w:t>
      </w:r>
      <w:r w:rsidR="00A0587D">
        <w:rPr>
          <w:b/>
          <w:color w:val="E36C0A" w:themeColor="accent6" w:themeShade="BF"/>
        </w:rPr>
        <w:t>and</w:t>
      </w:r>
      <w:r w:rsidR="00A0587D" w:rsidRPr="00D05283">
        <w:rPr>
          <w:b/>
          <w:color w:val="E36C0A" w:themeColor="accent6" w:themeShade="BF"/>
        </w:rPr>
        <w:t xml:space="preserve"> </w:t>
      </w:r>
      <w:r w:rsidRPr="00D05283">
        <w:rPr>
          <w:b/>
          <w:color w:val="E36C0A" w:themeColor="accent6" w:themeShade="BF"/>
        </w:rPr>
        <w:t>GBV Prevention and Response</w:t>
      </w:r>
    </w:p>
    <w:p w14:paraId="0EDC14B7" w14:textId="62C3A414" w:rsidR="00101CD5" w:rsidRPr="00D05283" w:rsidRDefault="00101CD5" w:rsidP="005E0452">
      <w:pPr>
        <w:spacing w:after="0" w:line="360" w:lineRule="auto"/>
        <w:rPr>
          <w:b/>
          <w:color w:val="E36C0A" w:themeColor="accent6" w:themeShade="BF"/>
        </w:rPr>
      </w:pPr>
      <w:r>
        <w:rPr>
          <w:b/>
          <w:color w:val="E36C0A" w:themeColor="accent6" w:themeShade="BF"/>
        </w:rPr>
        <w:t>IASC GBV Guidelines</w:t>
      </w:r>
      <w:r w:rsidR="00E3489C">
        <w:rPr>
          <w:b/>
          <w:color w:val="E36C0A" w:themeColor="accent6" w:themeShade="BF"/>
        </w:rPr>
        <w:t>: Assessments</w:t>
      </w:r>
    </w:p>
    <w:p w14:paraId="3BB5A7F8" w14:textId="77777777" w:rsidR="005E0452" w:rsidRDefault="005E0452" w:rsidP="005E0452">
      <w:pPr>
        <w:spacing w:after="0" w:line="360" w:lineRule="auto"/>
        <w:rPr>
          <w:rFonts w:asciiTheme="majorHAnsi" w:hAnsiTheme="majorHAnsi" w:cs="Arial"/>
          <w:b/>
          <w:noProof/>
          <w:color w:val="E36C0A" w:themeColor="accent6" w:themeShade="BF"/>
          <w:szCs w:val="24"/>
          <w:lang w:val="en-GB"/>
        </w:rPr>
      </w:pPr>
      <w:r w:rsidRPr="00516F50">
        <w:rPr>
          <w:rFonts w:asciiTheme="majorHAnsi" w:hAnsiTheme="majorHAnsi" w:cs="Arial"/>
          <w:b/>
          <w:noProof/>
          <w:color w:val="E36C0A" w:themeColor="accent6" w:themeShade="BF"/>
          <w:szCs w:val="24"/>
          <w:lang w:val="en-GB"/>
        </w:rPr>
        <w:t>Multi-Cluster/Sector Initial Rapid Assessment (MIRA)</w:t>
      </w:r>
    </w:p>
    <w:p w14:paraId="3E973D8B" w14:textId="45E090B1" w:rsidR="00321E97" w:rsidRPr="00516F50" w:rsidRDefault="00321E97" w:rsidP="005E0452">
      <w:pPr>
        <w:spacing w:after="0" w:line="360" w:lineRule="auto"/>
        <w:rPr>
          <w:rFonts w:asciiTheme="majorHAnsi" w:hAnsiTheme="majorHAnsi" w:cs="Arial"/>
          <w:b/>
          <w:color w:val="E36C0A" w:themeColor="accent6" w:themeShade="BF"/>
          <w:szCs w:val="24"/>
        </w:rPr>
      </w:pPr>
      <w:r>
        <w:rPr>
          <w:rFonts w:asciiTheme="majorHAnsi" w:hAnsiTheme="majorHAnsi" w:cs="Arial"/>
          <w:b/>
          <w:noProof/>
          <w:color w:val="E36C0A" w:themeColor="accent6" w:themeShade="BF"/>
          <w:szCs w:val="24"/>
          <w:lang w:val="en-GB"/>
        </w:rPr>
        <w:t>Minimum GBViE Response Package</w:t>
      </w:r>
    </w:p>
    <w:p w14:paraId="51F6BDD4" w14:textId="4E414EC0" w:rsidR="00A97533" w:rsidRPr="00D05283" w:rsidRDefault="007A7884" w:rsidP="005E0452">
      <w:pPr>
        <w:spacing w:after="0" w:line="360" w:lineRule="auto"/>
        <w:rPr>
          <w:b/>
          <w:color w:val="E36C0A" w:themeColor="accent6" w:themeShade="BF"/>
        </w:rPr>
      </w:pPr>
      <w:r>
        <w:rPr>
          <w:b/>
          <w:color w:val="E36C0A" w:themeColor="accent6" w:themeShade="BF"/>
        </w:rPr>
        <w:t>Primary and S</w:t>
      </w:r>
      <w:r w:rsidR="008A1E84" w:rsidRPr="00D05283">
        <w:rPr>
          <w:b/>
          <w:color w:val="E36C0A" w:themeColor="accent6" w:themeShade="BF"/>
        </w:rPr>
        <w:t xml:space="preserve">econdary </w:t>
      </w:r>
      <w:r>
        <w:rPr>
          <w:b/>
          <w:color w:val="E36C0A" w:themeColor="accent6" w:themeShade="BF"/>
        </w:rPr>
        <w:t xml:space="preserve">Data in </w:t>
      </w:r>
      <w:r w:rsidR="009B12D6">
        <w:rPr>
          <w:b/>
          <w:color w:val="E36C0A" w:themeColor="accent6" w:themeShade="BF"/>
        </w:rPr>
        <w:t>Emergencies</w:t>
      </w:r>
    </w:p>
    <w:p w14:paraId="2943C259" w14:textId="41428A39" w:rsidR="00A97533" w:rsidRDefault="00A97533" w:rsidP="005E0452">
      <w:pPr>
        <w:spacing w:after="0" w:line="360" w:lineRule="auto"/>
        <w:rPr>
          <w:b/>
          <w:color w:val="E36C0A" w:themeColor="accent6" w:themeShade="BF"/>
        </w:rPr>
      </w:pPr>
      <w:r>
        <w:rPr>
          <w:b/>
          <w:color w:val="E36C0A" w:themeColor="accent6" w:themeShade="BF"/>
        </w:rPr>
        <w:t>Focus Group Discussions</w:t>
      </w:r>
    </w:p>
    <w:p w14:paraId="30BD936F" w14:textId="523DBABF" w:rsidR="000D507B" w:rsidRDefault="000D507B" w:rsidP="005E0452">
      <w:pPr>
        <w:spacing w:after="0" w:line="360" w:lineRule="auto"/>
        <w:rPr>
          <w:b/>
          <w:color w:val="E36C0A" w:themeColor="accent6" w:themeShade="BF"/>
        </w:rPr>
      </w:pPr>
      <w:r>
        <w:rPr>
          <w:b/>
          <w:color w:val="E36C0A" w:themeColor="accent6" w:themeShade="BF"/>
        </w:rPr>
        <w:t>Observation</w:t>
      </w:r>
    </w:p>
    <w:p w14:paraId="25320DC6" w14:textId="21095EA8" w:rsidR="000D507B" w:rsidRDefault="000D507B" w:rsidP="005E0452">
      <w:pPr>
        <w:spacing w:after="0" w:line="360" w:lineRule="auto"/>
        <w:rPr>
          <w:b/>
          <w:color w:val="E36C0A" w:themeColor="accent6" w:themeShade="BF"/>
        </w:rPr>
      </w:pPr>
      <w:r>
        <w:rPr>
          <w:b/>
          <w:color w:val="E36C0A" w:themeColor="accent6" w:themeShade="BF"/>
        </w:rPr>
        <w:t>Interviews</w:t>
      </w:r>
    </w:p>
    <w:p w14:paraId="5DBCB987" w14:textId="5B6621C5" w:rsidR="00A97533" w:rsidRDefault="00A97533" w:rsidP="005E0452">
      <w:pPr>
        <w:spacing w:after="0" w:line="360" w:lineRule="auto"/>
        <w:rPr>
          <w:b/>
          <w:color w:val="E36C0A" w:themeColor="accent6" w:themeShade="BF"/>
        </w:rPr>
      </w:pPr>
      <w:r>
        <w:rPr>
          <w:b/>
          <w:color w:val="E36C0A" w:themeColor="accent6" w:themeShade="BF"/>
        </w:rPr>
        <w:t xml:space="preserve">Secondary Data </w:t>
      </w:r>
      <w:r w:rsidR="00774824">
        <w:rPr>
          <w:b/>
          <w:color w:val="E36C0A" w:themeColor="accent6" w:themeShade="BF"/>
        </w:rPr>
        <w:t>Analysis</w:t>
      </w:r>
    </w:p>
    <w:p w14:paraId="4EE7DDF4" w14:textId="4BDE7266" w:rsidR="00A97533" w:rsidRDefault="00774824" w:rsidP="005E0452">
      <w:pPr>
        <w:spacing w:after="0" w:line="360" w:lineRule="auto"/>
        <w:rPr>
          <w:b/>
          <w:color w:val="E36C0A" w:themeColor="accent6" w:themeShade="BF"/>
        </w:rPr>
      </w:pPr>
      <w:r>
        <w:rPr>
          <w:b/>
          <w:color w:val="E36C0A" w:themeColor="accent6" w:themeShade="BF"/>
        </w:rPr>
        <w:t>Gender-Based Violence Information Management System (</w:t>
      </w:r>
      <w:r w:rsidR="00A97533">
        <w:rPr>
          <w:b/>
          <w:color w:val="E36C0A" w:themeColor="accent6" w:themeShade="BF"/>
        </w:rPr>
        <w:t>GBVIMS</w:t>
      </w:r>
      <w:r>
        <w:rPr>
          <w:b/>
          <w:color w:val="E36C0A" w:themeColor="accent6" w:themeShade="BF"/>
        </w:rPr>
        <w:t>)</w:t>
      </w:r>
    </w:p>
    <w:p w14:paraId="27C601E2" w14:textId="77777777" w:rsidR="00A97533" w:rsidRDefault="00A97533" w:rsidP="00A97533">
      <w:pPr>
        <w:spacing w:after="0" w:line="360" w:lineRule="auto"/>
        <w:rPr>
          <w:b/>
          <w:color w:val="E36C0A" w:themeColor="accent6" w:themeShade="BF"/>
        </w:rPr>
      </w:pPr>
      <w:r>
        <w:rPr>
          <w:b/>
          <w:color w:val="E36C0A" w:themeColor="accent6" w:themeShade="BF"/>
        </w:rPr>
        <w:t>Qualitative and Q</w:t>
      </w:r>
      <w:r w:rsidRPr="00D05283">
        <w:rPr>
          <w:b/>
          <w:color w:val="E36C0A" w:themeColor="accent6" w:themeShade="BF"/>
        </w:rPr>
        <w:t>uantitativ</w:t>
      </w:r>
      <w:r>
        <w:rPr>
          <w:b/>
          <w:color w:val="E36C0A" w:themeColor="accent6" w:themeShade="BF"/>
        </w:rPr>
        <w:t>e Information</w:t>
      </w:r>
    </w:p>
    <w:p w14:paraId="7A62E87A" w14:textId="3055F765" w:rsidR="00A97533" w:rsidRPr="00D05283" w:rsidRDefault="00A97533" w:rsidP="005E0452">
      <w:pPr>
        <w:spacing w:after="0" w:line="360" w:lineRule="auto"/>
        <w:rPr>
          <w:b/>
          <w:color w:val="E36C0A" w:themeColor="accent6" w:themeShade="BF"/>
        </w:rPr>
      </w:pPr>
      <w:r>
        <w:rPr>
          <w:b/>
          <w:color w:val="E36C0A" w:themeColor="accent6" w:themeShade="BF"/>
        </w:rPr>
        <w:t>Triangulation</w:t>
      </w:r>
    </w:p>
    <w:p w14:paraId="645FB912" w14:textId="77777777" w:rsidR="008A1E84" w:rsidRDefault="008A1E84" w:rsidP="008A1E84">
      <w:pPr>
        <w:spacing w:after="0" w:line="240" w:lineRule="auto"/>
      </w:pPr>
    </w:p>
    <w:p w14:paraId="7421F408" w14:textId="77777777" w:rsidR="00C962DE" w:rsidRDefault="00C962DE" w:rsidP="008A1E84">
      <w:pPr>
        <w:spacing w:after="0" w:line="240" w:lineRule="auto"/>
        <w:rPr>
          <w:b/>
          <w:color w:val="365F91" w:themeColor="accent1" w:themeShade="BF"/>
        </w:rPr>
      </w:pPr>
    </w:p>
    <w:p w14:paraId="4387840C" w14:textId="77777777" w:rsidR="003C471A" w:rsidRDefault="003C471A" w:rsidP="008A1E84">
      <w:pPr>
        <w:sectPr w:rsidR="003C471A" w:rsidSect="00E6796E">
          <w:pgSz w:w="11906" w:h="16838"/>
          <w:pgMar w:top="1440" w:right="1440" w:bottom="1440" w:left="1440" w:header="708" w:footer="708" w:gutter="0"/>
          <w:cols w:space="708"/>
          <w:docGrid w:linePitch="360"/>
        </w:sectPr>
      </w:pPr>
    </w:p>
    <w:p w14:paraId="04C5FC7F" w14:textId="719AA36A" w:rsidR="008A1E84" w:rsidRPr="008A1E84" w:rsidRDefault="00182187" w:rsidP="00182187">
      <w:pPr>
        <w:pStyle w:val="Kop2"/>
      </w:pPr>
      <w:bookmarkStart w:id="3" w:name="_Toc482359696"/>
      <w:r>
        <w:lastRenderedPageBreak/>
        <w:t>Introduction</w:t>
      </w:r>
      <w:bookmarkEnd w:id="3"/>
    </w:p>
    <w:tbl>
      <w:tblPr>
        <w:tblStyle w:val="Tabelraster"/>
        <w:tblpPr w:leftFromText="180" w:rightFromText="180" w:vertAnchor="text" w:horzAnchor="page" w:tblpX="1"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tblGrid>
      <w:tr w:rsidR="008858E2" w14:paraId="0A3E3E75" w14:textId="77777777" w:rsidTr="00BE13F9">
        <w:trPr>
          <w:trHeight w:val="416"/>
        </w:trPr>
        <w:tc>
          <w:tcPr>
            <w:tcW w:w="1668" w:type="dxa"/>
            <w:shd w:val="clear" w:color="auto" w:fill="E36C0A" w:themeFill="accent6" w:themeFillShade="BF"/>
          </w:tcPr>
          <w:p w14:paraId="0095B49B" w14:textId="77777777" w:rsidR="008858E2" w:rsidRPr="00923D67" w:rsidRDefault="008858E2" w:rsidP="00BE13F9">
            <w:pPr>
              <w:spacing w:before="60" w:after="60"/>
              <w:jc w:val="center"/>
              <w:rPr>
                <w:b/>
              </w:rPr>
            </w:pPr>
            <w:r w:rsidRPr="00923D67">
              <w:rPr>
                <w:b/>
                <w:color w:val="FFFFFF" w:themeColor="background1"/>
              </w:rPr>
              <w:t>INFO SHEET</w:t>
            </w:r>
          </w:p>
        </w:tc>
      </w:tr>
      <w:tr w:rsidR="008858E2" w14:paraId="5A778E96" w14:textId="77777777" w:rsidTr="002B68AC">
        <w:trPr>
          <w:trHeight w:val="1844"/>
        </w:trPr>
        <w:tc>
          <w:tcPr>
            <w:tcW w:w="1668" w:type="dxa"/>
            <w:shd w:val="clear" w:color="auto" w:fill="FDE9D9" w:themeFill="accent6" w:themeFillTint="33"/>
          </w:tcPr>
          <w:p w14:paraId="10EEBF10" w14:textId="77777777" w:rsidR="008858E2" w:rsidRDefault="008858E2" w:rsidP="00BE13F9">
            <w:pPr>
              <w:jc w:val="center"/>
            </w:pPr>
          </w:p>
          <w:p w14:paraId="3B1973AD" w14:textId="481D4A31" w:rsidR="008858E2" w:rsidRPr="002B68AC" w:rsidRDefault="008858E2" w:rsidP="00A0587D">
            <w:pPr>
              <w:jc w:val="center"/>
              <w:rPr>
                <w:b/>
              </w:rPr>
            </w:pPr>
            <w:r w:rsidRPr="002B68AC">
              <w:rPr>
                <w:b/>
              </w:rPr>
              <w:t xml:space="preserve">UNICEF CCCs </w:t>
            </w:r>
            <w:r w:rsidR="00A0587D">
              <w:rPr>
                <w:b/>
              </w:rPr>
              <w:t xml:space="preserve">and </w:t>
            </w:r>
            <w:r w:rsidR="002B68AC">
              <w:rPr>
                <w:b/>
              </w:rPr>
              <w:t>GBV Prevention and Response</w:t>
            </w:r>
          </w:p>
        </w:tc>
      </w:tr>
    </w:tbl>
    <w:tbl>
      <w:tblPr>
        <w:tblStyle w:val="Tabelraster"/>
        <w:tblpPr w:leftFromText="180" w:rightFromText="180" w:vertAnchor="text" w:horzAnchor="page" w:tblpX="1" w:tblpY="23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tblGrid>
      <w:tr w:rsidR="006D1D8D" w14:paraId="36849DB8" w14:textId="77777777" w:rsidTr="006D1D8D">
        <w:trPr>
          <w:trHeight w:val="416"/>
        </w:trPr>
        <w:tc>
          <w:tcPr>
            <w:tcW w:w="1668" w:type="dxa"/>
            <w:shd w:val="clear" w:color="auto" w:fill="E36C0A" w:themeFill="accent6" w:themeFillShade="BF"/>
          </w:tcPr>
          <w:p w14:paraId="5A602BFE" w14:textId="77777777" w:rsidR="006D1D8D" w:rsidRPr="00923D67" w:rsidRDefault="006D1D8D" w:rsidP="006D1D8D">
            <w:pPr>
              <w:spacing w:before="60" w:after="60"/>
              <w:jc w:val="center"/>
              <w:rPr>
                <w:b/>
              </w:rPr>
            </w:pPr>
            <w:r w:rsidRPr="00923D67">
              <w:rPr>
                <w:b/>
                <w:color w:val="FFFFFF" w:themeColor="background1"/>
              </w:rPr>
              <w:t>INFO SHEET</w:t>
            </w:r>
          </w:p>
        </w:tc>
      </w:tr>
      <w:tr w:rsidR="006D1D8D" w14:paraId="5BC3B8ED" w14:textId="77777777" w:rsidTr="006D1D8D">
        <w:trPr>
          <w:trHeight w:val="1146"/>
        </w:trPr>
        <w:tc>
          <w:tcPr>
            <w:tcW w:w="1668" w:type="dxa"/>
            <w:shd w:val="clear" w:color="auto" w:fill="FDE9D9" w:themeFill="accent6" w:themeFillTint="33"/>
          </w:tcPr>
          <w:p w14:paraId="18A36BA5" w14:textId="77777777" w:rsidR="006D1D8D" w:rsidRDefault="006D1D8D" w:rsidP="006D1D8D">
            <w:pPr>
              <w:jc w:val="center"/>
            </w:pPr>
          </w:p>
          <w:p w14:paraId="2FB32067" w14:textId="77777777" w:rsidR="006D1D8D" w:rsidRDefault="006D1D8D" w:rsidP="006D1D8D">
            <w:pPr>
              <w:jc w:val="center"/>
              <w:rPr>
                <w:b/>
              </w:rPr>
            </w:pPr>
            <w:r>
              <w:rPr>
                <w:b/>
              </w:rPr>
              <w:t>IASC GBV Guidelines</w:t>
            </w:r>
            <w:r w:rsidR="008967ED">
              <w:rPr>
                <w:b/>
              </w:rPr>
              <w:t>:  Assessments</w:t>
            </w:r>
          </w:p>
          <w:p w14:paraId="50655D93" w14:textId="7A33C901" w:rsidR="008967ED" w:rsidRPr="002B68AC" w:rsidRDefault="008967ED" w:rsidP="006D1D8D">
            <w:pPr>
              <w:jc w:val="center"/>
              <w:rPr>
                <w:b/>
              </w:rPr>
            </w:pPr>
          </w:p>
        </w:tc>
      </w:tr>
    </w:tbl>
    <w:tbl>
      <w:tblPr>
        <w:tblStyle w:val="Tabelraster"/>
        <w:tblpPr w:leftFromText="180" w:rightFromText="180" w:vertAnchor="text" w:horzAnchor="page" w:tblpX="451" w:tblpY="4164"/>
        <w:tblW w:w="0" w:type="auto"/>
        <w:tblLook w:val="04A0" w:firstRow="1" w:lastRow="0" w:firstColumn="1" w:lastColumn="0" w:noHBand="0" w:noVBand="1"/>
      </w:tblPr>
      <w:tblGrid>
        <w:gridCol w:w="5103"/>
      </w:tblGrid>
      <w:tr w:rsidR="000B117B" w14:paraId="41AD3304" w14:textId="77777777" w:rsidTr="000B117B">
        <w:tc>
          <w:tcPr>
            <w:tcW w:w="5103" w:type="dxa"/>
            <w:tcBorders>
              <w:top w:val="nil"/>
              <w:left w:val="nil"/>
              <w:bottom w:val="nil"/>
              <w:right w:val="nil"/>
            </w:tcBorders>
            <w:shd w:val="clear" w:color="auto" w:fill="DAEEF3" w:themeFill="accent5" w:themeFillTint="33"/>
          </w:tcPr>
          <w:p w14:paraId="14C3E8D5" w14:textId="77777777" w:rsidR="000B117B" w:rsidRPr="00B64728" w:rsidRDefault="000B117B" w:rsidP="000B117B">
            <w:pPr>
              <w:spacing w:before="120"/>
            </w:pPr>
            <w:bookmarkStart w:id="4" w:name="_Hlk480795824"/>
            <w:r w:rsidRPr="00B64728">
              <w:t>UNICEF’s work to address GBV in emergencies focuses on the rights and needs of girls and women, recognizing their systematic exposure to and risk of GBV. Girls, in particular, face heightened vulnerability to many forms of GBV due to both gender- and age-based power relations. GBV programming is critical not only as a stand-alone intervention, but also as an essential part of UNICEF’s violence against children, health, education and other programming.</w:t>
            </w:r>
          </w:p>
          <w:p w14:paraId="3AC7E67B" w14:textId="77777777" w:rsidR="000B117B" w:rsidRPr="00B64728" w:rsidRDefault="000B117B" w:rsidP="000B117B"/>
          <w:p w14:paraId="21E1DD61" w14:textId="77777777" w:rsidR="000B117B" w:rsidRDefault="000B117B" w:rsidP="000B117B">
            <w:r w:rsidRPr="00B64728">
              <w:t xml:space="preserve">While focusing on interventions addressing GBV against girls and women in emergencies, UNICEF recognizes and seeks to ensure support is available for </w:t>
            </w:r>
            <w:r w:rsidRPr="000B4777">
              <w:rPr>
                <w:i/>
              </w:rPr>
              <w:t>all</w:t>
            </w:r>
            <w:r w:rsidRPr="00B64728">
              <w:t xml:space="preserve"> survivors of sexual violence. As such</w:t>
            </w:r>
            <w:r>
              <w:t>,</w:t>
            </w:r>
            <w:r w:rsidRPr="00B64728">
              <w:t> UNICEF’s programming </w:t>
            </w:r>
            <w:r>
              <w:t xml:space="preserve">to assist and support GBV survivors </w:t>
            </w:r>
            <w:r w:rsidRPr="00B64728">
              <w:t>also aims to ensure </w:t>
            </w:r>
            <w:r>
              <w:t>that</w:t>
            </w:r>
            <w:r w:rsidRPr="00B64728">
              <w:t xml:space="preserve"> care, support and protection-related </w:t>
            </w:r>
            <w:r>
              <w:t xml:space="preserve">services are in place to meet the </w:t>
            </w:r>
            <w:r w:rsidRPr="00B64728">
              <w:t>needs of boys who have experienced sexual violence in emergency settings. Other dimensions of programming to address violence experienced by children are addressed through Child Protection in Emergencies and other violence against children programming.</w:t>
            </w:r>
          </w:p>
          <w:bookmarkEnd w:id="4"/>
          <w:p w14:paraId="70F6A88E" w14:textId="77777777" w:rsidR="000B117B" w:rsidRPr="00B64728" w:rsidRDefault="000B117B" w:rsidP="000B117B"/>
        </w:tc>
      </w:tr>
    </w:tbl>
    <w:p w14:paraId="37A5E90F" w14:textId="11F721CE" w:rsidR="00072B1A" w:rsidRDefault="008858E2" w:rsidP="000B38DE">
      <w:pPr>
        <w:jc w:val="both"/>
      </w:pPr>
      <w:r>
        <w:t>UNICEF’s response to GBV</w:t>
      </w:r>
      <w:r w:rsidR="00566E6F">
        <w:t>iE</w:t>
      </w:r>
      <w:r>
        <w:t xml:space="preserve"> is shaped not only by </w:t>
      </w:r>
      <w:r w:rsidR="00EB3B20">
        <w:t xml:space="preserve">UNICEF’s </w:t>
      </w:r>
      <w:r>
        <w:t xml:space="preserve">humanitarian responsibilities and commitments set out in the </w:t>
      </w:r>
      <w:hyperlink r:id="rId9" w:history="1">
        <w:r w:rsidRPr="006D1D8D">
          <w:rPr>
            <w:rStyle w:val="Hyperlink"/>
            <w:b/>
            <w:color w:val="E36C0A" w:themeColor="accent6" w:themeShade="BF"/>
            <w:u w:val="none"/>
          </w:rPr>
          <w:t>Core Commitments for Children</w:t>
        </w:r>
      </w:hyperlink>
      <w:r w:rsidR="00056F29" w:rsidRPr="00B917DB">
        <w:rPr>
          <w:rStyle w:val="Voetnootmarkering"/>
          <w:b/>
          <w:color w:val="E36C0A" w:themeColor="accent6" w:themeShade="BF"/>
        </w:rPr>
        <w:footnoteReference w:id="1"/>
      </w:r>
      <w:r w:rsidRPr="00B917DB">
        <w:rPr>
          <w:b/>
          <w:color w:val="E36C0A" w:themeColor="accent6" w:themeShade="BF"/>
        </w:rPr>
        <w:t xml:space="preserve"> </w:t>
      </w:r>
      <w:r w:rsidRPr="00B917DB">
        <w:t>(CCCs)</w:t>
      </w:r>
      <w:r w:rsidR="00251E58" w:rsidRPr="00B917DB">
        <w:t xml:space="preserve">, </w:t>
      </w:r>
      <w:r w:rsidRPr="00B917DB">
        <w:t>the Inter</w:t>
      </w:r>
      <w:r w:rsidR="002C6379">
        <w:t>-A</w:t>
      </w:r>
      <w:r w:rsidRPr="00B917DB">
        <w:t xml:space="preserve">gency Standing Committee (IASC) </w:t>
      </w:r>
      <w:hyperlink r:id="rId10" w:history="1">
        <w:r w:rsidR="00357787" w:rsidRPr="00937824">
          <w:rPr>
            <w:rStyle w:val="Hyperlink"/>
            <w:b/>
            <w:color w:val="E36C0A" w:themeColor="accent6" w:themeShade="BF"/>
            <w:u w:val="none"/>
          </w:rPr>
          <w:t>Guidelines for Integrating Gender-Based Violence Interventions in Humanitarian Action</w:t>
        </w:r>
      </w:hyperlink>
      <w:r w:rsidR="00357787">
        <w:t xml:space="preserve"> </w:t>
      </w:r>
      <w:r w:rsidR="00056F29" w:rsidRPr="00B917DB">
        <w:t>(</w:t>
      </w:r>
      <w:r w:rsidR="00B917DB">
        <w:t xml:space="preserve">referred to as the </w:t>
      </w:r>
      <w:r w:rsidR="00500BEB">
        <w:t xml:space="preserve">‘IASC </w:t>
      </w:r>
      <w:r w:rsidR="00B917DB">
        <w:t>GBV Guidelines</w:t>
      </w:r>
      <w:r w:rsidR="00500BEB">
        <w:t>’</w:t>
      </w:r>
      <w:r w:rsidR="00056F29" w:rsidRPr="00B917DB">
        <w:t>)</w:t>
      </w:r>
      <w:r w:rsidR="00B917DB">
        <w:t>,</w:t>
      </w:r>
      <w:r w:rsidR="00056F29" w:rsidRPr="00B917DB">
        <w:rPr>
          <w:rStyle w:val="Voetnootmarkering"/>
        </w:rPr>
        <w:footnoteReference w:id="2"/>
      </w:r>
      <w:r w:rsidR="00056F29" w:rsidRPr="00B917DB">
        <w:t xml:space="preserve"> </w:t>
      </w:r>
      <w:r w:rsidR="00251E58" w:rsidRPr="00B917DB">
        <w:t>and the</w:t>
      </w:r>
      <w:r w:rsidR="006D1D8D" w:rsidRPr="006D1D8D">
        <w:rPr>
          <w:b/>
        </w:rPr>
        <w:t xml:space="preserve"> </w:t>
      </w:r>
      <w:hyperlink r:id="rId11" w:history="1">
        <w:r w:rsidR="006D1D8D" w:rsidRPr="00937824">
          <w:rPr>
            <w:rStyle w:val="Hyperlink"/>
            <w:color w:val="auto"/>
            <w:u w:val="none"/>
          </w:rPr>
          <w:t>Child Protection Minimum Standards</w:t>
        </w:r>
      </w:hyperlink>
      <w:r w:rsidR="00566E6F" w:rsidRPr="006D1D8D">
        <w:rPr>
          <w:color w:val="000000" w:themeColor="text1"/>
        </w:rPr>
        <w:t>;</w:t>
      </w:r>
      <w:r w:rsidR="00056F29">
        <w:rPr>
          <w:rStyle w:val="Voetnootmarkering"/>
          <w:color w:val="000000" w:themeColor="text1"/>
        </w:rPr>
        <w:footnoteReference w:id="3"/>
      </w:r>
      <w:r w:rsidR="00566E6F">
        <w:t xml:space="preserve"> it is also shaped</w:t>
      </w:r>
      <w:r>
        <w:t xml:space="preserve"> by the context and circumstances surrounding the emergency</w:t>
      </w:r>
      <w:r w:rsidR="00591DC2">
        <w:t>, as well as</w:t>
      </w:r>
      <w:r w:rsidR="0093048E">
        <w:t xml:space="preserve"> </w:t>
      </w:r>
      <w:r>
        <w:t xml:space="preserve">the needs and capacity on the ground to deliver life-saving services to survivors of GBV and </w:t>
      </w:r>
      <w:r w:rsidR="00375409">
        <w:t xml:space="preserve">to </w:t>
      </w:r>
      <w:r>
        <w:t xml:space="preserve">reduce the risks of further GBV. </w:t>
      </w:r>
    </w:p>
    <w:p w14:paraId="292D99CD" w14:textId="5D397B90" w:rsidR="00ED7571" w:rsidRDefault="00ED7571" w:rsidP="00E46B3E">
      <w:pPr>
        <w:jc w:val="both"/>
      </w:pPr>
      <w:r>
        <w:t>While some aspects of GBV</w:t>
      </w:r>
      <w:r w:rsidR="00591DC2">
        <w:t>iE</w:t>
      </w:r>
      <w:r>
        <w:t xml:space="preserve"> programming follow standard proce</w:t>
      </w:r>
      <w:r w:rsidR="0093048E">
        <w:t>dures</w:t>
      </w:r>
      <w:r w:rsidR="00591DC2">
        <w:t xml:space="preserve"> –</w:t>
      </w:r>
      <w:r w:rsidR="003A7755">
        <w:t xml:space="preserve"> </w:t>
      </w:r>
      <w:r>
        <w:t xml:space="preserve">for example, establishing clinical management of rape </w:t>
      </w:r>
      <w:r w:rsidR="0093048E">
        <w:t>services and a referral pathway for survivors</w:t>
      </w:r>
      <w:r w:rsidR="00591DC2">
        <w:t xml:space="preserve"> –</w:t>
      </w:r>
      <w:r>
        <w:t xml:space="preserve"> other aspects depend on the nature of GBV taking place, the </w:t>
      </w:r>
      <w:r w:rsidR="0093048E">
        <w:t xml:space="preserve">contributing factors </w:t>
      </w:r>
      <w:r>
        <w:t xml:space="preserve">and the context. For example, preventing </w:t>
      </w:r>
      <w:r w:rsidR="00273FB0">
        <w:t>child</w:t>
      </w:r>
      <w:r>
        <w:t xml:space="preserve"> marriage </w:t>
      </w:r>
      <w:r w:rsidR="00566E6F">
        <w:t>–</w:t>
      </w:r>
      <w:r>
        <w:t xml:space="preserve"> a social norm in many communities </w:t>
      </w:r>
      <w:r w:rsidR="00566E6F">
        <w:t>–</w:t>
      </w:r>
      <w:r>
        <w:t xml:space="preserve"> requires different strategies </w:t>
      </w:r>
      <w:r w:rsidR="00591DC2">
        <w:t xml:space="preserve">than </w:t>
      </w:r>
      <w:r>
        <w:t xml:space="preserve">preventing sexual assault perpetrated by armed actors against </w:t>
      </w:r>
      <w:r w:rsidR="0093048E">
        <w:t xml:space="preserve">girls and </w:t>
      </w:r>
      <w:r>
        <w:t>women collecting firewood outside a camp for displaced people.</w:t>
      </w:r>
    </w:p>
    <w:p w14:paraId="37812B2E" w14:textId="27C46048" w:rsidR="007A697C" w:rsidRDefault="0093048E" w:rsidP="00E46B3E">
      <w:pPr>
        <w:ind w:left="4320"/>
        <w:jc w:val="both"/>
      </w:pPr>
      <w:r>
        <w:t>Not only do circumstances, vulnerabilities</w:t>
      </w:r>
      <w:r w:rsidR="00E26CA5">
        <w:t>,</w:t>
      </w:r>
      <w:r>
        <w:t xml:space="preserve"> </w:t>
      </w:r>
      <w:r w:rsidR="008858E2">
        <w:t xml:space="preserve">and risk </w:t>
      </w:r>
      <w:r w:rsidR="00E13086">
        <w:t xml:space="preserve">and protective </w:t>
      </w:r>
      <w:r w:rsidR="008858E2">
        <w:t xml:space="preserve">factors for GBV differ </w:t>
      </w:r>
      <w:r w:rsidR="0096190A">
        <w:t>by</w:t>
      </w:r>
      <w:r w:rsidR="008858E2">
        <w:t xml:space="preserve"> type of violence and the context in which it is taking place</w:t>
      </w:r>
      <w:r w:rsidR="00566E6F">
        <w:t>;</w:t>
      </w:r>
      <w:r w:rsidR="008858E2">
        <w:t xml:space="preserve"> the needs of survivors </w:t>
      </w:r>
      <w:r w:rsidR="00B627DA">
        <w:t xml:space="preserve">also </w:t>
      </w:r>
      <w:r w:rsidR="00491BCD">
        <w:t>vary</w:t>
      </w:r>
      <w:r>
        <w:t xml:space="preserve"> depending </w:t>
      </w:r>
      <w:r w:rsidR="008858E2">
        <w:t xml:space="preserve">on </w:t>
      </w:r>
      <w:r>
        <w:t xml:space="preserve">the </w:t>
      </w:r>
      <w:r w:rsidR="00491BCD">
        <w:t>type of violence they have experienced</w:t>
      </w:r>
      <w:r w:rsidR="00BE6D91">
        <w:t xml:space="preserve"> and the response they receive from their family and community</w:t>
      </w:r>
      <w:r w:rsidR="008858E2">
        <w:t xml:space="preserve">. For example, the </w:t>
      </w:r>
      <w:r w:rsidR="00E26CA5">
        <w:t xml:space="preserve">health and </w:t>
      </w:r>
      <w:r w:rsidR="008858E2">
        <w:t xml:space="preserve">safety needs of a </w:t>
      </w:r>
      <w:r>
        <w:t xml:space="preserve">young girl </w:t>
      </w:r>
      <w:r w:rsidR="008858E2">
        <w:t xml:space="preserve">who has been sexually assaulted within the family and is at continued risk of abuse </w:t>
      </w:r>
      <w:r w:rsidR="00BE6D91">
        <w:t xml:space="preserve">will </w:t>
      </w:r>
      <w:r w:rsidR="008858E2">
        <w:t xml:space="preserve">be different from the </w:t>
      </w:r>
      <w:r w:rsidR="00491BCD">
        <w:t xml:space="preserve">health and </w:t>
      </w:r>
      <w:r w:rsidR="008858E2">
        <w:t>safety needs of a</w:t>
      </w:r>
      <w:r>
        <w:t>n adolescent girl w</w:t>
      </w:r>
      <w:r w:rsidR="008858E2">
        <w:t xml:space="preserve">ho has been raped by an armed actor at a border crossing. For these reasons, humanitarian response to GBV must be tailored to the situation and realities </w:t>
      </w:r>
      <w:r w:rsidR="00B627DA">
        <w:t xml:space="preserve">of the </w:t>
      </w:r>
      <w:r w:rsidR="00072B1A">
        <w:t>setting</w:t>
      </w:r>
      <w:r w:rsidR="008858E2" w:rsidRPr="002B68AC">
        <w:rPr>
          <w:rFonts w:asciiTheme="majorHAnsi" w:hAnsiTheme="majorHAnsi"/>
          <w:szCs w:val="24"/>
        </w:rPr>
        <w:t xml:space="preserve">. </w:t>
      </w:r>
      <w:r w:rsidR="007A00AA">
        <w:rPr>
          <w:rFonts w:asciiTheme="majorHAnsi" w:hAnsiTheme="majorHAnsi"/>
          <w:szCs w:val="24"/>
        </w:rPr>
        <w:t>Rigor</w:t>
      </w:r>
      <w:r w:rsidR="00E22FF2" w:rsidRPr="002B68AC">
        <w:rPr>
          <w:rFonts w:asciiTheme="majorHAnsi" w:hAnsiTheme="majorHAnsi"/>
          <w:szCs w:val="24"/>
        </w:rPr>
        <w:t xml:space="preserve">ous analysis of relevant aspects of the GBV situation is necessary to </w:t>
      </w:r>
      <w:r w:rsidR="00E22FF2">
        <w:t xml:space="preserve">guide </w:t>
      </w:r>
      <w:r w:rsidR="00566E6F">
        <w:t xml:space="preserve">the </w:t>
      </w:r>
      <w:r w:rsidR="00E22FF2">
        <w:t>design,</w:t>
      </w:r>
      <w:r w:rsidR="008967ED">
        <w:t xml:space="preserve"> </w:t>
      </w:r>
      <w:r w:rsidR="00566E6F">
        <w:t xml:space="preserve">implementation, </w:t>
      </w:r>
      <w:r w:rsidR="00E22FF2">
        <w:t xml:space="preserve">monitoring and evaluation </w:t>
      </w:r>
      <w:r w:rsidR="00E22FF2">
        <w:lastRenderedPageBreak/>
        <w:t xml:space="preserve">of effective, context-specific GBV </w:t>
      </w:r>
      <w:r w:rsidR="00E72D72">
        <w:t>interventions</w:t>
      </w:r>
      <w:r w:rsidR="00566E6F">
        <w:t xml:space="preserve">. </w:t>
      </w:r>
    </w:p>
    <w:p w14:paraId="4A2E7699" w14:textId="661B11A7" w:rsidR="00E22FF2" w:rsidRPr="00101CD5" w:rsidRDefault="00E72D72" w:rsidP="007A697C">
      <w:pPr>
        <w:jc w:val="both"/>
      </w:pPr>
      <w:r>
        <w:t xml:space="preserve">This analysis </w:t>
      </w:r>
      <w:r w:rsidR="00566E6F">
        <w:t xml:space="preserve">is also necessary </w:t>
      </w:r>
      <w:r w:rsidR="00CA69B3">
        <w:t xml:space="preserve">to support </w:t>
      </w:r>
      <w:r w:rsidR="00E22FF2">
        <w:t>advoca</w:t>
      </w:r>
      <w:r w:rsidR="00CA69B3">
        <w:t xml:space="preserve">cy </w:t>
      </w:r>
      <w:r w:rsidR="00B917DB">
        <w:t xml:space="preserve">efforts </w:t>
      </w:r>
      <w:r w:rsidR="00076995">
        <w:t xml:space="preserve">targeting </w:t>
      </w:r>
      <w:r w:rsidR="00076995" w:rsidRPr="002B68AC">
        <w:rPr>
          <w:rFonts w:asciiTheme="majorHAnsi" w:hAnsiTheme="majorHAnsi"/>
          <w:color w:val="000000" w:themeColor="text1"/>
        </w:rPr>
        <w:t>duty</w:t>
      </w:r>
      <w:r w:rsidR="00E22FF2" w:rsidRPr="002B68AC">
        <w:rPr>
          <w:rFonts w:asciiTheme="majorHAnsi" w:hAnsiTheme="majorHAnsi"/>
          <w:color w:val="000000" w:themeColor="text1"/>
        </w:rPr>
        <w:t xml:space="preserve"> bearers, donors</w:t>
      </w:r>
      <w:r w:rsidR="00B917DB">
        <w:rPr>
          <w:rFonts w:asciiTheme="majorHAnsi" w:hAnsiTheme="majorHAnsi"/>
          <w:color w:val="000000" w:themeColor="text1"/>
        </w:rPr>
        <w:t xml:space="preserve"> </w:t>
      </w:r>
      <w:r w:rsidR="00E22FF2" w:rsidRPr="002B68AC">
        <w:rPr>
          <w:rFonts w:asciiTheme="majorHAnsi" w:hAnsiTheme="majorHAnsi"/>
          <w:color w:val="000000" w:themeColor="text1"/>
        </w:rPr>
        <w:t xml:space="preserve">and others within the humanitarian system to </w:t>
      </w:r>
      <w:r w:rsidR="00B917DB">
        <w:rPr>
          <w:rFonts w:asciiTheme="majorHAnsi" w:hAnsiTheme="majorHAnsi"/>
          <w:color w:val="000000" w:themeColor="text1"/>
        </w:rPr>
        <w:t xml:space="preserve">encourage them to </w:t>
      </w:r>
      <w:r>
        <w:rPr>
          <w:rFonts w:asciiTheme="majorHAnsi" w:hAnsiTheme="majorHAnsi"/>
          <w:color w:val="000000" w:themeColor="text1"/>
        </w:rPr>
        <w:t xml:space="preserve">take </w:t>
      </w:r>
      <w:r w:rsidR="003A7755">
        <w:rPr>
          <w:rFonts w:asciiTheme="majorHAnsi" w:hAnsiTheme="majorHAnsi"/>
          <w:color w:val="000000" w:themeColor="text1"/>
        </w:rPr>
        <w:t>act</w:t>
      </w:r>
      <w:r>
        <w:rPr>
          <w:rFonts w:asciiTheme="majorHAnsi" w:hAnsiTheme="majorHAnsi"/>
          <w:color w:val="000000" w:themeColor="text1"/>
        </w:rPr>
        <w:t>ion</w:t>
      </w:r>
      <w:r w:rsidR="003A7755">
        <w:rPr>
          <w:rFonts w:asciiTheme="majorHAnsi" w:hAnsiTheme="majorHAnsi"/>
          <w:color w:val="000000" w:themeColor="text1"/>
        </w:rPr>
        <w:t xml:space="preserve"> </w:t>
      </w:r>
      <w:r w:rsidR="00E22FF2" w:rsidRPr="002B68AC">
        <w:rPr>
          <w:rFonts w:asciiTheme="majorHAnsi" w:hAnsiTheme="majorHAnsi"/>
          <w:color w:val="000000" w:themeColor="text1"/>
        </w:rPr>
        <w:t>to</w:t>
      </w:r>
      <w:r w:rsidR="00101CD5">
        <w:rPr>
          <w:rFonts w:asciiTheme="majorHAnsi" w:hAnsiTheme="majorHAnsi"/>
          <w:color w:val="000000" w:themeColor="text1"/>
        </w:rPr>
        <w:t xml:space="preserve"> </w:t>
      </w:r>
      <w:r w:rsidR="00E22FF2" w:rsidRPr="00101CD5">
        <w:t xml:space="preserve">stop the violence and </w:t>
      </w:r>
      <w:r w:rsidR="0093048E" w:rsidRPr="00101CD5">
        <w:t xml:space="preserve">promote and protect the rights of </w:t>
      </w:r>
      <w:r w:rsidR="00E22FF2" w:rsidRPr="00101CD5">
        <w:t>survivors</w:t>
      </w:r>
      <w:r w:rsidR="0093048E" w:rsidRPr="00101CD5">
        <w:t xml:space="preserve"> and those at risk</w:t>
      </w:r>
      <w:r w:rsidR="00E22FF2" w:rsidRPr="00101CD5">
        <w:t xml:space="preserve">. </w:t>
      </w:r>
    </w:p>
    <w:tbl>
      <w:tblPr>
        <w:tblStyle w:val="Tabelraster"/>
        <w:tblpPr w:leftFromText="180" w:rightFromText="180" w:vertAnchor="text" w:horzAnchor="margin" w:tblpY="3331"/>
        <w:tblW w:w="0" w:type="auto"/>
        <w:tblLook w:val="04A0" w:firstRow="1" w:lastRow="0" w:firstColumn="1" w:lastColumn="0" w:noHBand="0" w:noVBand="1"/>
      </w:tblPr>
      <w:tblGrid>
        <w:gridCol w:w="3681"/>
      </w:tblGrid>
      <w:tr w:rsidR="00AC3C12" w14:paraId="12C5207E" w14:textId="77777777" w:rsidTr="00133F98">
        <w:trPr>
          <w:trHeight w:val="4797"/>
        </w:trPr>
        <w:tc>
          <w:tcPr>
            <w:tcW w:w="3681" w:type="dxa"/>
            <w:tcBorders>
              <w:top w:val="nil"/>
              <w:left w:val="nil"/>
              <w:bottom w:val="nil"/>
              <w:right w:val="nil"/>
            </w:tcBorders>
            <w:shd w:val="clear" w:color="auto" w:fill="FDE9D9" w:themeFill="accent6" w:themeFillTint="33"/>
          </w:tcPr>
          <w:p w14:paraId="2B03954A" w14:textId="44C64E2E" w:rsidR="00AC3C12" w:rsidRPr="00FD06B4" w:rsidRDefault="008967ED" w:rsidP="00133F98">
            <w:pPr>
              <w:rPr>
                <w:rFonts w:asciiTheme="majorHAnsi" w:hAnsiTheme="majorHAnsi"/>
                <w:i/>
                <w:szCs w:val="24"/>
                <w:lang w:eastAsia="en-AU"/>
              </w:rPr>
            </w:pPr>
            <w:r>
              <w:rPr>
                <w:rFonts w:asciiTheme="majorHAnsi" w:eastAsiaTheme="minorHAnsi" w:hAnsiTheme="majorHAnsi" w:cs="Calibri"/>
                <w:i/>
                <w:color w:val="000000"/>
                <w:szCs w:val="24"/>
              </w:rPr>
              <w:t>“</w:t>
            </w:r>
            <w:r w:rsidR="00AC3C12" w:rsidRPr="00FD06B4">
              <w:rPr>
                <w:rFonts w:asciiTheme="majorHAnsi" w:eastAsiaTheme="minorHAnsi" w:hAnsiTheme="majorHAnsi" w:cs="Calibri"/>
                <w:i/>
                <w:color w:val="000000"/>
                <w:szCs w:val="24"/>
              </w:rPr>
              <w:t xml:space="preserve">In humanitarian crises, the focus is often on how many cases there have been. Though </w:t>
            </w:r>
            <w:r w:rsidR="000E770B">
              <w:rPr>
                <w:rFonts w:asciiTheme="majorHAnsi" w:eastAsiaTheme="minorHAnsi" w:hAnsiTheme="majorHAnsi" w:cs="Calibri"/>
                <w:i/>
                <w:color w:val="000000"/>
                <w:szCs w:val="24"/>
              </w:rPr>
              <w:t>‘</w:t>
            </w:r>
            <w:r w:rsidR="00AC3C12" w:rsidRPr="00FD06B4">
              <w:rPr>
                <w:rFonts w:asciiTheme="majorHAnsi" w:eastAsiaTheme="minorHAnsi" w:hAnsiTheme="majorHAnsi" w:cs="Calibri"/>
                <w:i/>
                <w:color w:val="000000"/>
                <w:szCs w:val="24"/>
              </w:rPr>
              <w:t>getting the numbers</w:t>
            </w:r>
            <w:r w:rsidR="000E770B">
              <w:rPr>
                <w:rFonts w:asciiTheme="majorHAnsi" w:eastAsiaTheme="minorHAnsi" w:hAnsiTheme="majorHAnsi" w:cs="Calibri"/>
                <w:i/>
                <w:color w:val="000000"/>
                <w:szCs w:val="24"/>
              </w:rPr>
              <w:t>’</w:t>
            </w:r>
            <w:r w:rsidR="00AC3C12" w:rsidRPr="00FD06B4">
              <w:rPr>
                <w:rFonts w:asciiTheme="majorHAnsi" w:eastAsiaTheme="minorHAnsi" w:hAnsiTheme="majorHAnsi" w:cs="Calibri"/>
                <w:i/>
                <w:color w:val="000000"/>
                <w:szCs w:val="24"/>
              </w:rPr>
              <w:t xml:space="preserve"> may seem like the most logical and efficient way to understand any issue, placing too much emphasis on counting GBV cases can – for numerous reasons – actually</w:t>
            </w:r>
            <w:r w:rsidR="00B917DB">
              <w:rPr>
                <w:rFonts w:asciiTheme="majorHAnsi" w:eastAsiaTheme="minorHAnsi" w:hAnsiTheme="majorHAnsi" w:cs="Calibri"/>
                <w:i/>
                <w:color w:val="000000"/>
                <w:szCs w:val="24"/>
              </w:rPr>
              <w:t xml:space="preserve"> </w:t>
            </w:r>
            <w:r w:rsidR="00AC3C12" w:rsidRPr="00FD06B4">
              <w:rPr>
                <w:rFonts w:asciiTheme="majorHAnsi" w:eastAsiaTheme="minorHAnsi" w:hAnsiTheme="majorHAnsi" w:cs="Calibri"/>
                <w:i/>
                <w:color w:val="000000"/>
                <w:szCs w:val="24"/>
              </w:rPr>
              <w:t>be counterproductive. Focusing only on numbers not only fails to capture the true extent and scale of the GBV that is occurring, it can also expose survivors to further harm, lead to misinterpretations of the data, and result in other, more useful sources of information being dismissed or ignored.</w:t>
            </w:r>
            <w:r>
              <w:rPr>
                <w:rFonts w:asciiTheme="majorHAnsi" w:eastAsiaTheme="minorHAnsi" w:hAnsiTheme="majorHAnsi" w:cs="Calibri"/>
                <w:i/>
                <w:color w:val="000000"/>
                <w:szCs w:val="24"/>
              </w:rPr>
              <w:t>”</w:t>
            </w:r>
            <w:r w:rsidR="00AC3C12">
              <w:rPr>
                <w:rStyle w:val="Voetnootmarkering"/>
                <w:rFonts w:asciiTheme="majorHAnsi" w:eastAsiaTheme="minorHAnsi" w:hAnsiTheme="majorHAnsi" w:cs="Calibri"/>
                <w:i/>
                <w:color w:val="000000"/>
                <w:szCs w:val="24"/>
              </w:rPr>
              <w:footnoteReference w:id="4"/>
            </w:r>
          </w:p>
          <w:p w14:paraId="4382FA32" w14:textId="77777777" w:rsidR="00AC3C12" w:rsidRDefault="00AC3C12" w:rsidP="00133F98">
            <w:pPr>
              <w:autoSpaceDE w:val="0"/>
              <w:autoSpaceDN w:val="0"/>
              <w:adjustRightInd w:val="0"/>
              <w:jc w:val="both"/>
              <w:rPr>
                <w:szCs w:val="24"/>
                <w:lang w:val="en-GB"/>
              </w:rPr>
            </w:pPr>
          </w:p>
        </w:tc>
      </w:tr>
    </w:tbl>
    <w:p w14:paraId="734E7051" w14:textId="04690703" w:rsidR="00EB3B20" w:rsidRDefault="00E22FF2" w:rsidP="000B38DE">
      <w:pPr>
        <w:jc w:val="both"/>
      </w:pPr>
      <w:r>
        <w:rPr>
          <w:rFonts w:asciiTheme="majorHAnsi" w:hAnsiTheme="majorHAnsi"/>
          <w:szCs w:val="24"/>
        </w:rPr>
        <w:t>In humanitarian settings, a</w:t>
      </w:r>
      <w:r w:rsidRPr="00DF485C">
        <w:rPr>
          <w:rFonts w:asciiTheme="majorHAnsi" w:hAnsiTheme="majorHAnsi"/>
          <w:szCs w:val="24"/>
        </w:rPr>
        <w:t>ssessment</w:t>
      </w:r>
      <w:r>
        <w:rPr>
          <w:rFonts w:asciiTheme="majorHAnsi" w:hAnsiTheme="majorHAnsi"/>
          <w:szCs w:val="24"/>
        </w:rPr>
        <w:t xml:space="preserve">s are the key tool for understanding the context – the nature, scope and impact of a crisis </w:t>
      </w:r>
      <w:r w:rsidR="00566E6F">
        <w:rPr>
          <w:rFonts w:asciiTheme="majorHAnsi" w:hAnsiTheme="majorHAnsi"/>
          <w:szCs w:val="24"/>
        </w:rPr>
        <w:t>–</w:t>
      </w:r>
      <w:r>
        <w:rPr>
          <w:rFonts w:asciiTheme="majorHAnsi" w:hAnsiTheme="majorHAnsi"/>
          <w:szCs w:val="24"/>
        </w:rPr>
        <w:t xml:space="preserve"> and for planning appropriate humanitarian action </w:t>
      </w:r>
      <w:r>
        <w:rPr>
          <w:rFonts w:cs="Calibri"/>
          <w:bCs/>
        </w:rPr>
        <w:t xml:space="preserve">to save lives, protect rights and help communities cope and recover. </w:t>
      </w:r>
      <w:r w:rsidR="00287D43">
        <w:rPr>
          <w:rFonts w:asciiTheme="majorHAnsi" w:hAnsiTheme="majorHAnsi"/>
          <w:szCs w:val="24"/>
        </w:rPr>
        <w:t xml:space="preserve">GBV assessments </w:t>
      </w:r>
      <w:r w:rsidR="00287D43">
        <w:t xml:space="preserve">involve </w:t>
      </w:r>
      <w:r w:rsidR="00287D43">
        <w:rPr>
          <w:lang w:val="en-GB"/>
        </w:rPr>
        <w:t xml:space="preserve">collecting and examining </w:t>
      </w:r>
      <w:r w:rsidR="00287D43" w:rsidRPr="00937824">
        <w:rPr>
          <w:i/>
          <w:lang w:val="en-GB"/>
        </w:rPr>
        <w:t xml:space="preserve">the right amount of relevant information to facilitate </w:t>
      </w:r>
      <w:r w:rsidR="00EB3B20" w:rsidRPr="00937824">
        <w:rPr>
          <w:i/>
          <w:lang w:val="en-GB"/>
        </w:rPr>
        <w:t xml:space="preserve">appropriate </w:t>
      </w:r>
      <w:r w:rsidR="00287D43" w:rsidRPr="00937824">
        <w:rPr>
          <w:i/>
        </w:rPr>
        <w:t>action</w:t>
      </w:r>
      <w:r w:rsidR="00287D43">
        <w:t xml:space="preserve"> </w:t>
      </w:r>
      <w:r w:rsidR="00CA53CC">
        <w:t xml:space="preserve">that </w:t>
      </w:r>
      <w:r w:rsidR="00287D43">
        <w:t>strengthen</w:t>
      </w:r>
      <w:r w:rsidR="00CA53CC">
        <w:t>s</w:t>
      </w:r>
      <w:r w:rsidR="00287D43">
        <w:t xml:space="preserve"> care and support for survivors and </w:t>
      </w:r>
      <w:r w:rsidR="00EB3B20">
        <w:t>prevent</w:t>
      </w:r>
      <w:r w:rsidR="00CA53CC">
        <w:t>s</w:t>
      </w:r>
      <w:r w:rsidR="00EB3B20">
        <w:t xml:space="preserve"> </w:t>
      </w:r>
      <w:r w:rsidR="00287D43">
        <w:t xml:space="preserve">further acts of GBV.  </w:t>
      </w:r>
    </w:p>
    <w:p w14:paraId="3EF73977" w14:textId="204092DC" w:rsidR="00B917DB" w:rsidRDefault="00287D43" w:rsidP="00DC15B3">
      <w:pPr>
        <w:pStyle w:val="Default"/>
        <w:spacing w:after="240" w:line="276" w:lineRule="auto"/>
        <w:jc w:val="both"/>
        <w:rPr>
          <w:rFonts w:asciiTheme="majorHAnsi" w:hAnsiTheme="majorHAnsi"/>
          <w:lang w:eastAsia="en-AU"/>
        </w:rPr>
      </w:pPr>
      <w:r w:rsidRPr="00937824">
        <w:rPr>
          <w:rFonts w:asciiTheme="majorHAnsi" w:hAnsiTheme="majorHAnsi"/>
          <w:lang w:val="en-GB"/>
        </w:rPr>
        <w:t xml:space="preserve">Getting information about GBV in emergency contexts can be challenging – not only because is it a sensitive subject often surrounded by </w:t>
      </w:r>
      <w:r w:rsidRPr="00B917DB">
        <w:rPr>
          <w:rFonts w:asciiTheme="majorHAnsi" w:hAnsiTheme="majorHAnsi"/>
          <w:lang w:val="en-GB"/>
        </w:rPr>
        <w:t xml:space="preserve">social norms that </w:t>
      </w:r>
      <w:r w:rsidR="00B917DB">
        <w:rPr>
          <w:rFonts w:asciiTheme="majorHAnsi" w:hAnsiTheme="majorHAnsi"/>
          <w:lang w:val="en-GB"/>
        </w:rPr>
        <w:t xml:space="preserve">create stigma and </w:t>
      </w:r>
      <w:r w:rsidR="00CA53CC" w:rsidRPr="00B917DB">
        <w:rPr>
          <w:rFonts w:asciiTheme="majorHAnsi" w:hAnsiTheme="majorHAnsi"/>
          <w:lang w:val="en-GB"/>
        </w:rPr>
        <w:t xml:space="preserve">prevent </w:t>
      </w:r>
      <w:r w:rsidRPr="00B917DB">
        <w:rPr>
          <w:rFonts w:asciiTheme="majorHAnsi" w:hAnsiTheme="majorHAnsi"/>
          <w:lang w:val="en-GB"/>
        </w:rPr>
        <w:t xml:space="preserve">people from talking about it, but also because many forms of GBV are hidden and </w:t>
      </w:r>
      <w:r w:rsidRPr="00B917DB">
        <w:rPr>
          <w:rFonts w:asciiTheme="majorHAnsi" w:hAnsiTheme="majorHAnsi"/>
        </w:rPr>
        <w:t xml:space="preserve">cannot be directly observed. </w:t>
      </w:r>
      <w:r w:rsidR="00AC3C12" w:rsidRPr="00B917DB">
        <w:rPr>
          <w:rFonts w:asciiTheme="majorHAnsi" w:hAnsiTheme="majorHAnsi"/>
        </w:rPr>
        <w:t xml:space="preserve">Furthermore, </w:t>
      </w:r>
      <w:r w:rsidR="00AC3C12" w:rsidRPr="00B917DB">
        <w:rPr>
          <w:rFonts w:asciiTheme="majorHAnsi" w:hAnsiTheme="majorHAnsi"/>
          <w:lang w:eastAsia="en-AU"/>
        </w:rPr>
        <w:t xml:space="preserve">GBV is </w:t>
      </w:r>
      <w:r w:rsidR="00AC3C12" w:rsidRPr="00DC15B3">
        <w:rPr>
          <w:rFonts w:asciiTheme="majorHAnsi" w:hAnsiTheme="majorHAnsi"/>
          <w:i/>
          <w:lang w:eastAsia="en-AU"/>
        </w:rPr>
        <w:t>always</w:t>
      </w:r>
      <w:r w:rsidR="00AC3C12" w:rsidRPr="00B917DB">
        <w:rPr>
          <w:rFonts w:asciiTheme="majorHAnsi" w:hAnsiTheme="majorHAnsi"/>
          <w:lang w:eastAsia="en-AU"/>
        </w:rPr>
        <w:t xml:space="preserve"> under-reported</w:t>
      </w:r>
      <w:r w:rsidR="00B917DB">
        <w:rPr>
          <w:rFonts w:asciiTheme="majorHAnsi" w:hAnsiTheme="majorHAnsi"/>
          <w:lang w:eastAsia="en-AU"/>
        </w:rPr>
        <w:t xml:space="preserve">. </w:t>
      </w:r>
      <w:r w:rsidR="00E72D72">
        <w:rPr>
          <w:rFonts w:asciiTheme="majorHAnsi" w:hAnsiTheme="majorHAnsi"/>
          <w:lang w:eastAsia="en-AU"/>
        </w:rPr>
        <w:t>M</w:t>
      </w:r>
      <w:r w:rsidR="00E72D72" w:rsidRPr="00B917DB">
        <w:rPr>
          <w:rFonts w:asciiTheme="majorHAnsi" w:hAnsiTheme="majorHAnsi"/>
          <w:lang w:eastAsia="en-AU"/>
        </w:rPr>
        <w:t xml:space="preserve">ost survivors of sexual violence never disclose due to shame, stigma, the risk of further violence that reporting may bring, and the lack of access to services. Additionally, </w:t>
      </w:r>
      <w:r w:rsidR="00B9631E">
        <w:rPr>
          <w:rFonts w:asciiTheme="majorHAnsi" w:hAnsiTheme="majorHAnsi"/>
          <w:lang w:eastAsia="en-AU"/>
        </w:rPr>
        <w:t xml:space="preserve">common </w:t>
      </w:r>
      <w:r w:rsidR="00E72D72" w:rsidRPr="00B917DB">
        <w:rPr>
          <w:rFonts w:asciiTheme="majorHAnsi" w:hAnsiTheme="majorHAnsi"/>
          <w:lang w:eastAsia="en-AU"/>
        </w:rPr>
        <w:t>forms of GBV (such as intimate partner violence and coerced sex) are not criminalised in many countries and</w:t>
      </w:r>
      <w:r w:rsidR="00E72D72">
        <w:rPr>
          <w:rFonts w:asciiTheme="majorHAnsi" w:hAnsiTheme="majorHAnsi"/>
          <w:lang w:eastAsia="en-AU"/>
        </w:rPr>
        <w:t xml:space="preserve"> </w:t>
      </w:r>
      <w:r w:rsidR="00E72D72" w:rsidRPr="00B917DB">
        <w:rPr>
          <w:rFonts w:asciiTheme="majorHAnsi" w:hAnsiTheme="majorHAnsi"/>
          <w:lang w:eastAsia="en-AU"/>
        </w:rPr>
        <w:t xml:space="preserve">may </w:t>
      </w:r>
      <w:r w:rsidR="00E72D72">
        <w:rPr>
          <w:rFonts w:asciiTheme="majorHAnsi" w:hAnsiTheme="majorHAnsi"/>
          <w:lang w:eastAsia="en-AU"/>
        </w:rPr>
        <w:t xml:space="preserve">even </w:t>
      </w:r>
      <w:r w:rsidR="00E72D72" w:rsidRPr="00B917DB">
        <w:rPr>
          <w:rFonts w:asciiTheme="majorHAnsi" w:hAnsiTheme="majorHAnsi"/>
          <w:lang w:eastAsia="en-AU"/>
        </w:rPr>
        <w:t xml:space="preserve">be considered normal behaviour in communities. </w:t>
      </w:r>
      <w:r w:rsidR="00B917DB">
        <w:rPr>
          <w:rFonts w:asciiTheme="majorHAnsi" w:hAnsiTheme="majorHAnsi"/>
          <w:lang w:eastAsia="en-AU"/>
        </w:rPr>
        <w:t xml:space="preserve">This means that it </w:t>
      </w:r>
      <w:r w:rsidR="00AC3C12" w:rsidRPr="00B917DB">
        <w:rPr>
          <w:rFonts w:asciiTheme="majorHAnsi" w:hAnsiTheme="majorHAnsi"/>
          <w:lang w:eastAsia="en-AU"/>
        </w:rPr>
        <w:t xml:space="preserve">is not useful to make assumptions about how prevalent different types of GBV are based on the number of reported cases. </w:t>
      </w:r>
    </w:p>
    <w:p w14:paraId="77660CDB" w14:textId="1DD51FAC" w:rsidR="00AC3C12" w:rsidRPr="00937824" w:rsidRDefault="00AC3C12" w:rsidP="00DC15B3">
      <w:pPr>
        <w:pStyle w:val="Default"/>
        <w:spacing w:after="240" w:line="276" w:lineRule="auto"/>
        <w:jc w:val="both"/>
        <w:rPr>
          <w:lang w:eastAsia="en-AU"/>
        </w:rPr>
      </w:pPr>
      <w:bookmarkStart w:id="5" w:name="_Hlk480977885"/>
      <w:r w:rsidRPr="00B917DB">
        <w:rPr>
          <w:rFonts w:asciiTheme="majorHAnsi" w:hAnsiTheme="majorHAnsi"/>
          <w:lang w:eastAsia="en-AU"/>
        </w:rPr>
        <w:t xml:space="preserve">As </w:t>
      </w:r>
      <w:r w:rsidRPr="00B917DB">
        <w:rPr>
          <w:rFonts w:asciiTheme="majorHAnsi" w:hAnsiTheme="majorHAnsi"/>
        </w:rPr>
        <w:t xml:space="preserve">GBV is such a hidden and sensitive issue, it is very important to be aware that reported information about the nature and scope of GBV may only represent a very small fraction of what is occurring. Assessment data may therefore only allow educated estimates of the true extent of GBV. Where such estimates are made, it is important to be explicit about how </w:t>
      </w:r>
      <w:r w:rsidR="00E72D72">
        <w:rPr>
          <w:rFonts w:asciiTheme="majorHAnsi" w:hAnsiTheme="majorHAnsi"/>
        </w:rPr>
        <w:t xml:space="preserve">these </w:t>
      </w:r>
      <w:r w:rsidRPr="00B917DB">
        <w:rPr>
          <w:rFonts w:asciiTheme="majorHAnsi" w:hAnsiTheme="majorHAnsi"/>
        </w:rPr>
        <w:t xml:space="preserve">estimates have been made and their limitations. </w:t>
      </w:r>
    </w:p>
    <w:p w14:paraId="2CA481DC" w14:textId="213E5DB3" w:rsidR="00034CAF" w:rsidRPr="008967ED" w:rsidRDefault="00E72D72" w:rsidP="00DC15B3">
      <w:pPr>
        <w:pStyle w:val="Default"/>
        <w:spacing w:after="240" w:line="276" w:lineRule="auto"/>
        <w:jc w:val="both"/>
        <w:rPr>
          <w:rFonts w:asciiTheme="majorHAnsi" w:hAnsiTheme="majorHAnsi" w:cs="Calibri"/>
        </w:rPr>
      </w:pPr>
      <w:r>
        <w:rPr>
          <w:rFonts w:asciiTheme="majorHAnsi" w:hAnsiTheme="majorHAnsi"/>
        </w:rPr>
        <w:t>C</w:t>
      </w:r>
      <w:r w:rsidR="008458B6" w:rsidRPr="00937824">
        <w:rPr>
          <w:rFonts w:asciiTheme="majorHAnsi" w:hAnsiTheme="majorHAnsi"/>
        </w:rPr>
        <w:t>ollecting useful information about the different types and dynamics of GBV must be done in a sensitive and confidential manner aligned with ethical and safety principles and considerations</w:t>
      </w:r>
      <w:r>
        <w:rPr>
          <w:rFonts w:asciiTheme="majorHAnsi" w:hAnsiTheme="majorHAnsi"/>
        </w:rPr>
        <w:t xml:space="preserve">. It must also be done </w:t>
      </w:r>
      <w:r w:rsidR="00AC3C12" w:rsidRPr="00B917DB">
        <w:rPr>
          <w:rFonts w:asciiTheme="majorHAnsi" w:hAnsiTheme="majorHAnsi"/>
        </w:rPr>
        <w:t>using</w:t>
      </w:r>
      <w:r w:rsidR="008458B6" w:rsidRPr="00937824">
        <w:rPr>
          <w:rFonts w:asciiTheme="majorHAnsi" w:hAnsiTheme="majorHAnsi"/>
        </w:rPr>
        <w:t xml:space="preserve"> </w:t>
      </w:r>
      <w:r w:rsidR="00AC3C12" w:rsidRPr="00937824">
        <w:rPr>
          <w:rFonts w:asciiTheme="majorHAnsi" w:hAnsiTheme="majorHAnsi"/>
        </w:rPr>
        <w:t xml:space="preserve">multiple </w:t>
      </w:r>
      <w:r w:rsidR="0096190A" w:rsidRPr="00937824">
        <w:rPr>
          <w:rFonts w:asciiTheme="majorHAnsi" w:hAnsiTheme="majorHAnsi" w:cs="Calibri"/>
        </w:rPr>
        <w:t xml:space="preserve">data </w:t>
      </w:r>
      <w:r w:rsidR="00AC3C12" w:rsidRPr="00937824">
        <w:rPr>
          <w:rFonts w:asciiTheme="majorHAnsi" w:hAnsiTheme="majorHAnsi" w:cs="Calibri"/>
        </w:rPr>
        <w:t>sources</w:t>
      </w:r>
      <w:r>
        <w:rPr>
          <w:rFonts w:asciiTheme="majorHAnsi" w:hAnsiTheme="majorHAnsi" w:cs="Calibri"/>
        </w:rPr>
        <w:t xml:space="preserve"> </w:t>
      </w:r>
      <w:r w:rsidR="0096190A" w:rsidRPr="00937824">
        <w:rPr>
          <w:rFonts w:asciiTheme="majorHAnsi" w:hAnsiTheme="majorHAnsi" w:cs="Calibri"/>
        </w:rPr>
        <w:t xml:space="preserve">– </w:t>
      </w:r>
      <w:r>
        <w:rPr>
          <w:rFonts w:asciiTheme="majorHAnsi" w:hAnsiTheme="majorHAnsi" w:cs="Calibri"/>
        </w:rPr>
        <w:t xml:space="preserve">including </w:t>
      </w:r>
      <w:r w:rsidR="0096190A" w:rsidRPr="00937824">
        <w:rPr>
          <w:rFonts w:asciiTheme="majorHAnsi" w:hAnsiTheme="majorHAnsi" w:cs="Calibri"/>
        </w:rPr>
        <w:t xml:space="preserve">both </w:t>
      </w:r>
      <w:r w:rsidR="0096190A" w:rsidRPr="00937824">
        <w:rPr>
          <w:rFonts w:asciiTheme="majorHAnsi" w:hAnsiTheme="majorHAnsi" w:cs="Calibri"/>
        </w:rPr>
        <w:lastRenderedPageBreak/>
        <w:t>quantitative and qualitative – on GBV patterns, trends</w:t>
      </w:r>
      <w:r>
        <w:rPr>
          <w:rFonts w:asciiTheme="majorHAnsi" w:hAnsiTheme="majorHAnsi" w:cs="Calibri"/>
        </w:rPr>
        <w:t>,</w:t>
      </w:r>
      <w:r w:rsidR="0096190A" w:rsidRPr="00937824">
        <w:rPr>
          <w:rFonts w:asciiTheme="majorHAnsi" w:hAnsiTheme="majorHAnsi" w:cs="Calibri"/>
        </w:rPr>
        <w:t xml:space="preserve"> risks </w:t>
      </w:r>
      <w:r w:rsidR="00AC3C12" w:rsidRPr="00937824">
        <w:rPr>
          <w:rFonts w:asciiTheme="majorHAnsi" w:hAnsiTheme="majorHAnsi" w:cs="Calibri"/>
        </w:rPr>
        <w:t xml:space="preserve">and responses </w:t>
      </w:r>
      <w:r>
        <w:rPr>
          <w:rFonts w:asciiTheme="majorHAnsi" w:hAnsiTheme="majorHAnsi" w:cs="Calibri"/>
        </w:rPr>
        <w:t xml:space="preserve">in order </w:t>
      </w:r>
      <w:r w:rsidR="00AC3C12" w:rsidRPr="00937824">
        <w:rPr>
          <w:rFonts w:asciiTheme="majorHAnsi" w:hAnsiTheme="majorHAnsi" w:cs="Calibri"/>
        </w:rPr>
        <w:t xml:space="preserve">to obtain a </w:t>
      </w:r>
      <w:r w:rsidR="0096190A" w:rsidRPr="00937824">
        <w:rPr>
          <w:rFonts w:asciiTheme="majorHAnsi" w:hAnsiTheme="majorHAnsi" w:cs="Calibri"/>
        </w:rPr>
        <w:t>fuller picture</w:t>
      </w:r>
      <w:r w:rsidR="00AC3C12" w:rsidRPr="00937824">
        <w:rPr>
          <w:rFonts w:asciiTheme="majorHAnsi" w:hAnsiTheme="majorHAnsi" w:cs="Calibri"/>
        </w:rPr>
        <w:t xml:space="preserve"> of the GBV situation. </w:t>
      </w:r>
    </w:p>
    <w:p w14:paraId="60E70F51" w14:textId="128B4B66" w:rsidR="008858E2" w:rsidRDefault="008858E2" w:rsidP="000B38DE">
      <w:pPr>
        <w:pStyle w:val="Kop2"/>
      </w:pPr>
      <w:bookmarkStart w:id="6" w:name="_Toc482359697"/>
      <w:bookmarkEnd w:id="5"/>
      <w:r>
        <w:t>Types</w:t>
      </w:r>
      <w:r w:rsidR="00E84EB8">
        <w:t>,</w:t>
      </w:r>
      <w:r>
        <w:t xml:space="preserve"> timing </w:t>
      </w:r>
      <w:r w:rsidR="00E84EB8">
        <w:t xml:space="preserve">and objectives </w:t>
      </w:r>
      <w:r>
        <w:t>of assessments</w:t>
      </w:r>
      <w:bookmarkEnd w:id="6"/>
    </w:p>
    <w:p w14:paraId="1288B448" w14:textId="77777777" w:rsidR="00E84EB8" w:rsidRDefault="00E84EB8" w:rsidP="00E84EB8">
      <w:pPr>
        <w:jc w:val="both"/>
        <w:rPr>
          <w:b/>
          <w:i/>
        </w:rPr>
      </w:pPr>
      <w:r>
        <w:rPr>
          <w:rFonts w:cs="Arial"/>
          <w:b/>
          <w:noProof/>
          <w:lang w:val="en-US"/>
        </w:rPr>
        <w:drawing>
          <wp:inline distT="0" distB="0" distL="0" distR="0" wp14:anchorId="36214DC4" wp14:editId="093B1C86">
            <wp:extent cx="5731510" cy="3468382"/>
            <wp:effectExtent l="0" t="0" r="2159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83ACAF3" w14:textId="2178E621" w:rsidR="00E84EB8" w:rsidRPr="00DC15B3" w:rsidRDefault="00E84EB8" w:rsidP="00E84EB8">
      <w:pPr>
        <w:rPr>
          <w:b/>
          <w:sz w:val="20"/>
          <w:szCs w:val="20"/>
        </w:rPr>
      </w:pPr>
      <w:r w:rsidRPr="00DC15B3">
        <w:rPr>
          <w:b/>
          <w:i/>
          <w:sz w:val="20"/>
          <w:szCs w:val="20"/>
        </w:rPr>
        <w:t>Figure 1: Timing of different types of assessments in emergency management</w:t>
      </w:r>
    </w:p>
    <w:tbl>
      <w:tblPr>
        <w:tblStyle w:val="Tabelraster"/>
        <w:tblpPr w:leftFromText="180" w:rightFromText="180" w:vertAnchor="text" w:horzAnchor="page" w:tblpX="1"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tblGrid>
      <w:tr w:rsidR="00E84EB8" w14:paraId="428B390C" w14:textId="77777777" w:rsidTr="00E84EB8">
        <w:trPr>
          <w:trHeight w:val="416"/>
        </w:trPr>
        <w:tc>
          <w:tcPr>
            <w:tcW w:w="1668" w:type="dxa"/>
            <w:shd w:val="clear" w:color="auto" w:fill="E36C0A" w:themeFill="accent6" w:themeFillShade="BF"/>
          </w:tcPr>
          <w:p w14:paraId="52E1FBF1" w14:textId="77777777" w:rsidR="00E84EB8" w:rsidRPr="00923D67" w:rsidRDefault="00E84EB8" w:rsidP="00E84EB8">
            <w:pPr>
              <w:spacing w:before="60" w:after="60"/>
              <w:jc w:val="center"/>
              <w:rPr>
                <w:b/>
              </w:rPr>
            </w:pPr>
            <w:r w:rsidRPr="00923D67">
              <w:rPr>
                <w:b/>
                <w:color w:val="FFFFFF" w:themeColor="background1"/>
              </w:rPr>
              <w:t>INFO SHEET</w:t>
            </w:r>
          </w:p>
        </w:tc>
      </w:tr>
      <w:tr w:rsidR="00E84EB8" w14:paraId="2D3E5061" w14:textId="77777777" w:rsidTr="00E84EB8">
        <w:trPr>
          <w:trHeight w:val="1539"/>
        </w:trPr>
        <w:tc>
          <w:tcPr>
            <w:tcW w:w="1668" w:type="dxa"/>
            <w:shd w:val="clear" w:color="auto" w:fill="FDE9D9" w:themeFill="accent6" w:themeFillTint="33"/>
          </w:tcPr>
          <w:p w14:paraId="72186742" w14:textId="348CE6AD" w:rsidR="00E84EB8" w:rsidRPr="000B38DE" w:rsidRDefault="00660C99" w:rsidP="00E84EB8">
            <w:pPr>
              <w:jc w:val="center"/>
              <w:rPr>
                <w:b/>
              </w:rPr>
            </w:pPr>
            <w:r w:rsidRPr="00660C99">
              <w:rPr>
                <w:rFonts w:asciiTheme="majorHAnsi" w:hAnsiTheme="majorHAnsi"/>
                <w:b/>
                <w:szCs w:val="24"/>
              </w:rPr>
              <w:t>Multi-Cluster/Sector Initial Rapid Assessment (MIRA)</w:t>
            </w:r>
          </w:p>
        </w:tc>
      </w:tr>
    </w:tbl>
    <w:p w14:paraId="17777C42" w14:textId="58EAC5BB" w:rsidR="000B38DE" w:rsidRDefault="008858E2" w:rsidP="000B38DE">
      <w:pPr>
        <w:jc w:val="both"/>
      </w:pPr>
      <w:r>
        <w:t>Gathering data and producing information about the GBV situation in humanitarian settings is done through:</w:t>
      </w:r>
    </w:p>
    <w:p w14:paraId="5F7B5C83" w14:textId="72FB4FCA" w:rsidR="002313AF" w:rsidRDefault="00D240AE" w:rsidP="001304E3">
      <w:pPr>
        <w:pStyle w:val="Lijstalinea"/>
        <w:ind w:left="1080"/>
        <w:jc w:val="both"/>
        <w:rPr>
          <w:rFonts w:asciiTheme="majorHAnsi" w:hAnsiTheme="majorHAnsi"/>
          <w:szCs w:val="24"/>
        </w:rPr>
      </w:pPr>
      <w:r>
        <w:rPr>
          <w:rFonts w:asciiTheme="majorHAnsi" w:hAnsiTheme="majorHAnsi"/>
          <w:b/>
          <w:szCs w:val="24"/>
        </w:rPr>
        <w:t>Multi</w:t>
      </w:r>
      <w:r w:rsidR="00D86246">
        <w:rPr>
          <w:rFonts w:asciiTheme="majorHAnsi" w:hAnsiTheme="majorHAnsi"/>
          <w:b/>
          <w:szCs w:val="24"/>
        </w:rPr>
        <w:t>-</w:t>
      </w:r>
      <w:r>
        <w:rPr>
          <w:rFonts w:asciiTheme="majorHAnsi" w:hAnsiTheme="majorHAnsi"/>
          <w:b/>
          <w:szCs w:val="24"/>
        </w:rPr>
        <w:t>sector j</w:t>
      </w:r>
      <w:r w:rsidR="007763D6">
        <w:rPr>
          <w:rFonts w:asciiTheme="majorHAnsi" w:hAnsiTheme="majorHAnsi"/>
          <w:b/>
          <w:szCs w:val="24"/>
        </w:rPr>
        <w:t>oint assessments:</w:t>
      </w:r>
      <w:r w:rsidR="00972399">
        <w:rPr>
          <w:rFonts w:asciiTheme="majorHAnsi" w:hAnsiTheme="majorHAnsi"/>
          <w:i/>
          <w:szCs w:val="24"/>
        </w:rPr>
        <w:t xml:space="preserve"> </w:t>
      </w:r>
      <w:r w:rsidR="00972399" w:rsidRPr="00972399">
        <w:rPr>
          <w:rFonts w:asciiTheme="majorHAnsi" w:hAnsiTheme="majorHAnsi"/>
          <w:szCs w:val="24"/>
        </w:rPr>
        <w:t>These are inter</w:t>
      </w:r>
      <w:r w:rsidR="00273FB0">
        <w:rPr>
          <w:rFonts w:asciiTheme="majorHAnsi" w:hAnsiTheme="majorHAnsi"/>
          <w:szCs w:val="24"/>
        </w:rPr>
        <w:t>-</w:t>
      </w:r>
      <w:r w:rsidR="00972399" w:rsidRPr="00972399">
        <w:rPr>
          <w:rFonts w:asciiTheme="majorHAnsi" w:hAnsiTheme="majorHAnsi"/>
          <w:szCs w:val="24"/>
        </w:rPr>
        <w:t>agency assessments designed to identify humanitarian priorities during the first weeks following an emergency or</w:t>
      </w:r>
      <w:r w:rsidR="001304E3">
        <w:rPr>
          <w:rFonts w:asciiTheme="majorHAnsi" w:hAnsiTheme="majorHAnsi"/>
          <w:szCs w:val="24"/>
        </w:rPr>
        <w:t xml:space="preserve"> a change in circumstances. </w:t>
      </w:r>
      <w:r w:rsidR="00972399" w:rsidRPr="00D85654">
        <w:rPr>
          <w:rFonts w:asciiTheme="majorHAnsi" w:hAnsiTheme="majorHAnsi"/>
          <w:b/>
          <w:color w:val="E36C0A" w:themeColor="accent6" w:themeShade="BF"/>
          <w:szCs w:val="24"/>
        </w:rPr>
        <w:t xml:space="preserve">Multi-Cluster/Sector </w:t>
      </w:r>
      <w:r w:rsidR="00AC7329" w:rsidRPr="00D85654">
        <w:rPr>
          <w:rFonts w:asciiTheme="majorHAnsi" w:hAnsiTheme="majorHAnsi"/>
          <w:b/>
          <w:color w:val="E36C0A" w:themeColor="accent6" w:themeShade="BF"/>
          <w:szCs w:val="24"/>
        </w:rPr>
        <w:t>I</w:t>
      </w:r>
      <w:r w:rsidR="00633660" w:rsidRPr="00D85654">
        <w:rPr>
          <w:rFonts w:asciiTheme="majorHAnsi" w:hAnsiTheme="majorHAnsi"/>
          <w:b/>
          <w:color w:val="E36C0A" w:themeColor="accent6" w:themeShade="BF"/>
          <w:szCs w:val="24"/>
        </w:rPr>
        <w:t xml:space="preserve">nitial </w:t>
      </w:r>
      <w:r w:rsidR="00AC7329" w:rsidRPr="00D85654">
        <w:rPr>
          <w:rFonts w:asciiTheme="majorHAnsi" w:hAnsiTheme="majorHAnsi"/>
          <w:b/>
          <w:color w:val="E36C0A" w:themeColor="accent6" w:themeShade="BF"/>
          <w:szCs w:val="24"/>
        </w:rPr>
        <w:t>Rapid A</w:t>
      </w:r>
      <w:r w:rsidR="00633660" w:rsidRPr="00D85654">
        <w:rPr>
          <w:rFonts w:asciiTheme="majorHAnsi" w:hAnsiTheme="majorHAnsi"/>
          <w:b/>
          <w:color w:val="E36C0A" w:themeColor="accent6" w:themeShade="BF"/>
          <w:szCs w:val="24"/>
        </w:rPr>
        <w:t xml:space="preserve">ssessment </w:t>
      </w:r>
      <w:r w:rsidR="00AC7329" w:rsidRPr="00D85654">
        <w:rPr>
          <w:rFonts w:asciiTheme="majorHAnsi" w:hAnsiTheme="majorHAnsi"/>
          <w:b/>
          <w:color w:val="E36C0A" w:themeColor="accent6" w:themeShade="BF"/>
          <w:szCs w:val="24"/>
        </w:rPr>
        <w:t>(MIRA)</w:t>
      </w:r>
      <w:r w:rsidR="001A1858" w:rsidRPr="00DC15B3">
        <w:rPr>
          <w:rFonts w:asciiTheme="majorHAnsi" w:hAnsiTheme="majorHAnsi"/>
          <w:szCs w:val="24"/>
        </w:rPr>
        <w:t>,</w:t>
      </w:r>
      <w:r w:rsidR="00972399" w:rsidRPr="001304E3">
        <w:rPr>
          <w:rFonts w:asciiTheme="majorHAnsi" w:hAnsiTheme="majorHAnsi"/>
          <w:szCs w:val="24"/>
        </w:rPr>
        <w:t xml:space="preserve"> for example, is t</w:t>
      </w:r>
      <w:r w:rsidR="00354978" w:rsidRPr="001304E3">
        <w:rPr>
          <w:rFonts w:asciiTheme="majorHAnsi" w:hAnsiTheme="majorHAnsi"/>
          <w:szCs w:val="24"/>
        </w:rPr>
        <w:t xml:space="preserve">he humanitarian country team’s </w:t>
      </w:r>
      <w:r w:rsidR="00972399" w:rsidRPr="001304E3">
        <w:rPr>
          <w:rFonts w:asciiTheme="majorHAnsi" w:hAnsiTheme="majorHAnsi"/>
          <w:szCs w:val="24"/>
        </w:rPr>
        <w:t xml:space="preserve">first </w:t>
      </w:r>
      <w:r w:rsidR="00354978" w:rsidRPr="001304E3">
        <w:rPr>
          <w:rFonts w:asciiTheme="majorHAnsi" w:hAnsiTheme="majorHAnsi"/>
          <w:szCs w:val="24"/>
        </w:rPr>
        <w:t xml:space="preserve">response to an emergency. </w:t>
      </w:r>
      <w:r w:rsidR="008967ED">
        <w:rPr>
          <w:rFonts w:asciiTheme="majorHAnsi" w:hAnsiTheme="majorHAnsi"/>
          <w:szCs w:val="24"/>
        </w:rPr>
        <w:t xml:space="preserve"> </w:t>
      </w:r>
    </w:p>
    <w:p w14:paraId="320AA4FC" w14:textId="708DAB2D" w:rsidR="008967ED" w:rsidRDefault="008967ED" w:rsidP="008967ED">
      <w:pPr>
        <w:pStyle w:val="Tekstopmerking"/>
        <w:jc w:val="both"/>
        <w:rPr>
          <w:rFonts w:asciiTheme="majorHAnsi" w:hAnsiTheme="majorHAnsi"/>
          <w:sz w:val="24"/>
          <w:szCs w:val="24"/>
        </w:rPr>
      </w:pPr>
      <w:r w:rsidRPr="00937824">
        <w:rPr>
          <w:rFonts w:asciiTheme="majorHAnsi" w:hAnsiTheme="majorHAnsi"/>
          <w:sz w:val="24"/>
          <w:szCs w:val="24"/>
        </w:rPr>
        <w:t xml:space="preserve">It is critical that multi-sector joint assessments appropriately address gender and age-based safety and protection considerations, including GBV. UNICEF </w:t>
      </w:r>
      <w:r>
        <w:rPr>
          <w:rFonts w:asciiTheme="majorHAnsi" w:hAnsiTheme="majorHAnsi"/>
          <w:sz w:val="24"/>
          <w:szCs w:val="24"/>
        </w:rPr>
        <w:t>Child Protection (</w:t>
      </w:r>
      <w:r w:rsidRPr="00937824">
        <w:rPr>
          <w:rFonts w:asciiTheme="majorHAnsi" w:hAnsiTheme="majorHAnsi"/>
          <w:sz w:val="24"/>
          <w:szCs w:val="24"/>
        </w:rPr>
        <w:t>CP</w:t>
      </w:r>
      <w:r>
        <w:rPr>
          <w:rFonts w:asciiTheme="majorHAnsi" w:hAnsiTheme="majorHAnsi"/>
          <w:sz w:val="24"/>
          <w:szCs w:val="24"/>
        </w:rPr>
        <w:t>)</w:t>
      </w:r>
      <w:r w:rsidRPr="00937824">
        <w:rPr>
          <w:rFonts w:asciiTheme="majorHAnsi" w:hAnsiTheme="majorHAnsi"/>
          <w:sz w:val="24"/>
          <w:szCs w:val="24"/>
        </w:rPr>
        <w:t>, GBV and gender focal points play an important role in this regard.</w:t>
      </w:r>
    </w:p>
    <w:p w14:paraId="79E9CBAF" w14:textId="77777777" w:rsidR="008967ED" w:rsidRDefault="008967ED" w:rsidP="008967ED">
      <w:pPr>
        <w:pStyle w:val="Tekstopmerking"/>
        <w:jc w:val="both"/>
        <w:rPr>
          <w:rFonts w:asciiTheme="majorHAnsi" w:hAnsiTheme="majorHAnsi"/>
          <w:sz w:val="24"/>
          <w:szCs w:val="24"/>
        </w:rPr>
      </w:pPr>
      <w:r w:rsidRPr="00937824">
        <w:rPr>
          <w:rFonts w:asciiTheme="majorHAnsi" w:hAnsiTheme="majorHAnsi"/>
          <w:b/>
          <w:sz w:val="24"/>
          <w:szCs w:val="24"/>
        </w:rPr>
        <w:t xml:space="preserve">Sector-specific assessments (rapid or comprehensive): </w:t>
      </w:r>
      <w:r w:rsidRPr="00937824">
        <w:rPr>
          <w:rFonts w:asciiTheme="majorHAnsi" w:hAnsiTheme="majorHAnsi"/>
          <w:sz w:val="24"/>
          <w:szCs w:val="24"/>
        </w:rPr>
        <w:t xml:space="preserve">These are led by non-GBV actors such as </w:t>
      </w:r>
      <w:r>
        <w:rPr>
          <w:sz w:val="24"/>
          <w:szCs w:val="24"/>
        </w:rPr>
        <w:t>H</w:t>
      </w:r>
      <w:r w:rsidRPr="00937824">
        <w:rPr>
          <w:sz w:val="24"/>
          <w:szCs w:val="24"/>
        </w:rPr>
        <w:t xml:space="preserve">ealth, </w:t>
      </w:r>
      <w:r>
        <w:rPr>
          <w:sz w:val="24"/>
          <w:szCs w:val="24"/>
        </w:rPr>
        <w:t>E</w:t>
      </w:r>
      <w:r w:rsidRPr="00937824">
        <w:rPr>
          <w:sz w:val="24"/>
          <w:szCs w:val="24"/>
        </w:rPr>
        <w:t xml:space="preserve">ducation or </w:t>
      </w:r>
      <w:r>
        <w:rPr>
          <w:sz w:val="24"/>
          <w:szCs w:val="24"/>
        </w:rPr>
        <w:t>C</w:t>
      </w:r>
      <w:r w:rsidRPr="00937824">
        <w:rPr>
          <w:sz w:val="24"/>
          <w:szCs w:val="24"/>
        </w:rPr>
        <w:t xml:space="preserve">hild </w:t>
      </w:r>
      <w:r>
        <w:rPr>
          <w:sz w:val="24"/>
          <w:szCs w:val="24"/>
        </w:rPr>
        <w:t>P</w:t>
      </w:r>
      <w:r w:rsidRPr="006D1D8D">
        <w:rPr>
          <w:sz w:val="24"/>
          <w:szCs w:val="24"/>
        </w:rPr>
        <w:t xml:space="preserve">rotection personnel, and </w:t>
      </w:r>
      <w:r>
        <w:rPr>
          <w:sz w:val="24"/>
          <w:szCs w:val="24"/>
        </w:rPr>
        <w:t xml:space="preserve">they </w:t>
      </w:r>
      <w:r w:rsidRPr="006D1D8D">
        <w:rPr>
          <w:sz w:val="24"/>
          <w:szCs w:val="24"/>
        </w:rPr>
        <w:t xml:space="preserve">aim to provide detailed information for the design of sectoral </w:t>
      </w:r>
      <w:r w:rsidRPr="006D1D8D">
        <w:rPr>
          <w:rFonts w:asciiTheme="majorHAnsi" w:hAnsiTheme="majorHAnsi"/>
          <w:sz w:val="24"/>
          <w:szCs w:val="24"/>
        </w:rPr>
        <w:t>response programmes or interventions. Some, such as the Child Protection Rapid Assessment tools</w:t>
      </w:r>
      <w:r>
        <w:rPr>
          <w:rFonts w:asciiTheme="majorHAnsi" w:hAnsiTheme="majorHAnsi"/>
          <w:sz w:val="24"/>
          <w:szCs w:val="24"/>
        </w:rPr>
        <w:t>,</w:t>
      </w:r>
      <w:r w:rsidRPr="006D1D8D">
        <w:rPr>
          <w:rFonts w:asciiTheme="majorHAnsi" w:hAnsiTheme="majorHAnsi"/>
          <w:sz w:val="24"/>
          <w:szCs w:val="24"/>
        </w:rPr>
        <w:t xml:space="preserve"> </w:t>
      </w:r>
      <w:r>
        <w:rPr>
          <w:rFonts w:asciiTheme="majorHAnsi" w:hAnsiTheme="majorHAnsi"/>
          <w:sz w:val="24"/>
          <w:szCs w:val="24"/>
        </w:rPr>
        <w:t xml:space="preserve">address aspects of </w:t>
      </w:r>
      <w:r w:rsidRPr="006D1D8D">
        <w:rPr>
          <w:rFonts w:asciiTheme="majorHAnsi" w:hAnsiTheme="majorHAnsi"/>
          <w:sz w:val="24"/>
          <w:szCs w:val="24"/>
        </w:rPr>
        <w:t xml:space="preserve">GBV. </w:t>
      </w:r>
    </w:p>
    <w:tbl>
      <w:tblPr>
        <w:tblStyle w:val="Tabelraster"/>
        <w:tblpPr w:leftFromText="180" w:rightFromText="180" w:vertAnchor="page" w:horzAnchor="page" w:tblpX="363" w:tblpY="11281"/>
        <w:tblW w:w="0" w:type="auto"/>
        <w:tblLook w:val="04A0" w:firstRow="1" w:lastRow="0" w:firstColumn="1" w:lastColumn="0" w:noHBand="0" w:noVBand="1"/>
      </w:tblPr>
      <w:tblGrid>
        <w:gridCol w:w="3397"/>
      </w:tblGrid>
      <w:tr w:rsidR="006D6D95" w14:paraId="757D6E49" w14:textId="77777777" w:rsidTr="006D6D95">
        <w:tc>
          <w:tcPr>
            <w:tcW w:w="3397" w:type="dxa"/>
            <w:tcBorders>
              <w:top w:val="nil"/>
              <w:left w:val="nil"/>
              <w:bottom w:val="nil"/>
              <w:right w:val="nil"/>
            </w:tcBorders>
            <w:shd w:val="clear" w:color="auto" w:fill="DAEEF3" w:themeFill="accent5" w:themeFillTint="33"/>
          </w:tcPr>
          <w:p w14:paraId="02B9F3AE" w14:textId="3AB566F0" w:rsidR="006D6D95" w:rsidRPr="007631CB" w:rsidRDefault="006D6D95" w:rsidP="00C13AFD">
            <w:pPr>
              <w:pStyle w:val="Tekstopmerking"/>
              <w:spacing w:before="120"/>
              <w:rPr>
                <w:sz w:val="24"/>
                <w:szCs w:val="24"/>
              </w:rPr>
            </w:pPr>
            <w:r w:rsidRPr="007631CB">
              <w:rPr>
                <w:rFonts w:cs="Calibri"/>
                <w:bCs/>
                <w:sz w:val="24"/>
                <w:szCs w:val="24"/>
              </w:rPr>
              <w:t xml:space="preserve">Conducting unnecessary or </w:t>
            </w:r>
            <w:r w:rsidRPr="007631CB">
              <w:rPr>
                <w:rFonts w:cs="Calibri"/>
                <w:bCs/>
                <w:sz w:val="24"/>
                <w:szCs w:val="24"/>
              </w:rPr>
              <w:lastRenderedPageBreak/>
              <w:t xml:space="preserve">duplicative assessments is </w:t>
            </w:r>
            <w:r>
              <w:rPr>
                <w:rFonts w:cs="Calibri"/>
                <w:bCs/>
                <w:sz w:val="24"/>
                <w:szCs w:val="24"/>
              </w:rPr>
              <w:t xml:space="preserve">unethical and </w:t>
            </w:r>
            <w:r w:rsidRPr="007631CB">
              <w:rPr>
                <w:rFonts w:cs="Calibri"/>
                <w:bCs/>
                <w:sz w:val="24"/>
                <w:szCs w:val="24"/>
              </w:rPr>
              <w:t>harmful – it wastes precious resources including time, and is unfair to communities who have a right to timely services and assistance. W</w:t>
            </w:r>
            <w:r w:rsidRPr="007631CB">
              <w:rPr>
                <w:sz w:val="24"/>
                <w:szCs w:val="24"/>
              </w:rPr>
              <w:t xml:space="preserve">herever possible, UNICEF participates in joint GBV assessments or uses data generated by </w:t>
            </w:r>
            <w:r>
              <w:rPr>
                <w:sz w:val="24"/>
                <w:szCs w:val="24"/>
              </w:rPr>
              <w:t xml:space="preserve">other </w:t>
            </w:r>
            <w:r w:rsidRPr="007631CB">
              <w:rPr>
                <w:sz w:val="24"/>
                <w:szCs w:val="24"/>
              </w:rPr>
              <w:t xml:space="preserve">assessments to determine GBV priorities and activities. </w:t>
            </w:r>
          </w:p>
          <w:p w14:paraId="32C61E19" w14:textId="77777777" w:rsidR="006D6D95" w:rsidRDefault="006D6D95" w:rsidP="006D6D95">
            <w:pPr>
              <w:pStyle w:val="Lijstalinea"/>
              <w:ind w:left="0"/>
              <w:jc w:val="both"/>
              <w:rPr>
                <w:szCs w:val="24"/>
              </w:rPr>
            </w:pPr>
          </w:p>
        </w:tc>
      </w:tr>
    </w:tbl>
    <w:p w14:paraId="13C31D45" w14:textId="2E30F1C5" w:rsidR="00E355FD" w:rsidRPr="00E355FD" w:rsidRDefault="002313AF" w:rsidP="00B917DB">
      <w:pPr>
        <w:pStyle w:val="Lijstalinea"/>
        <w:ind w:left="0"/>
        <w:jc w:val="both"/>
        <w:rPr>
          <w:szCs w:val="24"/>
        </w:rPr>
      </w:pPr>
      <w:r w:rsidRPr="00E355FD">
        <w:rPr>
          <w:szCs w:val="24"/>
        </w:rPr>
        <w:lastRenderedPageBreak/>
        <w:t xml:space="preserve">UNICEF CP, GBV and gender focal </w:t>
      </w:r>
      <w:r w:rsidR="001A1858">
        <w:rPr>
          <w:szCs w:val="24"/>
        </w:rPr>
        <w:t xml:space="preserve">points </w:t>
      </w:r>
      <w:r w:rsidR="00E355FD">
        <w:rPr>
          <w:szCs w:val="24"/>
        </w:rPr>
        <w:t xml:space="preserve">have an important role in </w:t>
      </w:r>
      <w:r w:rsidRPr="00E355FD">
        <w:rPr>
          <w:szCs w:val="24"/>
        </w:rPr>
        <w:t>collaborati</w:t>
      </w:r>
      <w:r w:rsidR="00E355FD">
        <w:rPr>
          <w:szCs w:val="24"/>
        </w:rPr>
        <w:t xml:space="preserve">ng </w:t>
      </w:r>
      <w:r w:rsidRPr="00E355FD">
        <w:rPr>
          <w:szCs w:val="24"/>
        </w:rPr>
        <w:t>with other sectors</w:t>
      </w:r>
      <w:r w:rsidR="001A1858">
        <w:rPr>
          <w:szCs w:val="24"/>
        </w:rPr>
        <w:t>, both</w:t>
      </w:r>
      <w:r w:rsidRPr="00E355FD">
        <w:rPr>
          <w:szCs w:val="24"/>
        </w:rPr>
        <w:t xml:space="preserve"> internally and at an inter</w:t>
      </w:r>
      <w:r w:rsidR="00273FB0">
        <w:rPr>
          <w:szCs w:val="24"/>
        </w:rPr>
        <w:t>-</w:t>
      </w:r>
      <w:r w:rsidRPr="00E355FD">
        <w:rPr>
          <w:szCs w:val="24"/>
        </w:rPr>
        <w:t xml:space="preserve">agency level, to advocate for and support </w:t>
      </w:r>
      <w:r w:rsidR="00E355FD">
        <w:rPr>
          <w:szCs w:val="24"/>
        </w:rPr>
        <w:t xml:space="preserve">appropriate </w:t>
      </w:r>
      <w:r w:rsidRPr="00E355FD">
        <w:rPr>
          <w:szCs w:val="24"/>
        </w:rPr>
        <w:t>integration of GBV considerations into other sectoral assessments</w:t>
      </w:r>
      <w:r w:rsidR="006D6D95">
        <w:rPr>
          <w:szCs w:val="24"/>
        </w:rPr>
        <w:t>. W</w:t>
      </w:r>
      <w:r w:rsidRPr="00E355FD">
        <w:rPr>
          <w:szCs w:val="24"/>
        </w:rPr>
        <w:t xml:space="preserve">herever </w:t>
      </w:r>
      <w:r w:rsidR="006D6D95">
        <w:rPr>
          <w:szCs w:val="24"/>
        </w:rPr>
        <w:t>possible, they should also use the findings from other assessments rather than unnecessarily collecting information that already exists.</w:t>
      </w:r>
    </w:p>
    <w:p w14:paraId="44172829" w14:textId="77777777" w:rsidR="006D6D95" w:rsidRDefault="006D6D95" w:rsidP="00E355FD">
      <w:pPr>
        <w:pStyle w:val="Lijstalinea"/>
        <w:ind w:left="0"/>
        <w:jc w:val="both"/>
        <w:rPr>
          <w:szCs w:val="24"/>
        </w:rPr>
      </w:pPr>
    </w:p>
    <w:p w14:paraId="7E7618B6" w14:textId="26B7CFEF" w:rsidR="008858E2" w:rsidRPr="00AF46CF" w:rsidRDefault="00C96A80" w:rsidP="00E355FD">
      <w:pPr>
        <w:pStyle w:val="Lijstalinea"/>
        <w:ind w:left="0"/>
        <w:jc w:val="both"/>
        <w:rPr>
          <w:szCs w:val="24"/>
        </w:rPr>
      </w:pPr>
      <w:r w:rsidRPr="00972399">
        <w:rPr>
          <w:rFonts w:asciiTheme="majorHAnsi" w:hAnsiTheme="majorHAnsi"/>
          <w:b/>
          <w:szCs w:val="24"/>
        </w:rPr>
        <w:t xml:space="preserve">GBV </w:t>
      </w:r>
      <w:r w:rsidR="008858E2" w:rsidRPr="00972399">
        <w:rPr>
          <w:rFonts w:asciiTheme="majorHAnsi" w:hAnsiTheme="majorHAnsi"/>
          <w:b/>
          <w:szCs w:val="24"/>
        </w:rPr>
        <w:t>assessments</w:t>
      </w:r>
      <w:r w:rsidR="00CA53CC">
        <w:rPr>
          <w:rFonts w:asciiTheme="majorHAnsi" w:hAnsiTheme="majorHAnsi"/>
          <w:b/>
          <w:szCs w:val="24"/>
        </w:rPr>
        <w:t xml:space="preserve"> (rapid or comprehensive)</w:t>
      </w:r>
      <w:r w:rsidR="007763D6">
        <w:rPr>
          <w:rFonts w:asciiTheme="majorHAnsi" w:hAnsiTheme="majorHAnsi"/>
          <w:b/>
          <w:szCs w:val="24"/>
        </w:rPr>
        <w:t>:</w:t>
      </w:r>
      <w:r w:rsidR="00BF3BCB" w:rsidRPr="00E22FF2">
        <w:rPr>
          <w:rFonts w:asciiTheme="majorHAnsi" w:hAnsiTheme="majorHAnsi"/>
          <w:szCs w:val="24"/>
        </w:rPr>
        <w:t xml:space="preserve"> </w:t>
      </w:r>
      <w:r w:rsidR="006D6D95">
        <w:rPr>
          <w:rFonts w:asciiTheme="majorHAnsi" w:hAnsiTheme="majorHAnsi"/>
          <w:szCs w:val="24"/>
        </w:rPr>
        <w:t>L</w:t>
      </w:r>
      <w:r w:rsidR="00BF3BCB" w:rsidRPr="00E22FF2">
        <w:rPr>
          <w:rFonts w:asciiTheme="majorHAnsi" w:hAnsiTheme="majorHAnsi"/>
          <w:szCs w:val="24"/>
        </w:rPr>
        <w:t>ed by GBV specialists</w:t>
      </w:r>
      <w:r w:rsidR="006D6D95">
        <w:rPr>
          <w:rFonts w:asciiTheme="majorHAnsi" w:hAnsiTheme="majorHAnsi"/>
          <w:szCs w:val="24"/>
        </w:rPr>
        <w:t>, these</w:t>
      </w:r>
      <w:r w:rsidR="00BF3BCB" w:rsidRPr="00E22FF2">
        <w:rPr>
          <w:rFonts w:asciiTheme="majorHAnsi" w:hAnsiTheme="majorHAnsi"/>
          <w:szCs w:val="24"/>
        </w:rPr>
        <w:t xml:space="preserve"> aim to collect </w:t>
      </w:r>
      <w:r w:rsidR="00397893" w:rsidRPr="00E22FF2">
        <w:rPr>
          <w:rFonts w:asciiTheme="majorHAnsi" w:hAnsiTheme="majorHAnsi"/>
          <w:szCs w:val="24"/>
        </w:rPr>
        <w:t xml:space="preserve">information </w:t>
      </w:r>
      <w:r w:rsidR="00BF3BCB" w:rsidRPr="00E22FF2">
        <w:rPr>
          <w:rFonts w:asciiTheme="majorHAnsi" w:hAnsiTheme="majorHAnsi"/>
          <w:szCs w:val="24"/>
        </w:rPr>
        <w:t xml:space="preserve">on the GBV situation </w:t>
      </w:r>
      <w:r w:rsidR="00E355FD">
        <w:rPr>
          <w:rFonts w:asciiTheme="majorHAnsi" w:hAnsiTheme="majorHAnsi"/>
          <w:szCs w:val="24"/>
        </w:rPr>
        <w:t xml:space="preserve">specifically </w:t>
      </w:r>
      <w:r w:rsidR="00BF3BCB" w:rsidRPr="00E22FF2">
        <w:rPr>
          <w:rFonts w:asciiTheme="majorHAnsi" w:hAnsiTheme="majorHAnsi"/>
          <w:szCs w:val="24"/>
        </w:rPr>
        <w:t xml:space="preserve">to inform GBV prevention, </w:t>
      </w:r>
      <w:r w:rsidR="003A753E">
        <w:rPr>
          <w:rFonts w:asciiTheme="majorHAnsi" w:hAnsiTheme="majorHAnsi"/>
          <w:szCs w:val="24"/>
        </w:rPr>
        <w:t xml:space="preserve">risk mitigation </w:t>
      </w:r>
      <w:r w:rsidR="00BF3BCB" w:rsidRPr="00E22FF2">
        <w:rPr>
          <w:rFonts w:asciiTheme="majorHAnsi" w:hAnsiTheme="majorHAnsi"/>
          <w:szCs w:val="24"/>
        </w:rPr>
        <w:t>and response activities.</w:t>
      </w:r>
      <w:r w:rsidR="00D240AE">
        <w:rPr>
          <w:rFonts w:asciiTheme="majorHAnsi" w:hAnsiTheme="majorHAnsi"/>
          <w:szCs w:val="24"/>
        </w:rPr>
        <w:t xml:space="preserve"> UNICEF launches these </w:t>
      </w:r>
      <w:r w:rsidR="006D6D95">
        <w:rPr>
          <w:rFonts w:asciiTheme="majorHAnsi" w:hAnsiTheme="majorHAnsi"/>
          <w:szCs w:val="24"/>
        </w:rPr>
        <w:t xml:space="preserve">assessments </w:t>
      </w:r>
      <w:r w:rsidR="00D240AE">
        <w:rPr>
          <w:lang w:eastAsia="en-AU"/>
        </w:rPr>
        <w:t xml:space="preserve">in situations where </w:t>
      </w:r>
      <w:r w:rsidR="00D240AE">
        <w:t>there is a lack of adequate</w:t>
      </w:r>
      <w:r w:rsidR="00EC0998">
        <w:t xml:space="preserve"> existing information </w:t>
      </w:r>
      <w:r w:rsidR="00D240AE">
        <w:t xml:space="preserve">for planning and delivering GBV interventions, and </w:t>
      </w:r>
      <w:r w:rsidR="006D6D95">
        <w:t xml:space="preserve">where </w:t>
      </w:r>
      <w:r w:rsidR="00D240AE">
        <w:t xml:space="preserve">there are no </w:t>
      </w:r>
      <w:r w:rsidR="00D240AE" w:rsidRPr="00AF46CF">
        <w:rPr>
          <w:szCs w:val="24"/>
        </w:rPr>
        <w:t>inter</w:t>
      </w:r>
      <w:r w:rsidR="00273FB0">
        <w:rPr>
          <w:szCs w:val="24"/>
        </w:rPr>
        <w:t>-</w:t>
      </w:r>
      <w:r w:rsidR="00D240AE" w:rsidRPr="00AF46CF">
        <w:rPr>
          <w:szCs w:val="24"/>
        </w:rPr>
        <w:t>agency</w:t>
      </w:r>
      <w:r w:rsidR="00E355FD">
        <w:rPr>
          <w:szCs w:val="24"/>
        </w:rPr>
        <w:t xml:space="preserve">, </w:t>
      </w:r>
      <w:r w:rsidR="00D240AE" w:rsidRPr="00AF46CF">
        <w:rPr>
          <w:szCs w:val="24"/>
        </w:rPr>
        <w:t xml:space="preserve">joint </w:t>
      </w:r>
      <w:r w:rsidR="00E355FD">
        <w:rPr>
          <w:szCs w:val="24"/>
        </w:rPr>
        <w:t xml:space="preserve">or other </w:t>
      </w:r>
      <w:r w:rsidR="00D240AE" w:rsidRPr="00AF46CF">
        <w:rPr>
          <w:szCs w:val="24"/>
        </w:rPr>
        <w:t xml:space="preserve">GBV assessments planned.  </w:t>
      </w:r>
    </w:p>
    <w:p w14:paraId="6FB668B2" w14:textId="43B2AB8B" w:rsidR="00E84EB8" w:rsidRDefault="00E355FD" w:rsidP="00DA5BE3">
      <w:pPr>
        <w:tabs>
          <w:tab w:val="left" w:pos="4678"/>
        </w:tabs>
        <w:jc w:val="both"/>
      </w:pPr>
      <w:r>
        <w:t xml:space="preserve">In </w:t>
      </w:r>
      <w:r w:rsidR="00E84EB8">
        <w:rPr>
          <w:rFonts w:cs="Calibri"/>
          <w:bCs/>
        </w:rPr>
        <w:t xml:space="preserve">certain circumstances, UNICEF and partners may launch a rapid or comprehensive GBV assessment for programme planning and advocacy purposes. These circumstances </w:t>
      </w:r>
      <w:r w:rsidR="006D6D95">
        <w:rPr>
          <w:rFonts w:cs="Calibri"/>
          <w:bCs/>
        </w:rPr>
        <w:t xml:space="preserve">may </w:t>
      </w:r>
      <w:r w:rsidR="00E84EB8">
        <w:rPr>
          <w:rFonts w:cs="Calibri"/>
          <w:bCs/>
        </w:rPr>
        <w:t>include:</w:t>
      </w:r>
    </w:p>
    <w:p w14:paraId="545BC330" w14:textId="4F64A496" w:rsidR="00E84EB8" w:rsidRDefault="00E84EB8" w:rsidP="00DC15B3">
      <w:pPr>
        <w:pStyle w:val="Lijstalinea"/>
        <w:numPr>
          <w:ilvl w:val="0"/>
          <w:numId w:val="37"/>
        </w:numPr>
        <w:tabs>
          <w:tab w:val="left" w:pos="4678"/>
        </w:tabs>
        <w:jc w:val="both"/>
        <w:rPr>
          <w:rFonts w:cs="Calibri"/>
          <w:bCs/>
        </w:rPr>
      </w:pPr>
      <w:r>
        <w:rPr>
          <w:rFonts w:cs="Calibri"/>
          <w:bCs/>
        </w:rPr>
        <w:t xml:space="preserve">During </w:t>
      </w:r>
      <w:r w:rsidRPr="009C631F">
        <w:rPr>
          <w:rFonts w:cs="Calibri"/>
          <w:bCs/>
        </w:rPr>
        <w:t>preparedness planning</w:t>
      </w:r>
      <w:r>
        <w:rPr>
          <w:rFonts w:cs="Calibri"/>
          <w:bCs/>
        </w:rPr>
        <w:t xml:space="preserve"> to support government and other national actors</w:t>
      </w:r>
      <w:r w:rsidRPr="009C631F">
        <w:rPr>
          <w:rFonts w:cs="Calibri"/>
          <w:bCs/>
        </w:rPr>
        <w:t>;</w:t>
      </w:r>
    </w:p>
    <w:p w14:paraId="5F5BF47C" w14:textId="77777777" w:rsidR="00E84EB8" w:rsidRPr="009C631F" w:rsidRDefault="00E84EB8" w:rsidP="00DC15B3">
      <w:pPr>
        <w:pStyle w:val="Lijstalinea"/>
        <w:tabs>
          <w:tab w:val="left" w:pos="4678"/>
        </w:tabs>
        <w:jc w:val="both"/>
        <w:rPr>
          <w:rFonts w:cs="Calibri"/>
          <w:bCs/>
        </w:rPr>
      </w:pPr>
    </w:p>
    <w:p w14:paraId="65BF1009" w14:textId="74B0D498" w:rsidR="00E84EB8" w:rsidRPr="00223525" w:rsidRDefault="006D6D95" w:rsidP="00DC15B3">
      <w:pPr>
        <w:pStyle w:val="Lijstalinea"/>
        <w:numPr>
          <w:ilvl w:val="0"/>
          <w:numId w:val="37"/>
        </w:numPr>
        <w:tabs>
          <w:tab w:val="left" w:pos="4678"/>
        </w:tabs>
        <w:jc w:val="both"/>
      </w:pPr>
      <w:r>
        <w:rPr>
          <w:rFonts w:cs="Calibri"/>
          <w:bCs/>
        </w:rPr>
        <w:t>S</w:t>
      </w:r>
      <w:r w:rsidR="00E84EB8" w:rsidRPr="002B68AC">
        <w:rPr>
          <w:rFonts w:cs="Calibri"/>
          <w:bCs/>
        </w:rPr>
        <w:t xml:space="preserve">ituations where </w:t>
      </w:r>
      <w:r w:rsidR="00E84EB8">
        <w:rPr>
          <w:rFonts w:cs="Calibri"/>
          <w:bCs/>
        </w:rPr>
        <w:t xml:space="preserve">there is no established </w:t>
      </w:r>
      <w:r w:rsidR="00E84EB8" w:rsidRPr="002B68AC">
        <w:rPr>
          <w:rFonts w:cs="Calibri"/>
          <w:bCs/>
        </w:rPr>
        <w:t>coordination mechanism</w:t>
      </w:r>
      <w:r>
        <w:rPr>
          <w:rFonts w:cs="Calibri"/>
          <w:bCs/>
        </w:rPr>
        <w:t>,</w:t>
      </w:r>
      <w:r w:rsidR="00E84EB8" w:rsidRPr="002B68AC">
        <w:rPr>
          <w:rFonts w:cs="Calibri"/>
          <w:bCs/>
        </w:rPr>
        <w:t xml:space="preserve"> </w:t>
      </w:r>
      <w:r w:rsidR="00E84EB8">
        <w:rPr>
          <w:rFonts w:cs="Calibri"/>
          <w:bCs/>
        </w:rPr>
        <w:t>and/or no joint or inter</w:t>
      </w:r>
      <w:r w:rsidR="00273FB0">
        <w:rPr>
          <w:rFonts w:cs="Calibri"/>
          <w:bCs/>
        </w:rPr>
        <w:t>-</w:t>
      </w:r>
      <w:r w:rsidR="00E84EB8">
        <w:rPr>
          <w:rFonts w:cs="Calibri"/>
          <w:bCs/>
        </w:rPr>
        <w:t>agency GBV assessments are planned;</w:t>
      </w:r>
    </w:p>
    <w:p w14:paraId="6DD7250C" w14:textId="77777777" w:rsidR="00E84EB8" w:rsidRDefault="00E84EB8" w:rsidP="00DC15B3">
      <w:pPr>
        <w:pStyle w:val="Lijstalinea"/>
        <w:jc w:val="both"/>
      </w:pPr>
    </w:p>
    <w:p w14:paraId="71B54042" w14:textId="4295FEB1" w:rsidR="00E84EB8" w:rsidRPr="002707B3" w:rsidRDefault="006D6D95" w:rsidP="00DC15B3">
      <w:pPr>
        <w:pStyle w:val="Lijstalinea"/>
        <w:numPr>
          <w:ilvl w:val="0"/>
          <w:numId w:val="37"/>
        </w:numPr>
        <w:tabs>
          <w:tab w:val="left" w:pos="4678"/>
        </w:tabs>
        <w:jc w:val="both"/>
      </w:pPr>
      <w:r>
        <w:t>S</w:t>
      </w:r>
      <w:r w:rsidR="00E84EB8">
        <w:t>ituations where there is inadequate existing information to use for planning and delivering life-saving GBV interventions;</w:t>
      </w:r>
    </w:p>
    <w:p w14:paraId="516F0A67" w14:textId="77777777" w:rsidR="00E84EB8" w:rsidRDefault="00E84EB8" w:rsidP="00DC15B3">
      <w:pPr>
        <w:pStyle w:val="Lijstalinea"/>
        <w:tabs>
          <w:tab w:val="left" w:pos="4678"/>
        </w:tabs>
        <w:jc w:val="both"/>
      </w:pPr>
    </w:p>
    <w:p w14:paraId="726A4F69" w14:textId="60E0CF05" w:rsidR="006D1D8D" w:rsidRDefault="006D6D95" w:rsidP="00DC15B3">
      <w:pPr>
        <w:pStyle w:val="Lijstalinea"/>
        <w:numPr>
          <w:ilvl w:val="0"/>
          <w:numId w:val="37"/>
        </w:numPr>
        <w:tabs>
          <w:tab w:val="left" w:pos="4678"/>
        </w:tabs>
        <w:jc w:val="both"/>
      </w:pPr>
      <w:r>
        <w:t>S</w:t>
      </w:r>
      <w:r w:rsidR="00E84EB8">
        <w:t>ituations where undertaking a joint assessment would significantly delay information gathering and prevent UNICEF fr</w:t>
      </w:r>
      <w:r w:rsidR="00660C99">
        <w:t>om timely humanitarian response;</w:t>
      </w:r>
      <w:r w:rsidR="00DA5BE3">
        <w:t xml:space="preserve"> and/or</w:t>
      </w:r>
    </w:p>
    <w:p w14:paraId="7E9EADA7" w14:textId="77777777" w:rsidR="006D1D8D" w:rsidRDefault="006D1D8D" w:rsidP="00DC15B3">
      <w:pPr>
        <w:pStyle w:val="Lijstalinea"/>
        <w:jc w:val="both"/>
      </w:pPr>
    </w:p>
    <w:p w14:paraId="53C4C566" w14:textId="10D2FF3E" w:rsidR="002B3A86" w:rsidRDefault="00737CFA" w:rsidP="00DC15B3">
      <w:pPr>
        <w:pStyle w:val="Lijstalinea"/>
        <w:numPr>
          <w:ilvl w:val="0"/>
          <w:numId w:val="37"/>
        </w:numPr>
        <w:tabs>
          <w:tab w:val="left" w:pos="4678"/>
        </w:tabs>
        <w:jc w:val="both"/>
      </w:pPr>
      <w:r>
        <w:rPr>
          <w:noProof/>
          <w:lang w:val="en-US"/>
        </w:rPr>
        <mc:AlternateContent>
          <mc:Choice Requires="wps">
            <w:drawing>
              <wp:anchor distT="0" distB="0" distL="114300" distR="114300" simplePos="0" relativeHeight="251692032" behindDoc="0" locked="0" layoutInCell="1" allowOverlap="1" wp14:anchorId="79705C62" wp14:editId="70287448">
                <wp:simplePos x="0" y="0"/>
                <wp:positionH relativeFrom="column">
                  <wp:posOffset>4616450</wp:posOffset>
                </wp:positionH>
                <wp:positionV relativeFrom="paragraph">
                  <wp:posOffset>847090</wp:posOffset>
                </wp:positionV>
                <wp:extent cx="1225550" cy="1098550"/>
                <wp:effectExtent l="0" t="0" r="12700" b="25400"/>
                <wp:wrapSquare wrapText="bothSides"/>
                <wp:docPr id="5" name="7-Point Star 5"/>
                <wp:cNvGraphicFramePr/>
                <a:graphic xmlns:a="http://schemas.openxmlformats.org/drawingml/2006/main">
                  <a:graphicData uri="http://schemas.microsoft.com/office/word/2010/wordprocessingShape">
                    <wps:wsp>
                      <wps:cNvSpPr/>
                      <wps:spPr>
                        <a:xfrm>
                          <a:off x="0" y="0"/>
                          <a:ext cx="1225550" cy="1098550"/>
                        </a:xfrm>
                        <a:prstGeom prst="star7">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BC84F2" w14:textId="19873A76" w:rsidR="00AE216E" w:rsidRPr="00786056" w:rsidRDefault="00AE216E" w:rsidP="00786056">
                            <w:pPr>
                              <w:spacing w:after="0" w:line="240" w:lineRule="auto"/>
                              <w:jc w:val="center"/>
                              <w:rPr>
                                <w:rFonts w:asciiTheme="minorHAnsi" w:hAnsiTheme="minorHAnsi" w:cstheme="minorHAnsi"/>
                                <w:b/>
                                <w:color w:val="FFFFFF" w:themeColor="background1"/>
                                <w:sz w:val="16"/>
                                <w:szCs w:val="16"/>
                              </w:rPr>
                            </w:pPr>
                            <w:r w:rsidRPr="00786056">
                              <w:rPr>
                                <w:rFonts w:asciiTheme="minorHAnsi" w:hAnsiTheme="minorHAnsi" w:cstheme="minorHAnsi"/>
                                <w:b/>
                                <w:color w:val="FFFFFF" w:themeColor="background1"/>
                                <w:sz w:val="16"/>
                                <w:szCs w:val="16"/>
                              </w:rPr>
                              <w:t xml:space="preserve">See the </w:t>
                            </w:r>
                            <w:r>
                              <w:rPr>
                                <w:rFonts w:asciiTheme="minorHAnsi" w:hAnsiTheme="minorHAnsi" w:cstheme="minorHAnsi"/>
                                <w:b/>
                                <w:color w:val="FFFFFF" w:themeColor="background1"/>
                                <w:sz w:val="16"/>
                                <w:szCs w:val="16"/>
                              </w:rPr>
                              <w:t xml:space="preserve">IASC </w:t>
                            </w:r>
                            <w:r w:rsidRPr="00786056">
                              <w:rPr>
                                <w:rFonts w:asciiTheme="minorHAnsi" w:hAnsiTheme="minorHAnsi" w:cstheme="minorHAnsi"/>
                                <w:b/>
                                <w:color w:val="FFFFFF" w:themeColor="background1"/>
                                <w:sz w:val="16"/>
                                <w:szCs w:val="16"/>
                              </w:rPr>
                              <w:t>GBV Guideli</w:t>
                            </w:r>
                            <w:r>
                              <w:rPr>
                                <w:rFonts w:asciiTheme="minorHAnsi" w:hAnsiTheme="minorHAnsi" w:cstheme="minorHAnsi"/>
                                <w:b/>
                                <w:color w:val="FFFFFF" w:themeColor="background1"/>
                                <w:sz w:val="16"/>
                                <w:szCs w:val="16"/>
                              </w:rPr>
                              <w:t>n</w:t>
                            </w:r>
                            <w:r w:rsidRPr="00786056">
                              <w:rPr>
                                <w:rFonts w:asciiTheme="minorHAnsi" w:hAnsiTheme="minorHAnsi" w:cstheme="minorHAnsi"/>
                                <w:b/>
                                <w:color w:val="FFFFFF" w:themeColor="background1"/>
                                <w:sz w:val="16"/>
                                <w:szCs w:val="16"/>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705C62" id="7-Point Star 5" o:spid="_x0000_s1026" style="position:absolute;left:0;text-align:left;margin-left:363.5pt;margin-top:66.7pt;width:96.5pt;height:8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25550,1098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" adj="-11796480,,5400" path="m-3,706485l188720,488904,121367,217582r302688,1l612775,,801495,217583r302688,-1l1036830,488904r188723,217581l952839,827234r-67355,271322l612775,977805,340066,1098556,272711,827234,-3,706485xe" fillcolor="#c0504d [3205]" strokecolor="#243f60 [1604]" strokeweight="2pt">
                <v:stroke joinstyle="miter"/>
                <v:formulas/>
                <v:path arrowok="t" o:connecttype="custom" o:connectlocs="-3,706485;188720,488904;121367,217582;424055,217583;612775,0;801495,217583;1104183,217582;1036830,488904;1225553,706485;952839,827234;885484,1098556;612775,977805;340066,1098556;272711,827234;-3,706485" o:connectangles="0,0,0,0,0,0,0,0,0,0,0,0,0,0,0" textboxrect="0,0,1225550,1098550"/>
                <v:textbox>
                  <w:txbxContent>
                    <w:p w14:paraId="08BC84F2" w14:textId="19873A76" w:rsidR="00AE216E" w:rsidRPr="00786056" w:rsidRDefault="00AE216E" w:rsidP="00786056">
                      <w:pPr>
                        <w:spacing w:after="0" w:line="240" w:lineRule="auto"/>
                        <w:jc w:val="center"/>
                        <w:rPr>
                          <w:rFonts w:asciiTheme="minorHAnsi" w:hAnsiTheme="minorHAnsi" w:cstheme="minorHAnsi"/>
                          <w:b/>
                          <w:color w:val="FFFFFF" w:themeColor="background1"/>
                          <w:sz w:val="16"/>
                          <w:szCs w:val="16"/>
                        </w:rPr>
                      </w:pPr>
                      <w:r w:rsidRPr="00786056">
                        <w:rPr>
                          <w:rFonts w:asciiTheme="minorHAnsi" w:hAnsiTheme="minorHAnsi" w:cstheme="minorHAnsi"/>
                          <w:b/>
                          <w:color w:val="FFFFFF" w:themeColor="background1"/>
                          <w:sz w:val="16"/>
                          <w:szCs w:val="16"/>
                        </w:rPr>
                        <w:t xml:space="preserve">See the </w:t>
                      </w:r>
                      <w:r>
                        <w:rPr>
                          <w:rFonts w:asciiTheme="minorHAnsi" w:hAnsiTheme="minorHAnsi" w:cstheme="minorHAnsi"/>
                          <w:b/>
                          <w:color w:val="FFFFFF" w:themeColor="background1"/>
                          <w:sz w:val="16"/>
                          <w:szCs w:val="16"/>
                        </w:rPr>
                        <w:t xml:space="preserve">IASC </w:t>
                      </w:r>
                      <w:r w:rsidRPr="00786056">
                        <w:rPr>
                          <w:rFonts w:asciiTheme="minorHAnsi" w:hAnsiTheme="minorHAnsi" w:cstheme="minorHAnsi"/>
                          <w:b/>
                          <w:color w:val="FFFFFF" w:themeColor="background1"/>
                          <w:sz w:val="16"/>
                          <w:szCs w:val="16"/>
                        </w:rPr>
                        <w:t>GBV Guideli</w:t>
                      </w:r>
                      <w:r>
                        <w:rPr>
                          <w:rFonts w:asciiTheme="minorHAnsi" w:hAnsiTheme="minorHAnsi" w:cstheme="minorHAnsi"/>
                          <w:b/>
                          <w:color w:val="FFFFFF" w:themeColor="background1"/>
                          <w:sz w:val="16"/>
                          <w:szCs w:val="16"/>
                        </w:rPr>
                        <w:t>n</w:t>
                      </w:r>
                      <w:r w:rsidRPr="00786056">
                        <w:rPr>
                          <w:rFonts w:asciiTheme="minorHAnsi" w:hAnsiTheme="minorHAnsi" w:cstheme="minorHAnsi"/>
                          <w:b/>
                          <w:color w:val="FFFFFF" w:themeColor="background1"/>
                          <w:sz w:val="16"/>
                          <w:szCs w:val="16"/>
                        </w:rPr>
                        <w:t>es</w:t>
                      </w:r>
                    </w:p>
                  </w:txbxContent>
                </v:textbox>
                <w10:wrap type="square"/>
              </v:shape>
            </w:pict>
          </mc:Fallback>
        </mc:AlternateContent>
      </w:r>
      <w:r w:rsidR="006D6D95">
        <w:t>S</w:t>
      </w:r>
      <w:r w:rsidR="006D15CA">
        <w:t>ituations where UNICEF and partners need population-specific information to help develop a programme response</w:t>
      </w:r>
      <w:r w:rsidR="006D6D95">
        <w:t>;</w:t>
      </w:r>
      <w:r w:rsidR="006D15CA">
        <w:t xml:space="preserve"> for example</w:t>
      </w:r>
      <w:r w:rsidR="006D6D95">
        <w:t>,</w:t>
      </w:r>
      <w:r w:rsidR="006D15CA">
        <w:t xml:space="preserve"> to learn about vulnerabilities, capacities, needs and rights of survivors </w:t>
      </w:r>
      <w:r w:rsidR="00EC0998">
        <w:t>and their children born of rape or adolescent girls</w:t>
      </w:r>
      <w:r w:rsidR="002B3A86">
        <w:t xml:space="preserve">. </w:t>
      </w:r>
    </w:p>
    <w:p w14:paraId="315C53C0" w14:textId="3ED8C414" w:rsidR="002B3A86" w:rsidRDefault="002B3A86" w:rsidP="00DC15B3">
      <w:pPr>
        <w:tabs>
          <w:tab w:val="left" w:pos="4678"/>
        </w:tabs>
        <w:jc w:val="both"/>
      </w:pPr>
      <w:r w:rsidRPr="007631CB">
        <w:t>As well as enabling effective GBV programme design, assessment findings are used by CP</w:t>
      </w:r>
      <w:r w:rsidR="002C6379">
        <w:t xml:space="preserve">, </w:t>
      </w:r>
      <w:r w:rsidRPr="007631CB">
        <w:t xml:space="preserve">GBV </w:t>
      </w:r>
      <w:r w:rsidR="002C6379">
        <w:t xml:space="preserve">and gender </w:t>
      </w:r>
      <w:r w:rsidRPr="007631CB">
        <w:t xml:space="preserve">specialists </w:t>
      </w:r>
      <w:r w:rsidR="00DA5BE3">
        <w:t xml:space="preserve">to advocate for, </w:t>
      </w:r>
      <w:r w:rsidRPr="007631CB">
        <w:t>encourage and support internal and inter</w:t>
      </w:r>
      <w:r w:rsidR="00273FB0">
        <w:t>-</w:t>
      </w:r>
      <w:r w:rsidRPr="007631CB">
        <w:t>agency actors to integrate</w:t>
      </w:r>
      <w:r w:rsidR="007555DD">
        <w:t xml:space="preserve"> </w:t>
      </w:r>
      <w:r w:rsidRPr="007631CB">
        <w:t xml:space="preserve"> GBV </w:t>
      </w:r>
      <w:r w:rsidR="007555DD">
        <w:t>a</w:t>
      </w:r>
      <w:r w:rsidRPr="007631CB">
        <w:t xml:space="preserve">cross sectoral programming, in line with the </w:t>
      </w:r>
      <w:r w:rsidRPr="00DC15B3">
        <w:rPr>
          <w:b/>
          <w:color w:val="C0504D" w:themeColor="accent2"/>
        </w:rPr>
        <w:t>IASC GBV Guidelines.</w:t>
      </w:r>
    </w:p>
    <w:p w14:paraId="5B8DED78" w14:textId="74876054" w:rsidR="008C23AA" w:rsidRDefault="008C23AA" w:rsidP="008858E2">
      <w:pPr>
        <w:jc w:val="both"/>
        <w:rPr>
          <w:rFonts w:cs="Calibri"/>
          <w:bCs/>
          <w:szCs w:val="24"/>
        </w:rPr>
      </w:pPr>
      <w:r>
        <w:rPr>
          <w:rFonts w:cs="Calibri"/>
          <w:bCs/>
          <w:szCs w:val="24"/>
        </w:rPr>
        <w:lastRenderedPageBreak/>
        <w:t xml:space="preserve">Prior to </w:t>
      </w:r>
      <w:r w:rsidR="00E355FD">
        <w:rPr>
          <w:rFonts w:cs="Calibri"/>
          <w:bCs/>
          <w:szCs w:val="24"/>
        </w:rPr>
        <w:t xml:space="preserve">launching </w:t>
      </w:r>
      <w:r>
        <w:rPr>
          <w:rFonts w:cs="Calibri"/>
          <w:bCs/>
          <w:szCs w:val="24"/>
        </w:rPr>
        <w:t xml:space="preserve">an assessment, UNICEF and other GBV actors should always first review </w:t>
      </w:r>
      <w:r w:rsidR="00E355FD">
        <w:rPr>
          <w:rFonts w:cs="Calibri"/>
          <w:bCs/>
          <w:szCs w:val="24"/>
        </w:rPr>
        <w:t xml:space="preserve">existing </w:t>
      </w:r>
      <w:r>
        <w:rPr>
          <w:rFonts w:cs="Calibri"/>
          <w:bCs/>
          <w:szCs w:val="24"/>
        </w:rPr>
        <w:t xml:space="preserve">data collected </w:t>
      </w:r>
      <w:r w:rsidR="00756E26">
        <w:rPr>
          <w:rFonts w:cs="Calibri"/>
          <w:bCs/>
          <w:szCs w:val="24"/>
        </w:rPr>
        <w:t xml:space="preserve">during </w:t>
      </w:r>
      <w:r>
        <w:rPr>
          <w:rFonts w:cs="Calibri"/>
          <w:bCs/>
          <w:szCs w:val="24"/>
        </w:rPr>
        <w:t xml:space="preserve">multi-sector or sectoral assessments to ascertain what information on affected communities, their circumstances, needs and capacities is already available. </w:t>
      </w:r>
    </w:p>
    <w:p w14:paraId="384E7B2E" w14:textId="14B0A4F0" w:rsidR="00354978" w:rsidRDefault="008858E2" w:rsidP="008858E2">
      <w:pPr>
        <w:jc w:val="both"/>
      </w:pPr>
      <w:r>
        <w:rPr>
          <w:rFonts w:cs="Calibri"/>
          <w:bCs/>
        </w:rPr>
        <w:t>A</w:t>
      </w:r>
      <w:r>
        <w:t>ssessments happen in all phases of the emergency management cycle – during preparedness</w:t>
      </w:r>
      <w:r w:rsidR="00082A88">
        <w:t>,</w:t>
      </w:r>
      <w:r>
        <w:t xml:space="preserve"> immediately following a crisis to facilitate immediate response</w:t>
      </w:r>
      <w:r w:rsidR="00082A88">
        <w:t>,</w:t>
      </w:r>
      <w:r>
        <w:t xml:space="preserve"> </w:t>
      </w:r>
      <w:r w:rsidR="00082A88">
        <w:t xml:space="preserve">and </w:t>
      </w:r>
      <w:r>
        <w:t xml:space="preserve">at any time during ongoing response and recovery efforts. </w:t>
      </w:r>
    </w:p>
    <w:p w14:paraId="6DD16AAA" w14:textId="51CE8F7E" w:rsidR="002B3A86" w:rsidRDefault="002B3A86" w:rsidP="008858E2">
      <w:pPr>
        <w:jc w:val="both"/>
      </w:pPr>
      <w:r>
        <w:rPr>
          <w:lang w:eastAsia="en-AU"/>
        </w:rPr>
        <w:t xml:space="preserve">The objectives, scope and timing </w:t>
      </w:r>
      <w:r w:rsidR="00DA5BE3">
        <w:rPr>
          <w:lang w:eastAsia="en-AU"/>
        </w:rPr>
        <w:t xml:space="preserve">of </w:t>
      </w:r>
      <w:r>
        <w:rPr>
          <w:lang w:eastAsia="en-AU"/>
        </w:rPr>
        <w:t>assessments depend on the phase of emergency response</w:t>
      </w:r>
      <w:r w:rsidR="00DA5BE3">
        <w:rPr>
          <w:lang w:eastAsia="en-AU"/>
        </w:rPr>
        <w:t>;</w:t>
      </w:r>
      <w:r>
        <w:rPr>
          <w:lang w:eastAsia="en-AU"/>
        </w:rPr>
        <w:t xml:space="preserve"> information needs of humanitarian actors</w:t>
      </w:r>
      <w:r w:rsidR="00DA5BE3">
        <w:rPr>
          <w:lang w:eastAsia="en-AU"/>
        </w:rPr>
        <w:t>;</w:t>
      </w:r>
      <w:r>
        <w:rPr>
          <w:lang w:eastAsia="en-AU"/>
        </w:rPr>
        <w:t xml:space="preserve"> and availability of referral services for survivors.</w:t>
      </w:r>
    </w:p>
    <w:tbl>
      <w:tblPr>
        <w:tblStyle w:val="Tabelraster"/>
        <w:tblW w:w="0" w:type="auto"/>
        <w:tblLook w:val="04A0" w:firstRow="1" w:lastRow="0" w:firstColumn="1" w:lastColumn="0" w:noHBand="0" w:noVBand="1"/>
      </w:tblPr>
      <w:tblGrid>
        <w:gridCol w:w="9242"/>
      </w:tblGrid>
      <w:tr w:rsidR="007B2375" w14:paraId="0237ABCB" w14:textId="77777777" w:rsidTr="003D59C5">
        <w:tc>
          <w:tcPr>
            <w:tcW w:w="9242" w:type="dxa"/>
            <w:tcBorders>
              <w:top w:val="single" w:sz="18" w:space="0" w:color="00B0F0"/>
              <w:left w:val="single" w:sz="18" w:space="0" w:color="00B0F0"/>
              <w:bottom w:val="single" w:sz="18" w:space="0" w:color="00B0F0"/>
              <w:right w:val="single" w:sz="18" w:space="0" w:color="00B0F0"/>
            </w:tcBorders>
            <w:shd w:val="clear" w:color="auto" w:fill="DAEEF3" w:themeFill="accent5" w:themeFillTint="33"/>
          </w:tcPr>
          <w:p w14:paraId="484F858D" w14:textId="6EBCBCA9" w:rsidR="007B2375" w:rsidRPr="003D59C5" w:rsidRDefault="003D59C5" w:rsidP="008858E2">
            <w:pPr>
              <w:jc w:val="both"/>
              <w:rPr>
                <w:b/>
                <w:color w:val="00B0F0"/>
                <w:sz w:val="28"/>
                <w:szCs w:val="28"/>
                <w:lang w:eastAsia="en-AU"/>
              </w:rPr>
            </w:pPr>
            <w:r w:rsidRPr="003D59C5">
              <w:rPr>
                <w:b/>
                <w:color w:val="00B0F0"/>
                <w:sz w:val="28"/>
                <w:szCs w:val="28"/>
                <w:lang w:eastAsia="en-AU"/>
              </w:rPr>
              <w:t>In practice</w:t>
            </w:r>
          </w:p>
          <w:p w14:paraId="163AE19D" w14:textId="6BEDFBA1" w:rsidR="003D59C5" w:rsidRDefault="003D59C5" w:rsidP="008858E2">
            <w:pPr>
              <w:jc w:val="both"/>
              <w:rPr>
                <w:lang w:eastAsia="en-AU"/>
              </w:rPr>
            </w:pPr>
          </w:p>
          <w:p w14:paraId="3B1F27E2" w14:textId="55BEEF93" w:rsidR="00242F5C" w:rsidRPr="00A4504C" w:rsidRDefault="00D10237" w:rsidP="007A697C">
            <w:pPr>
              <w:pStyle w:val="Lijstalinea"/>
              <w:numPr>
                <w:ilvl w:val="0"/>
                <w:numId w:val="51"/>
              </w:numPr>
              <w:rPr>
                <w:i/>
                <w:lang w:eastAsia="en-AU"/>
              </w:rPr>
            </w:pPr>
            <w:r>
              <w:rPr>
                <w:lang w:eastAsia="en-AU"/>
              </w:rPr>
              <w:t>Asking about GBV can be dangerous in some contexts – especially when it is being perpetrated by armed actors or others in positions of power</w:t>
            </w:r>
            <w:r w:rsidR="00A4504C">
              <w:rPr>
                <w:lang w:eastAsia="en-AU"/>
              </w:rPr>
              <w:t xml:space="preserve">, </w:t>
            </w:r>
            <w:r w:rsidR="001D2D88">
              <w:rPr>
                <w:lang w:eastAsia="en-AU"/>
              </w:rPr>
              <w:t>or when there are high levels of stigma attached to GBV</w:t>
            </w:r>
            <w:r>
              <w:rPr>
                <w:lang w:eastAsia="en-AU"/>
              </w:rPr>
              <w:t xml:space="preserve">. Asking about GBV can also be traumatizing for those who have experienced or witnessed it. </w:t>
            </w:r>
            <w:r w:rsidR="00DA5BE3">
              <w:rPr>
                <w:lang w:eastAsia="en-AU"/>
              </w:rPr>
              <w:t>V</w:t>
            </w:r>
            <w:r w:rsidR="00A4504C">
              <w:rPr>
                <w:lang w:eastAsia="en-AU"/>
              </w:rPr>
              <w:t xml:space="preserve">ery </w:t>
            </w:r>
            <w:r w:rsidR="00076995">
              <w:rPr>
                <w:lang w:eastAsia="en-AU"/>
              </w:rPr>
              <w:t>careful consideration</w:t>
            </w:r>
            <w:r w:rsidR="00A4504C">
              <w:rPr>
                <w:lang w:eastAsia="en-AU"/>
              </w:rPr>
              <w:t xml:space="preserve"> must be given to the potential </w:t>
            </w:r>
            <w:r w:rsidR="008458B6">
              <w:rPr>
                <w:lang w:eastAsia="en-AU"/>
              </w:rPr>
              <w:t>risk</w:t>
            </w:r>
            <w:r w:rsidR="00A4504C">
              <w:rPr>
                <w:lang w:eastAsia="en-AU"/>
              </w:rPr>
              <w:t>s posed to communities and to staff before an assessment</w:t>
            </w:r>
            <w:r w:rsidR="008458B6">
              <w:rPr>
                <w:lang w:eastAsia="en-AU"/>
              </w:rPr>
              <w:t xml:space="preserve"> is launched</w:t>
            </w:r>
            <w:r w:rsidR="00DA5BE3">
              <w:rPr>
                <w:lang w:eastAsia="en-AU"/>
              </w:rPr>
              <w:t>,</w:t>
            </w:r>
            <w:r w:rsidR="00A4504C">
              <w:rPr>
                <w:lang w:eastAsia="en-AU"/>
              </w:rPr>
              <w:t xml:space="preserve"> and </w:t>
            </w:r>
            <w:r w:rsidR="00DA5BE3">
              <w:rPr>
                <w:lang w:eastAsia="en-AU"/>
              </w:rPr>
              <w:t xml:space="preserve">these should be </w:t>
            </w:r>
            <w:r w:rsidR="00A4504C">
              <w:rPr>
                <w:lang w:eastAsia="en-AU"/>
              </w:rPr>
              <w:t>revisited throughout the process</w:t>
            </w:r>
            <w:r w:rsidR="008458B6">
              <w:rPr>
                <w:lang w:eastAsia="en-AU"/>
              </w:rPr>
              <w:t>. If there is a risk</w:t>
            </w:r>
            <w:r w:rsidR="00A4504C">
              <w:rPr>
                <w:lang w:eastAsia="en-AU"/>
              </w:rPr>
              <w:t xml:space="preserve"> of harm</w:t>
            </w:r>
            <w:r w:rsidR="008458B6">
              <w:rPr>
                <w:lang w:eastAsia="en-AU"/>
              </w:rPr>
              <w:t xml:space="preserve">, alternative methods for collecting information must be </w:t>
            </w:r>
            <w:r w:rsidR="00A4504C">
              <w:rPr>
                <w:lang w:eastAsia="en-AU"/>
              </w:rPr>
              <w:t>found</w:t>
            </w:r>
            <w:r w:rsidR="008458B6">
              <w:rPr>
                <w:lang w:eastAsia="en-AU"/>
              </w:rPr>
              <w:t xml:space="preserve">. </w:t>
            </w:r>
          </w:p>
          <w:p w14:paraId="7286187C" w14:textId="77777777" w:rsidR="00242F5C" w:rsidRPr="00A4504C" w:rsidRDefault="00242F5C" w:rsidP="007A697C">
            <w:pPr>
              <w:pStyle w:val="Lijstalinea"/>
              <w:ind w:left="360"/>
              <w:rPr>
                <w:i/>
                <w:lang w:eastAsia="en-AU"/>
              </w:rPr>
            </w:pPr>
          </w:p>
          <w:p w14:paraId="464C0DDD" w14:textId="6D3A6FBF" w:rsidR="00D10237" w:rsidRPr="008C23AA" w:rsidRDefault="00242F5C" w:rsidP="007A697C">
            <w:pPr>
              <w:pStyle w:val="Lijstalinea"/>
              <w:numPr>
                <w:ilvl w:val="0"/>
                <w:numId w:val="51"/>
              </w:numPr>
              <w:rPr>
                <w:i/>
                <w:lang w:eastAsia="en-AU"/>
              </w:rPr>
            </w:pPr>
            <w:r>
              <w:rPr>
                <w:lang w:eastAsia="en-AU"/>
              </w:rPr>
              <w:t xml:space="preserve">It </w:t>
            </w:r>
            <w:r w:rsidR="00D10237">
              <w:rPr>
                <w:lang w:eastAsia="en-AU"/>
              </w:rPr>
              <w:t xml:space="preserve">is essential to follow </w:t>
            </w:r>
            <w:r w:rsidR="005F57D2">
              <w:rPr>
                <w:lang w:eastAsia="en-AU"/>
              </w:rPr>
              <w:t xml:space="preserve">good practice guidance pertaining to </w:t>
            </w:r>
            <w:r w:rsidR="00D10237">
              <w:rPr>
                <w:lang w:eastAsia="en-AU"/>
              </w:rPr>
              <w:t>ethic</w:t>
            </w:r>
            <w:r w:rsidR="005F57D2">
              <w:rPr>
                <w:lang w:eastAsia="en-AU"/>
              </w:rPr>
              <w:t>s</w:t>
            </w:r>
            <w:r w:rsidR="002A12F8">
              <w:rPr>
                <w:lang w:eastAsia="en-AU"/>
              </w:rPr>
              <w:t>,</w:t>
            </w:r>
            <w:r w:rsidR="005F57D2">
              <w:rPr>
                <w:lang w:eastAsia="en-AU"/>
              </w:rPr>
              <w:t xml:space="preserve"> safety and a survivor-centred approach</w:t>
            </w:r>
            <w:r>
              <w:rPr>
                <w:lang w:eastAsia="en-AU"/>
              </w:rPr>
              <w:t xml:space="preserve"> in all assessments</w:t>
            </w:r>
            <w:r w:rsidR="005F57D2">
              <w:rPr>
                <w:lang w:eastAsia="en-AU"/>
              </w:rPr>
              <w:t xml:space="preserve">. </w:t>
            </w:r>
            <w:r>
              <w:rPr>
                <w:lang w:eastAsia="en-AU"/>
              </w:rPr>
              <w:t xml:space="preserve">This includes making sure there are referral options and protocols in place for those who disclose violence during assessments. </w:t>
            </w:r>
          </w:p>
          <w:p w14:paraId="2052826E" w14:textId="77777777" w:rsidR="00D10237" w:rsidRDefault="00D10237" w:rsidP="007A697C">
            <w:pPr>
              <w:pStyle w:val="Lijstalinea"/>
              <w:ind w:left="360"/>
              <w:rPr>
                <w:lang w:eastAsia="en-AU"/>
              </w:rPr>
            </w:pPr>
          </w:p>
          <w:p w14:paraId="4D81748B" w14:textId="4CF7002F" w:rsidR="007B2375" w:rsidRDefault="007B2375" w:rsidP="007A697C">
            <w:pPr>
              <w:pStyle w:val="Lijstalinea"/>
              <w:numPr>
                <w:ilvl w:val="0"/>
                <w:numId w:val="51"/>
              </w:numPr>
              <w:rPr>
                <w:lang w:eastAsia="en-AU"/>
              </w:rPr>
            </w:pPr>
            <w:r>
              <w:rPr>
                <w:lang w:eastAsia="en-AU"/>
              </w:rPr>
              <w:t xml:space="preserve">GBV assessments in emergencies </w:t>
            </w:r>
            <w:r w:rsidR="003D59C5">
              <w:rPr>
                <w:lang w:eastAsia="en-AU"/>
              </w:rPr>
              <w:t xml:space="preserve">should </w:t>
            </w:r>
            <w:r>
              <w:rPr>
                <w:lang w:eastAsia="en-AU"/>
              </w:rPr>
              <w:t>collect the right amount of relevant information on the GBV situation to facilitate action to prevent</w:t>
            </w:r>
            <w:r w:rsidR="00A4504C">
              <w:rPr>
                <w:lang w:eastAsia="en-AU"/>
              </w:rPr>
              <w:t xml:space="preserve">, mitigate </w:t>
            </w:r>
            <w:r>
              <w:rPr>
                <w:lang w:eastAsia="en-AU"/>
              </w:rPr>
              <w:t>and respond to GBV.</w:t>
            </w:r>
            <w:r w:rsidR="00FA3569">
              <w:rPr>
                <w:lang w:eastAsia="en-AU"/>
              </w:rPr>
              <w:t xml:space="preserve"> </w:t>
            </w:r>
            <w:r>
              <w:rPr>
                <w:lang w:eastAsia="en-AU"/>
              </w:rPr>
              <w:t xml:space="preserve">The objectives, scope and timing of </w:t>
            </w:r>
            <w:r w:rsidR="00FA3569">
              <w:rPr>
                <w:lang w:eastAsia="en-AU"/>
              </w:rPr>
              <w:t xml:space="preserve">each </w:t>
            </w:r>
            <w:r>
              <w:rPr>
                <w:lang w:eastAsia="en-AU"/>
              </w:rPr>
              <w:t>assessment</w:t>
            </w:r>
            <w:r w:rsidR="00FA3569">
              <w:rPr>
                <w:lang w:eastAsia="en-AU"/>
              </w:rPr>
              <w:t xml:space="preserve"> will </w:t>
            </w:r>
            <w:r>
              <w:rPr>
                <w:lang w:eastAsia="en-AU"/>
              </w:rPr>
              <w:t xml:space="preserve">depend on the phase of emergency response and on information needs of humanitarian actors. </w:t>
            </w:r>
          </w:p>
          <w:p w14:paraId="46691A05" w14:textId="4917FE3E" w:rsidR="007B2375" w:rsidRDefault="007B2375" w:rsidP="007A697C">
            <w:pPr>
              <w:rPr>
                <w:lang w:eastAsia="en-AU"/>
              </w:rPr>
            </w:pPr>
          </w:p>
          <w:p w14:paraId="3D46EF2F" w14:textId="2EA70442" w:rsidR="00223525" w:rsidRDefault="00A4504C" w:rsidP="007A697C">
            <w:pPr>
              <w:pStyle w:val="Lijstalinea"/>
              <w:numPr>
                <w:ilvl w:val="0"/>
                <w:numId w:val="51"/>
              </w:numPr>
              <w:rPr>
                <w:lang w:eastAsia="en-AU"/>
              </w:rPr>
            </w:pPr>
            <w:r>
              <w:rPr>
                <w:lang w:eastAsia="en-AU"/>
              </w:rPr>
              <w:t>Humanitarian</w:t>
            </w:r>
            <w:r w:rsidR="00DA5BE3">
              <w:rPr>
                <w:lang w:eastAsia="en-AU"/>
              </w:rPr>
              <w:t>-</w:t>
            </w:r>
            <w:r>
              <w:rPr>
                <w:lang w:eastAsia="en-AU"/>
              </w:rPr>
              <w:t>context</w:t>
            </w:r>
            <w:r w:rsidR="00DA5BE3">
              <w:rPr>
                <w:lang w:eastAsia="en-AU"/>
              </w:rPr>
              <w:t>-related</w:t>
            </w:r>
            <w:r>
              <w:rPr>
                <w:lang w:eastAsia="en-AU"/>
              </w:rPr>
              <w:t xml:space="preserve"> and </w:t>
            </w:r>
            <w:r w:rsidR="007B2375">
              <w:rPr>
                <w:lang w:eastAsia="en-AU"/>
              </w:rPr>
              <w:t>GBV</w:t>
            </w:r>
            <w:r w:rsidR="002A12F8">
              <w:rPr>
                <w:lang w:eastAsia="en-AU"/>
              </w:rPr>
              <w:t>-</w:t>
            </w:r>
            <w:r w:rsidR="007B2375">
              <w:rPr>
                <w:lang w:eastAsia="en-AU"/>
              </w:rPr>
              <w:t>related information can be collected in multi-sectoral and sector-specific assessments</w:t>
            </w:r>
            <w:r w:rsidR="002A12F8">
              <w:rPr>
                <w:lang w:eastAsia="en-AU"/>
              </w:rPr>
              <w:t>,</w:t>
            </w:r>
            <w:r w:rsidR="007B2375">
              <w:rPr>
                <w:lang w:eastAsia="en-AU"/>
              </w:rPr>
              <w:t xml:space="preserve"> as well as through dedicated GBV assessments.</w:t>
            </w:r>
            <w:r w:rsidR="008C23AA">
              <w:rPr>
                <w:lang w:eastAsia="en-AU"/>
              </w:rPr>
              <w:t xml:space="preserve"> </w:t>
            </w:r>
          </w:p>
          <w:p w14:paraId="4FA69286" w14:textId="77777777" w:rsidR="00223525" w:rsidRDefault="00223525" w:rsidP="007A697C">
            <w:pPr>
              <w:pStyle w:val="Lijstalinea"/>
              <w:ind w:left="360"/>
              <w:rPr>
                <w:lang w:eastAsia="en-AU"/>
              </w:rPr>
            </w:pPr>
          </w:p>
          <w:p w14:paraId="20A62FE0" w14:textId="1CE70CA8" w:rsidR="00814E81" w:rsidRDefault="00223525" w:rsidP="007A697C">
            <w:pPr>
              <w:pStyle w:val="Lijstalinea"/>
              <w:numPr>
                <w:ilvl w:val="0"/>
                <w:numId w:val="51"/>
              </w:numPr>
              <w:rPr>
                <w:lang w:eastAsia="en-AU"/>
              </w:rPr>
            </w:pPr>
            <w:r>
              <w:rPr>
                <w:lang w:eastAsia="en-AU"/>
              </w:rPr>
              <w:t xml:space="preserve">UNICEF </w:t>
            </w:r>
            <w:r w:rsidR="00D86246">
              <w:rPr>
                <w:lang w:eastAsia="en-AU"/>
              </w:rPr>
              <w:t xml:space="preserve">launches </w:t>
            </w:r>
            <w:r>
              <w:rPr>
                <w:lang w:eastAsia="en-AU"/>
              </w:rPr>
              <w:t xml:space="preserve">GBV assessments as part of preparedness planning, in situations where </w:t>
            </w:r>
            <w:r>
              <w:t xml:space="preserve">there is a lack of adequate information to use for planning and delivering GBV interventions and </w:t>
            </w:r>
            <w:r w:rsidR="002A12F8">
              <w:t xml:space="preserve">where </w:t>
            </w:r>
            <w:r>
              <w:t>there are no inter</w:t>
            </w:r>
            <w:r w:rsidR="00273FB0">
              <w:t>-</w:t>
            </w:r>
            <w:r>
              <w:t xml:space="preserve">agency or joint assessments planned.  </w:t>
            </w:r>
          </w:p>
          <w:p w14:paraId="3E6E69B7" w14:textId="77777777" w:rsidR="00814E81" w:rsidRPr="002707B3" w:rsidRDefault="00814E81" w:rsidP="007A697C">
            <w:pPr>
              <w:rPr>
                <w:lang w:eastAsia="en-AU"/>
              </w:rPr>
            </w:pPr>
          </w:p>
          <w:p w14:paraId="2E2FFE33" w14:textId="2CC6463E" w:rsidR="007B2375" w:rsidRPr="00223525" w:rsidRDefault="007B2375" w:rsidP="00223525">
            <w:pPr>
              <w:pStyle w:val="Lijstalinea"/>
              <w:ind w:left="360"/>
              <w:jc w:val="both"/>
              <w:rPr>
                <w:lang w:eastAsia="en-AU"/>
              </w:rPr>
            </w:pPr>
          </w:p>
        </w:tc>
      </w:tr>
    </w:tbl>
    <w:p w14:paraId="4BF5EDD5" w14:textId="24EA757D" w:rsidR="00C13AFD" w:rsidRDefault="00C13AFD" w:rsidP="00500BEB"/>
    <w:p w14:paraId="39DDD3F3" w14:textId="58298591" w:rsidR="008858E2" w:rsidRDefault="00D13F58" w:rsidP="00834B59">
      <w:pPr>
        <w:pStyle w:val="Kop2"/>
      </w:pPr>
      <w:bookmarkStart w:id="7" w:name="_Toc482359698"/>
      <w:r>
        <w:t xml:space="preserve">Integrating </w:t>
      </w:r>
      <w:r w:rsidR="008858E2">
        <w:t>GBV in</w:t>
      </w:r>
      <w:r>
        <w:t>to</w:t>
      </w:r>
      <w:r w:rsidR="008858E2">
        <w:t xml:space="preserve"> multi-cluster and sector</w:t>
      </w:r>
      <w:r w:rsidR="000C0067">
        <w:t>al</w:t>
      </w:r>
      <w:r w:rsidR="008858E2">
        <w:t xml:space="preserve"> assessments</w:t>
      </w:r>
      <w:bookmarkEnd w:id="7"/>
    </w:p>
    <w:p w14:paraId="0E18EC18" w14:textId="63D99E3E" w:rsidR="008858E2" w:rsidRDefault="008858E2" w:rsidP="008858E2">
      <w:pPr>
        <w:jc w:val="both"/>
      </w:pPr>
      <w:r>
        <w:t>In the early days of humanitarian response and during ongoing response and recovery efforts, a variety of actors carry out information gathering and assessment activities</w:t>
      </w:r>
      <w:r w:rsidR="00DA5BE3">
        <w:t xml:space="preserve">, </w:t>
      </w:r>
      <w:r w:rsidR="00DA5BE3">
        <w:lastRenderedPageBreak/>
        <w:t xml:space="preserve">some of </w:t>
      </w:r>
      <w:r w:rsidR="002A12F8">
        <w:t xml:space="preserve">which </w:t>
      </w:r>
      <w:r>
        <w:t xml:space="preserve">may involve asking about some aspect of the GBV situation. </w:t>
      </w:r>
      <w:r w:rsidR="005403BA">
        <w:t xml:space="preserve">The data generated through these assessments can be useful </w:t>
      </w:r>
      <w:r w:rsidR="00D13F58">
        <w:t xml:space="preserve">for </w:t>
      </w:r>
      <w:r w:rsidR="005403BA">
        <w:t xml:space="preserve">planning GBV programmes. </w:t>
      </w:r>
      <w:r>
        <w:t xml:space="preserve">Below are some common examples: </w:t>
      </w:r>
    </w:p>
    <w:p w14:paraId="6D260DE3" w14:textId="77777777" w:rsidR="008858E2" w:rsidRDefault="008858E2" w:rsidP="006526A8">
      <w:pPr>
        <w:pStyle w:val="Lijstalinea"/>
        <w:numPr>
          <w:ilvl w:val="0"/>
          <w:numId w:val="12"/>
        </w:numPr>
        <w:rPr>
          <w:rFonts w:cs="Calibri"/>
        </w:rPr>
      </w:pPr>
      <w:r w:rsidRPr="00D43815">
        <w:t>M</w:t>
      </w:r>
      <w:r>
        <w:rPr>
          <w:rFonts w:cs="Calibri"/>
        </w:rPr>
        <w:t>ulti-</w:t>
      </w:r>
      <w:r w:rsidRPr="00D43815">
        <w:rPr>
          <w:rFonts w:cs="Calibri"/>
        </w:rPr>
        <w:t xml:space="preserve">cluster/sector </w:t>
      </w:r>
      <w:r>
        <w:rPr>
          <w:rFonts w:cs="Calibri"/>
        </w:rPr>
        <w:t>initial rapid assessment (MIRA)</w:t>
      </w:r>
      <w:r w:rsidRPr="00D43815">
        <w:rPr>
          <w:rFonts w:cs="Calibri"/>
        </w:rPr>
        <w:t xml:space="preserve"> carried out during the first two weeks of a disaster. </w:t>
      </w:r>
    </w:p>
    <w:p w14:paraId="67EFAE01" w14:textId="77777777" w:rsidR="008858E2" w:rsidRPr="00D43815" w:rsidRDefault="008858E2" w:rsidP="008858E2">
      <w:pPr>
        <w:pStyle w:val="Lijstalinea"/>
        <w:rPr>
          <w:rFonts w:cs="Calibri"/>
        </w:rPr>
      </w:pPr>
    </w:p>
    <w:p w14:paraId="70F355F8" w14:textId="3CE68D81" w:rsidR="008858E2" w:rsidRDefault="008858E2" w:rsidP="006526A8">
      <w:pPr>
        <w:pStyle w:val="Lijstalinea"/>
        <w:numPr>
          <w:ilvl w:val="0"/>
          <w:numId w:val="12"/>
        </w:numPr>
        <w:rPr>
          <w:rFonts w:cs="Calibri"/>
        </w:rPr>
      </w:pPr>
      <w:r w:rsidRPr="00D43815">
        <w:rPr>
          <w:rFonts w:cs="Calibri"/>
        </w:rPr>
        <w:t xml:space="preserve">Rapid and comprehensive sectoral </w:t>
      </w:r>
      <w:r>
        <w:rPr>
          <w:rFonts w:cs="Calibri"/>
        </w:rPr>
        <w:t xml:space="preserve">assessments in </w:t>
      </w:r>
      <w:r w:rsidRPr="00D43815">
        <w:rPr>
          <w:rFonts w:cs="Calibri"/>
        </w:rPr>
        <w:t xml:space="preserve">Health, WASH, Education, </w:t>
      </w:r>
      <w:r>
        <w:rPr>
          <w:rFonts w:cs="Calibri"/>
        </w:rPr>
        <w:t xml:space="preserve">Child </w:t>
      </w:r>
      <w:r w:rsidRPr="00D43815">
        <w:rPr>
          <w:rFonts w:cs="Calibri"/>
        </w:rPr>
        <w:t>Protect</w:t>
      </w:r>
      <w:r>
        <w:rPr>
          <w:rFonts w:cs="Calibri"/>
        </w:rPr>
        <w:t>ion</w:t>
      </w:r>
      <w:r w:rsidR="002A12F8">
        <w:rPr>
          <w:rFonts w:cs="Calibri"/>
        </w:rPr>
        <w:t>,</w:t>
      </w:r>
      <w:r>
        <w:rPr>
          <w:rFonts w:cs="Calibri"/>
        </w:rPr>
        <w:t xml:space="preserve"> etc.</w:t>
      </w:r>
    </w:p>
    <w:p w14:paraId="423603BA" w14:textId="77777777" w:rsidR="008858E2" w:rsidRPr="00153C74" w:rsidRDefault="008858E2" w:rsidP="008858E2">
      <w:pPr>
        <w:pStyle w:val="Lijstalinea"/>
        <w:rPr>
          <w:rFonts w:cs="Calibri"/>
        </w:rPr>
      </w:pPr>
    </w:p>
    <w:p w14:paraId="2D39E17F" w14:textId="7175E73C" w:rsidR="008858E2" w:rsidRDefault="008858E2" w:rsidP="006526A8">
      <w:pPr>
        <w:pStyle w:val="Lijstalinea"/>
        <w:numPr>
          <w:ilvl w:val="0"/>
          <w:numId w:val="12"/>
        </w:numPr>
        <w:rPr>
          <w:rFonts w:cs="Calibri"/>
        </w:rPr>
      </w:pPr>
      <w:r>
        <w:rPr>
          <w:rFonts w:cs="Calibri"/>
        </w:rPr>
        <w:t>P</w:t>
      </w:r>
      <w:r w:rsidRPr="00D43815">
        <w:rPr>
          <w:rFonts w:cs="Calibri"/>
        </w:rPr>
        <w:t>rotection assessments</w:t>
      </w:r>
      <w:r>
        <w:rPr>
          <w:rFonts w:cs="Calibri"/>
        </w:rPr>
        <w:t xml:space="preserve"> led by military actors, such as peacekeepers</w:t>
      </w:r>
      <w:r w:rsidR="00B84B04">
        <w:rPr>
          <w:rFonts w:cs="Calibri"/>
        </w:rPr>
        <w:t xml:space="preserve"> or </w:t>
      </w:r>
      <w:r>
        <w:rPr>
          <w:rFonts w:cs="Calibri"/>
        </w:rPr>
        <w:t xml:space="preserve">joint civilian-military teams. </w:t>
      </w:r>
    </w:p>
    <w:p w14:paraId="5FA4ECC6" w14:textId="175EC73C" w:rsidR="005F7339" w:rsidRDefault="00A4504C" w:rsidP="00866FA1">
      <w:pPr>
        <w:jc w:val="both"/>
      </w:pPr>
      <w:r>
        <w:t xml:space="preserve">Multi-sector and </w:t>
      </w:r>
      <w:r w:rsidR="005F7339">
        <w:t xml:space="preserve">sectoral assessments are usually led by generalists or by specialists in </w:t>
      </w:r>
      <w:r>
        <w:t xml:space="preserve">the relevant </w:t>
      </w:r>
      <w:r w:rsidR="005F7339">
        <w:t xml:space="preserve">technical areas. For example, a rapid education assessment that includes GBV-related questions is led by </w:t>
      </w:r>
      <w:r>
        <w:t xml:space="preserve">an </w:t>
      </w:r>
      <w:r w:rsidR="005F7339">
        <w:t xml:space="preserve">education expert.  </w:t>
      </w:r>
    </w:p>
    <w:p w14:paraId="208C8055" w14:textId="579185C5" w:rsidR="008858E2" w:rsidRDefault="008858E2" w:rsidP="008858E2">
      <w:pPr>
        <w:jc w:val="both"/>
        <w:rPr>
          <w:rFonts w:cs="Calibri"/>
        </w:rPr>
      </w:pPr>
      <w:r>
        <w:rPr>
          <w:rFonts w:cs="Calibri"/>
        </w:rPr>
        <w:t>In general, when GBV is included in multi-cluster or sectoral assessments, one or a few aspects of the GBV situation relevant to the overall assessment objectives are covered. For example, WASH assessments might inquire about the risks of GBV associated with access</w:t>
      </w:r>
      <w:r w:rsidR="00DA5BE3">
        <w:rPr>
          <w:rFonts w:cs="Calibri"/>
        </w:rPr>
        <w:t>ing</w:t>
      </w:r>
      <w:r>
        <w:rPr>
          <w:rFonts w:cs="Calibri"/>
        </w:rPr>
        <w:t xml:space="preserve"> WASH facilities, and military-led protection assessments might inquire about conflict-related sexual violence perpetrated by parties to a conflict. </w:t>
      </w:r>
    </w:p>
    <w:p w14:paraId="4A28E2FB" w14:textId="4C88E680" w:rsidR="005E3D6D" w:rsidRDefault="00737CFA" w:rsidP="00104792">
      <w:pPr>
        <w:jc w:val="both"/>
      </w:pPr>
      <w:r>
        <w:rPr>
          <w:noProof/>
          <w:lang w:val="en-US"/>
        </w:rPr>
        <mc:AlternateContent>
          <mc:Choice Requires="wps">
            <w:drawing>
              <wp:anchor distT="0" distB="0" distL="114300" distR="114300" simplePos="0" relativeHeight="251694080" behindDoc="0" locked="0" layoutInCell="1" allowOverlap="1" wp14:anchorId="1464B24B" wp14:editId="3245A9EE">
                <wp:simplePos x="0" y="0"/>
                <wp:positionH relativeFrom="column">
                  <wp:posOffset>4591050</wp:posOffset>
                </wp:positionH>
                <wp:positionV relativeFrom="paragraph">
                  <wp:posOffset>1595755</wp:posOffset>
                </wp:positionV>
                <wp:extent cx="1225550" cy="1098550"/>
                <wp:effectExtent l="0" t="0" r="12700" b="25400"/>
                <wp:wrapSquare wrapText="bothSides"/>
                <wp:docPr id="8" name="7-Point Star 8"/>
                <wp:cNvGraphicFramePr/>
                <a:graphic xmlns:a="http://schemas.openxmlformats.org/drawingml/2006/main">
                  <a:graphicData uri="http://schemas.microsoft.com/office/word/2010/wordprocessingShape">
                    <wps:wsp>
                      <wps:cNvSpPr/>
                      <wps:spPr>
                        <a:xfrm>
                          <a:off x="0" y="0"/>
                          <a:ext cx="1225550" cy="1098550"/>
                        </a:xfrm>
                        <a:prstGeom prst="star7">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2A1E8A" w14:textId="73DA7ED4" w:rsidR="00AE216E" w:rsidRPr="00786056" w:rsidRDefault="00AE216E" w:rsidP="00786056">
                            <w:pPr>
                              <w:spacing w:after="0" w:line="240" w:lineRule="auto"/>
                              <w:jc w:val="center"/>
                              <w:rPr>
                                <w:rFonts w:asciiTheme="minorHAnsi" w:hAnsiTheme="minorHAnsi" w:cstheme="minorHAnsi"/>
                                <w:b/>
                                <w:color w:val="FFFFFF" w:themeColor="background1"/>
                                <w:sz w:val="16"/>
                                <w:szCs w:val="16"/>
                              </w:rPr>
                            </w:pPr>
                            <w:r w:rsidRPr="00786056">
                              <w:rPr>
                                <w:rFonts w:asciiTheme="minorHAnsi" w:hAnsiTheme="minorHAnsi" w:cstheme="minorHAnsi"/>
                                <w:b/>
                                <w:color w:val="FFFFFF" w:themeColor="background1"/>
                                <w:sz w:val="16"/>
                                <w:szCs w:val="16"/>
                              </w:rPr>
                              <w:t xml:space="preserve">See the </w:t>
                            </w:r>
                            <w:r>
                              <w:rPr>
                                <w:rFonts w:asciiTheme="minorHAnsi" w:hAnsiTheme="minorHAnsi" w:cstheme="minorHAnsi"/>
                                <w:b/>
                                <w:color w:val="FFFFFF" w:themeColor="background1"/>
                                <w:sz w:val="16"/>
                                <w:szCs w:val="16"/>
                              </w:rPr>
                              <w:t xml:space="preserve">IASC </w:t>
                            </w:r>
                            <w:r w:rsidRPr="00786056">
                              <w:rPr>
                                <w:rFonts w:asciiTheme="minorHAnsi" w:hAnsiTheme="minorHAnsi" w:cstheme="minorHAnsi"/>
                                <w:b/>
                                <w:color w:val="FFFFFF" w:themeColor="background1"/>
                                <w:sz w:val="16"/>
                                <w:szCs w:val="16"/>
                              </w:rPr>
                              <w:t>GBV Guideli</w:t>
                            </w:r>
                            <w:r>
                              <w:rPr>
                                <w:rFonts w:asciiTheme="minorHAnsi" w:hAnsiTheme="minorHAnsi" w:cstheme="minorHAnsi"/>
                                <w:b/>
                                <w:color w:val="FFFFFF" w:themeColor="background1"/>
                                <w:sz w:val="16"/>
                                <w:szCs w:val="16"/>
                              </w:rPr>
                              <w:t>n</w:t>
                            </w:r>
                            <w:r w:rsidRPr="00786056">
                              <w:rPr>
                                <w:rFonts w:asciiTheme="minorHAnsi" w:hAnsiTheme="minorHAnsi" w:cstheme="minorHAnsi"/>
                                <w:b/>
                                <w:color w:val="FFFFFF" w:themeColor="background1"/>
                                <w:sz w:val="16"/>
                                <w:szCs w:val="16"/>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64B24B" id="7-Point Star 8" o:spid="_x0000_s1027" style="position:absolute;left:0;text-align:left;margin-left:361.5pt;margin-top:125.65pt;width:96.5pt;height:8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25550,1098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" adj="-11796480,,5400" path="m-3,706485l188720,488904,121367,217582r302688,1l612775,,801495,217583r302688,-1l1036830,488904r188723,217581l952839,827234r-67355,271322l612775,977805,340066,1098556,272711,827234,-3,706485xe" fillcolor="#c0504d [3205]" strokecolor="#243f60 [1604]" strokeweight="2pt">
                <v:stroke joinstyle="miter"/>
                <v:formulas/>
                <v:path arrowok="t" o:connecttype="custom" o:connectlocs="-3,706485;188720,488904;121367,217582;424055,217583;612775,0;801495,217583;1104183,217582;1036830,488904;1225553,706485;952839,827234;885484,1098556;612775,977805;340066,1098556;272711,827234;-3,706485" o:connectangles="0,0,0,0,0,0,0,0,0,0,0,0,0,0,0" textboxrect="0,0,1225550,1098550"/>
                <v:textbox>
                  <w:txbxContent>
                    <w:p w14:paraId="112A1E8A" w14:textId="73DA7ED4" w:rsidR="00AE216E" w:rsidRPr="00786056" w:rsidRDefault="00AE216E" w:rsidP="00786056">
                      <w:pPr>
                        <w:spacing w:after="0" w:line="240" w:lineRule="auto"/>
                        <w:jc w:val="center"/>
                        <w:rPr>
                          <w:rFonts w:asciiTheme="minorHAnsi" w:hAnsiTheme="minorHAnsi" w:cstheme="minorHAnsi"/>
                          <w:b/>
                          <w:color w:val="FFFFFF" w:themeColor="background1"/>
                          <w:sz w:val="16"/>
                          <w:szCs w:val="16"/>
                        </w:rPr>
                      </w:pPr>
                      <w:r w:rsidRPr="00786056">
                        <w:rPr>
                          <w:rFonts w:asciiTheme="minorHAnsi" w:hAnsiTheme="minorHAnsi" w:cstheme="minorHAnsi"/>
                          <w:b/>
                          <w:color w:val="FFFFFF" w:themeColor="background1"/>
                          <w:sz w:val="16"/>
                          <w:szCs w:val="16"/>
                        </w:rPr>
                        <w:t xml:space="preserve">See the </w:t>
                      </w:r>
                      <w:r>
                        <w:rPr>
                          <w:rFonts w:asciiTheme="minorHAnsi" w:hAnsiTheme="minorHAnsi" w:cstheme="minorHAnsi"/>
                          <w:b/>
                          <w:color w:val="FFFFFF" w:themeColor="background1"/>
                          <w:sz w:val="16"/>
                          <w:szCs w:val="16"/>
                        </w:rPr>
                        <w:t xml:space="preserve">IASC </w:t>
                      </w:r>
                      <w:r w:rsidRPr="00786056">
                        <w:rPr>
                          <w:rFonts w:asciiTheme="minorHAnsi" w:hAnsiTheme="minorHAnsi" w:cstheme="minorHAnsi"/>
                          <w:b/>
                          <w:color w:val="FFFFFF" w:themeColor="background1"/>
                          <w:sz w:val="16"/>
                          <w:szCs w:val="16"/>
                        </w:rPr>
                        <w:t>GBV Guideli</w:t>
                      </w:r>
                      <w:r>
                        <w:rPr>
                          <w:rFonts w:asciiTheme="minorHAnsi" w:hAnsiTheme="minorHAnsi" w:cstheme="minorHAnsi"/>
                          <w:b/>
                          <w:color w:val="FFFFFF" w:themeColor="background1"/>
                          <w:sz w:val="16"/>
                          <w:szCs w:val="16"/>
                        </w:rPr>
                        <w:t>n</w:t>
                      </w:r>
                      <w:r w:rsidRPr="00786056">
                        <w:rPr>
                          <w:rFonts w:asciiTheme="minorHAnsi" w:hAnsiTheme="minorHAnsi" w:cstheme="minorHAnsi"/>
                          <w:b/>
                          <w:color w:val="FFFFFF" w:themeColor="background1"/>
                          <w:sz w:val="16"/>
                          <w:szCs w:val="16"/>
                        </w:rPr>
                        <w:t>es</w:t>
                      </w:r>
                    </w:p>
                  </w:txbxContent>
                </v:textbox>
                <w10:wrap type="square"/>
              </v:shape>
            </w:pict>
          </mc:Fallback>
        </mc:AlternateContent>
      </w:r>
      <w:r w:rsidR="00A76731">
        <w:t>CP</w:t>
      </w:r>
      <w:r w:rsidR="002C6379">
        <w:t xml:space="preserve">, </w:t>
      </w:r>
      <w:r w:rsidR="00A76731">
        <w:t xml:space="preserve">GBV </w:t>
      </w:r>
      <w:r w:rsidR="002C6379">
        <w:t xml:space="preserve">and gender </w:t>
      </w:r>
      <w:r w:rsidR="00A76731">
        <w:t>sp</w:t>
      </w:r>
      <w:r w:rsidR="00A4504C">
        <w:t>ecialists</w:t>
      </w:r>
      <w:r w:rsidR="00A466B4">
        <w:t xml:space="preserve"> </w:t>
      </w:r>
      <w:r w:rsidR="005C3A34">
        <w:t xml:space="preserve">must </w:t>
      </w:r>
      <w:r w:rsidR="005E3D6D">
        <w:t xml:space="preserve">ensure that multi-sector or sectoral assessments include </w:t>
      </w:r>
      <w:r w:rsidR="005F7339">
        <w:t xml:space="preserve">relevant and appropriate </w:t>
      </w:r>
      <w:r w:rsidR="005E3D6D">
        <w:t>questions on gender-</w:t>
      </w:r>
      <w:r w:rsidR="00DA5BE3">
        <w:t xml:space="preserve"> </w:t>
      </w:r>
      <w:r w:rsidR="005F7339">
        <w:t>and age-</w:t>
      </w:r>
      <w:r w:rsidR="005E3D6D">
        <w:t xml:space="preserve">based determinants of vulnerability, including </w:t>
      </w:r>
      <w:r w:rsidR="005F7339">
        <w:t xml:space="preserve">girls’ and women’s </w:t>
      </w:r>
      <w:r w:rsidR="005E3D6D">
        <w:t xml:space="preserve">mobility, </w:t>
      </w:r>
      <w:r w:rsidR="005F7339">
        <w:t>perceptions of safety</w:t>
      </w:r>
      <w:r w:rsidR="005E3D6D">
        <w:t>, and access to information and resources</w:t>
      </w:r>
      <w:r w:rsidR="005F7339">
        <w:t xml:space="preserve">. </w:t>
      </w:r>
      <w:r w:rsidR="00B0728D">
        <w:t>I</w:t>
      </w:r>
      <w:r w:rsidR="00A466B4">
        <w:t>ssues such as collection of sex</w:t>
      </w:r>
      <w:r w:rsidR="00B0728D">
        <w:t>-</w:t>
      </w:r>
      <w:r w:rsidR="00A466B4">
        <w:t xml:space="preserve"> and age</w:t>
      </w:r>
      <w:r w:rsidR="00B0728D">
        <w:t>-</w:t>
      </w:r>
      <w:r w:rsidR="00A466B4">
        <w:t>disaggregated data and the importance of GBV information may be referenced in guidance documents</w:t>
      </w:r>
      <w:r w:rsidR="00B0728D">
        <w:t>; however,</w:t>
      </w:r>
      <w:r w:rsidR="00A466B4">
        <w:t xml:space="preserve"> there is ongoing need to advocate for and actively ensure </w:t>
      </w:r>
      <w:r w:rsidR="00B0728D">
        <w:t xml:space="preserve">that </w:t>
      </w:r>
      <w:r w:rsidR="00A466B4">
        <w:t>the safety</w:t>
      </w:r>
      <w:r w:rsidR="00B0728D">
        <w:t>-</w:t>
      </w:r>
      <w:r w:rsidR="00A466B4">
        <w:t xml:space="preserve"> and protection-related rights, needs and perspectives of girls and women are reflected in assessment tools. </w:t>
      </w:r>
    </w:p>
    <w:p w14:paraId="470F24BE" w14:textId="66DD5741" w:rsidR="00A4504C" w:rsidRDefault="00A4504C" w:rsidP="00A4504C">
      <w:pPr>
        <w:jc w:val="both"/>
      </w:pPr>
      <w:r>
        <w:t xml:space="preserve">Wherever possible, GBV and CP specialists should support other sectors </w:t>
      </w:r>
      <w:r w:rsidR="00B0728D">
        <w:t xml:space="preserve">– both </w:t>
      </w:r>
      <w:r>
        <w:t>internally and at an inter</w:t>
      </w:r>
      <w:r w:rsidR="00273FB0">
        <w:t>-</w:t>
      </w:r>
      <w:r>
        <w:t xml:space="preserve">agency level </w:t>
      </w:r>
      <w:r w:rsidR="00B0728D">
        <w:t xml:space="preserve">– </w:t>
      </w:r>
      <w:r>
        <w:t xml:space="preserve">to incorporate GBV considerations into their assessments and to use the findings to mitigate GBV risks in line with the </w:t>
      </w:r>
      <w:r w:rsidRPr="00DC15B3">
        <w:rPr>
          <w:b/>
          <w:color w:val="C0504D" w:themeColor="accent2"/>
        </w:rPr>
        <w:t>IASC GBV Guidelines.</w:t>
      </w:r>
      <w:r>
        <w:t xml:space="preserve"> </w:t>
      </w:r>
    </w:p>
    <w:p w14:paraId="07D9731E" w14:textId="5B594781" w:rsidR="00104792" w:rsidRPr="00937824" w:rsidRDefault="005F7339" w:rsidP="00866FA1">
      <w:pPr>
        <w:pStyle w:val="xmsonormal"/>
        <w:shd w:val="clear" w:color="auto" w:fill="FFFFFF"/>
        <w:spacing w:before="0" w:beforeAutospacing="0" w:after="0" w:afterAutospacing="0" w:line="276" w:lineRule="auto"/>
        <w:jc w:val="both"/>
        <w:rPr>
          <w:rFonts w:asciiTheme="majorHAnsi" w:hAnsiTheme="majorHAnsi"/>
          <w:color w:val="000000" w:themeColor="text1"/>
        </w:rPr>
      </w:pPr>
      <w:r w:rsidRPr="00866FA1">
        <w:rPr>
          <w:rFonts w:asciiTheme="majorHAnsi" w:hAnsiTheme="majorHAnsi"/>
        </w:rPr>
        <w:t xml:space="preserve">Equally importantly, GBV actors must </w:t>
      </w:r>
      <w:r w:rsidR="004C30E5" w:rsidRPr="00866FA1">
        <w:rPr>
          <w:rFonts w:asciiTheme="majorHAnsi" w:hAnsiTheme="majorHAnsi"/>
        </w:rPr>
        <w:t>make u</w:t>
      </w:r>
      <w:r w:rsidRPr="00866FA1">
        <w:rPr>
          <w:rFonts w:asciiTheme="majorHAnsi" w:hAnsiTheme="majorHAnsi"/>
        </w:rPr>
        <w:t xml:space="preserve">se </w:t>
      </w:r>
      <w:r w:rsidR="004C30E5" w:rsidRPr="00866FA1">
        <w:rPr>
          <w:rFonts w:asciiTheme="majorHAnsi" w:hAnsiTheme="majorHAnsi"/>
        </w:rPr>
        <w:t xml:space="preserve">of </w:t>
      </w:r>
      <w:r w:rsidR="00A4504C" w:rsidRPr="00866FA1">
        <w:rPr>
          <w:rFonts w:asciiTheme="majorHAnsi" w:hAnsiTheme="majorHAnsi"/>
        </w:rPr>
        <w:t xml:space="preserve">data and findings generated from </w:t>
      </w:r>
      <w:r w:rsidR="00A4504C">
        <w:rPr>
          <w:rFonts w:asciiTheme="majorHAnsi" w:hAnsiTheme="majorHAnsi"/>
        </w:rPr>
        <w:t>multi-sector and</w:t>
      </w:r>
      <w:r w:rsidRPr="00866FA1">
        <w:rPr>
          <w:rFonts w:asciiTheme="majorHAnsi" w:hAnsiTheme="majorHAnsi"/>
        </w:rPr>
        <w:t xml:space="preserve"> </w:t>
      </w:r>
      <w:r w:rsidR="004C30E5" w:rsidRPr="00866FA1">
        <w:rPr>
          <w:rFonts w:asciiTheme="majorHAnsi" w:hAnsiTheme="majorHAnsi"/>
        </w:rPr>
        <w:t xml:space="preserve">sectoral </w:t>
      </w:r>
      <w:r w:rsidRPr="00866FA1">
        <w:rPr>
          <w:rFonts w:asciiTheme="majorHAnsi" w:hAnsiTheme="majorHAnsi"/>
        </w:rPr>
        <w:t>assessments</w:t>
      </w:r>
      <w:r w:rsidR="00691907" w:rsidRPr="00866FA1">
        <w:rPr>
          <w:rFonts w:asciiTheme="majorHAnsi" w:hAnsiTheme="majorHAnsi"/>
        </w:rPr>
        <w:t>. F</w:t>
      </w:r>
      <w:r w:rsidRPr="00866FA1">
        <w:rPr>
          <w:rFonts w:asciiTheme="majorHAnsi" w:hAnsiTheme="majorHAnsi"/>
        </w:rPr>
        <w:t xml:space="preserve">or example, if a </w:t>
      </w:r>
      <w:r w:rsidR="00B0728D">
        <w:rPr>
          <w:rFonts w:asciiTheme="majorHAnsi" w:hAnsiTheme="majorHAnsi"/>
        </w:rPr>
        <w:t>C</w:t>
      </w:r>
      <w:r w:rsidRPr="00866FA1">
        <w:rPr>
          <w:rFonts w:asciiTheme="majorHAnsi" w:hAnsiTheme="majorHAnsi"/>
        </w:rPr>
        <w:t xml:space="preserve">hild </w:t>
      </w:r>
      <w:r w:rsidR="00B0728D">
        <w:rPr>
          <w:rFonts w:asciiTheme="majorHAnsi" w:hAnsiTheme="majorHAnsi"/>
        </w:rPr>
        <w:t>P</w:t>
      </w:r>
      <w:r w:rsidRPr="00866FA1">
        <w:rPr>
          <w:rFonts w:asciiTheme="majorHAnsi" w:hAnsiTheme="majorHAnsi"/>
        </w:rPr>
        <w:t>rotection assess</w:t>
      </w:r>
      <w:r w:rsidR="004C30E5" w:rsidRPr="00866FA1">
        <w:rPr>
          <w:rFonts w:asciiTheme="majorHAnsi" w:hAnsiTheme="majorHAnsi"/>
        </w:rPr>
        <w:t>ment has identified GBV</w:t>
      </w:r>
      <w:r w:rsidRPr="00866FA1">
        <w:rPr>
          <w:rFonts w:asciiTheme="majorHAnsi" w:hAnsiTheme="majorHAnsi"/>
        </w:rPr>
        <w:t>-related information</w:t>
      </w:r>
      <w:r w:rsidR="004C30E5" w:rsidRPr="00866FA1">
        <w:rPr>
          <w:rFonts w:asciiTheme="majorHAnsi" w:hAnsiTheme="majorHAnsi"/>
        </w:rPr>
        <w:t xml:space="preserve"> in a </w:t>
      </w:r>
      <w:r w:rsidR="00A4504C">
        <w:rPr>
          <w:rFonts w:asciiTheme="majorHAnsi" w:hAnsiTheme="majorHAnsi"/>
        </w:rPr>
        <w:t xml:space="preserve">camp or community, </w:t>
      </w:r>
      <w:r w:rsidR="007D32C6" w:rsidRPr="00866FA1">
        <w:rPr>
          <w:rFonts w:asciiTheme="majorHAnsi" w:hAnsiTheme="majorHAnsi"/>
        </w:rPr>
        <w:t xml:space="preserve">there may be sufficient information to proceed with </w:t>
      </w:r>
      <w:r w:rsidR="004C30E5" w:rsidRPr="00866FA1">
        <w:rPr>
          <w:rFonts w:asciiTheme="majorHAnsi" w:hAnsiTheme="majorHAnsi"/>
        </w:rPr>
        <w:t>GBV</w:t>
      </w:r>
      <w:r w:rsidR="007D32C6" w:rsidRPr="00866FA1">
        <w:rPr>
          <w:rFonts w:asciiTheme="majorHAnsi" w:hAnsiTheme="majorHAnsi"/>
        </w:rPr>
        <w:t xml:space="preserve"> response </w:t>
      </w:r>
      <w:r w:rsidR="004C30E5" w:rsidRPr="00866FA1">
        <w:rPr>
          <w:rFonts w:asciiTheme="majorHAnsi" w:hAnsiTheme="majorHAnsi"/>
        </w:rPr>
        <w:t xml:space="preserve">activities </w:t>
      </w:r>
      <w:r w:rsidR="00691907" w:rsidRPr="00866FA1">
        <w:rPr>
          <w:rFonts w:asciiTheme="majorHAnsi" w:hAnsiTheme="majorHAnsi"/>
        </w:rPr>
        <w:t xml:space="preserve">without immediately </w:t>
      </w:r>
      <w:r w:rsidR="007D32C6" w:rsidRPr="00866FA1">
        <w:rPr>
          <w:rFonts w:asciiTheme="majorHAnsi" w:hAnsiTheme="majorHAnsi"/>
        </w:rPr>
        <w:t>collect</w:t>
      </w:r>
      <w:r w:rsidR="004C30E5" w:rsidRPr="00866FA1">
        <w:rPr>
          <w:rFonts w:asciiTheme="majorHAnsi" w:hAnsiTheme="majorHAnsi"/>
        </w:rPr>
        <w:t>ing</w:t>
      </w:r>
      <w:r w:rsidR="007D32C6" w:rsidRPr="00866FA1">
        <w:rPr>
          <w:rFonts w:asciiTheme="majorHAnsi" w:hAnsiTheme="majorHAnsi"/>
        </w:rPr>
        <w:t xml:space="preserve"> more information. </w:t>
      </w:r>
      <w:r w:rsidR="00B0728D">
        <w:rPr>
          <w:rFonts w:asciiTheme="majorHAnsi" w:hAnsiTheme="majorHAnsi"/>
        </w:rPr>
        <w:t xml:space="preserve">Information that is not explicitly related to GBV can also be used, </w:t>
      </w:r>
      <w:r w:rsidR="005C3A34" w:rsidRPr="00866FA1">
        <w:rPr>
          <w:rFonts w:asciiTheme="majorHAnsi" w:hAnsiTheme="majorHAnsi"/>
        </w:rPr>
        <w:t>such as information related to</w:t>
      </w:r>
      <w:r w:rsidR="00691907" w:rsidRPr="00866FA1">
        <w:rPr>
          <w:rFonts w:asciiTheme="majorHAnsi" w:hAnsiTheme="majorHAnsi"/>
        </w:rPr>
        <w:t xml:space="preserve"> site and shelter conditions and layout, household compo</w:t>
      </w:r>
      <w:r w:rsidR="004C30E5" w:rsidRPr="00866FA1">
        <w:rPr>
          <w:rFonts w:asciiTheme="majorHAnsi" w:hAnsiTheme="majorHAnsi"/>
        </w:rPr>
        <w:t>sition, access to resources</w:t>
      </w:r>
      <w:r w:rsidR="004C30E5" w:rsidRPr="00937824">
        <w:rPr>
          <w:rFonts w:asciiTheme="majorHAnsi" w:hAnsiTheme="majorHAnsi"/>
          <w:color w:val="000000" w:themeColor="text1"/>
        </w:rPr>
        <w:t>, etc. S</w:t>
      </w:r>
      <w:r w:rsidR="00691907" w:rsidRPr="00937824">
        <w:rPr>
          <w:rFonts w:asciiTheme="majorHAnsi" w:hAnsiTheme="majorHAnsi"/>
          <w:color w:val="000000" w:themeColor="text1"/>
        </w:rPr>
        <w:t xml:space="preserve">helter, WASH, </w:t>
      </w:r>
      <w:r w:rsidR="00B0728D">
        <w:rPr>
          <w:rFonts w:asciiTheme="majorHAnsi" w:hAnsiTheme="majorHAnsi"/>
          <w:color w:val="000000" w:themeColor="text1"/>
        </w:rPr>
        <w:t>H</w:t>
      </w:r>
      <w:r w:rsidR="004C30E5" w:rsidRPr="00937824">
        <w:rPr>
          <w:rFonts w:asciiTheme="majorHAnsi" w:hAnsiTheme="majorHAnsi"/>
          <w:color w:val="000000" w:themeColor="text1"/>
        </w:rPr>
        <w:t xml:space="preserve">ealth, </w:t>
      </w:r>
      <w:r w:rsidR="00B0728D">
        <w:rPr>
          <w:rFonts w:asciiTheme="majorHAnsi" w:hAnsiTheme="majorHAnsi"/>
          <w:color w:val="000000" w:themeColor="text1"/>
        </w:rPr>
        <w:t>N</w:t>
      </w:r>
      <w:r w:rsidR="00691907" w:rsidRPr="00937824">
        <w:rPr>
          <w:rFonts w:asciiTheme="majorHAnsi" w:hAnsiTheme="majorHAnsi"/>
          <w:color w:val="000000" w:themeColor="text1"/>
        </w:rPr>
        <w:t xml:space="preserve">utrition and </w:t>
      </w:r>
      <w:r w:rsidR="00B0728D">
        <w:rPr>
          <w:rFonts w:asciiTheme="majorHAnsi" w:hAnsiTheme="majorHAnsi"/>
          <w:color w:val="000000" w:themeColor="text1"/>
        </w:rPr>
        <w:t>E</w:t>
      </w:r>
      <w:r w:rsidR="00691907" w:rsidRPr="00937824">
        <w:rPr>
          <w:rFonts w:asciiTheme="majorHAnsi" w:hAnsiTheme="majorHAnsi"/>
          <w:color w:val="000000" w:themeColor="text1"/>
        </w:rPr>
        <w:t xml:space="preserve">ducation </w:t>
      </w:r>
      <w:r w:rsidR="00691907" w:rsidRPr="00937824">
        <w:rPr>
          <w:rFonts w:asciiTheme="majorHAnsi" w:hAnsiTheme="majorHAnsi"/>
          <w:color w:val="000000" w:themeColor="text1"/>
        </w:rPr>
        <w:lastRenderedPageBreak/>
        <w:t xml:space="preserve">colleagues </w:t>
      </w:r>
      <w:r w:rsidR="00B0728D">
        <w:rPr>
          <w:rFonts w:asciiTheme="majorHAnsi" w:hAnsiTheme="majorHAnsi"/>
          <w:color w:val="000000" w:themeColor="text1"/>
        </w:rPr>
        <w:t>–</w:t>
      </w:r>
      <w:r w:rsidR="00691907" w:rsidRPr="00937824">
        <w:rPr>
          <w:rFonts w:asciiTheme="majorHAnsi" w:hAnsiTheme="majorHAnsi"/>
          <w:color w:val="000000" w:themeColor="text1"/>
        </w:rPr>
        <w:t xml:space="preserve"> inside and outside of UNICEF </w:t>
      </w:r>
      <w:r w:rsidR="00B0728D">
        <w:rPr>
          <w:rFonts w:asciiTheme="majorHAnsi" w:hAnsiTheme="majorHAnsi"/>
          <w:color w:val="000000" w:themeColor="text1"/>
        </w:rPr>
        <w:t>–</w:t>
      </w:r>
      <w:r w:rsidR="004C30E5" w:rsidRPr="00937824">
        <w:rPr>
          <w:rFonts w:asciiTheme="majorHAnsi" w:hAnsiTheme="majorHAnsi"/>
          <w:color w:val="000000" w:themeColor="text1"/>
        </w:rPr>
        <w:t xml:space="preserve"> </w:t>
      </w:r>
      <w:r w:rsidR="00691907" w:rsidRPr="00937824">
        <w:rPr>
          <w:rFonts w:asciiTheme="majorHAnsi" w:hAnsiTheme="majorHAnsi"/>
          <w:color w:val="000000" w:themeColor="text1"/>
        </w:rPr>
        <w:t xml:space="preserve">all </w:t>
      </w:r>
      <w:r w:rsidR="00A4504C" w:rsidRPr="00937824">
        <w:rPr>
          <w:rFonts w:asciiTheme="majorHAnsi" w:hAnsiTheme="majorHAnsi"/>
          <w:color w:val="000000" w:themeColor="text1"/>
        </w:rPr>
        <w:t xml:space="preserve">collect </w:t>
      </w:r>
      <w:r w:rsidR="00691907" w:rsidRPr="00937824">
        <w:rPr>
          <w:rFonts w:asciiTheme="majorHAnsi" w:hAnsiTheme="majorHAnsi"/>
          <w:color w:val="000000" w:themeColor="text1"/>
        </w:rPr>
        <w:t>vital info</w:t>
      </w:r>
      <w:r w:rsidR="004C30E5" w:rsidRPr="00937824">
        <w:rPr>
          <w:rFonts w:asciiTheme="majorHAnsi" w:hAnsiTheme="majorHAnsi"/>
          <w:color w:val="000000" w:themeColor="text1"/>
        </w:rPr>
        <w:t>rmation</w:t>
      </w:r>
      <w:r w:rsidR="00691907" w:rsidRPr="00937824">
        <w:rPr>
          <w:rFonts w:asciiTheme="majorHAnsi" w:hAnsiTheme="majorHAnsi"/>
          <w:color w:val="000000" w:themeColor="text1"/>
        </w:rPr>
        <w:t xml:space="preserve"> relevant to </w:t>
      </w:r>
      <w:r w:rsidR="004C30E5" w:rsidRPr="00937824">
        <w:rPr>
          <w:rFonts w:asciiTheme="majorHAnsi" w:hAnsiTheme="majorHAnsi"/>
          <w:color w:val="000000" w:themeColor="text1"/>
        </w:rPr>
        <w:t xml:space="preserve">GBV risk and response that can be used </w:t>
      </w:r>
      <w:r w:rsidR="00B0728D">
        <w:rPr>
          <w:rFonts w:asciiTheme="majorHAnsi" w:hAnsiTheme="majorHAnsi"/>
          <w:color w:val="000000" w:themeColor="text1"/>
        </w:rPr>
        <w:t xml:space="preserve">to inform </w:t>
      </w:r>
      <w:r w:rsidR="00691907" w:rsidRPr="00937824">
        <w:rPr>
          <w:rFonts w:asciiTheme="majorHAnsi" w:hAnsiTheme="majorHAnsi"/>
          <w:color w:val="000000" w:themeColor="text1"/>
        </w:rPr>
        <w:t xml:space="preserve">a GBV assessment or programme. </w:t>
      </w:r>
      <w:r w:rsidR="004C30E5" w:rsidRPr="00937824">
        <w:rPr>
          <w:rFonts w:asciiTheme="majorHAnsi" w:hAnsiTheme="majorHAnsi"/>
          <w:color w:val="000000" w:themeColor="text1"/>
        </w:rPr>
        <w:t xml:space="preserve">Better use of existing data </w:t>
      </w:r>
      <w:r w:rsidR="00691907" w:rsidRPr="00937824">
        <w:rPr>
          <w:rFonts w:asciiTheme="majorHAnsi" w:hAnsiTheme="majorHAnsi"/>
          <w:color w:val="000000" w:themeColor="text1"/>
        </w:rPr>
        <w:t xml:space="preserve">will </w:t>
      </w:r>
      <w:r w:rsidR="004C30E5" w:rsidRPr="00937824">
        <w:rPr>
          <w:rFonts w:asciiTheme="majorHAnsi" w:hAnsiTheme="majorHAnsi"/>
          <w:color w:val="000000" w:themeColor="text1"/>
        </w:rPr>
        <w:t xml:space="preserve">help to </w:t>
      </w:r>
      <w:r w:rsidR="00A4504C" w:rsidRPr="00937824">
        <w:rPr>
          <w:rFonts w:asciiTheme="majorHAnsi" w:hAnsiTheme="majorHAnsi"/>
          <w:color w:val="000000" w:themeColor="text1"/>
        </w:rPr>
        <w:t xml:space="preserve">avoid </w:t>
      </w:r>
      <w:r w:rsidR="004C30E5" w:rsidRPr="00937824">
        <w:rPr>
          <w:rFonts w:asciiTheme="majorHAnsi" w:hAnsiTheme="majorHAnsi"/>
          <w:color w:val="000000" w:themeColor="text1"/>
        </w:rPr>
        <w:t xml:space="preserve">duplication, improve </w:t>
      </w:r>
      <w:r w:rsidR="00A4504C" w:rsidRPr="00937824">
        <w:rPr>
          <w:rFonts w:asciiTheme="majorHAnsi" w:hAnsiTheme="majorHAnsi"/>
          <w:color w:val="000000" w:themeColor="text1"/>
        </w:rPr>
        <w:t xml:space="preserve">response </w:t>
      </w:r>
      <w:r w:rsidR="004C30E5" w:rsidRPr="00937824">
        <w:rPr>
          <w:rFonts w:asciiTheme="majorHAnsi" w:hAnsiTheme="majorHAnsi"/>
          <w:color w:val="000000" w:themeColor="text1"/>
        </w:rPr>
        <w:t>efficiency and effectiveness</w:t>
      </w:r>
      <w:r w:rsidR="00A4504C" w:rsidRPr="00937824">
        <w:rPr>
          <w:rFonts w:asciiTheme="majorHAnsi" w:hAnsiTheme="majorHAnsi"/>
          <w:color w:val="000000" w:themeColor="text1"/>
        </w:rPr>
        <w:t>,</w:t>
      </w:r>
      <w:r w:rsidR="004C30E5" w:rsidRPr="00937824">
        <w:rPr>
          <w:rFonts w:asciiTheme="majorHAnsi" w:hAnsiTheme="majorHAnsi"/>
          <w:color w:val="000000" w:themeColor="text1"/>
        </w:rPr>
        <w:t xml:space="preserve"> and speed</w:t>
      </w:r>
      <w:r w:rsidR="00691907" w:rsidRPr="00937824">
        <w:rPr>
          <w:rFonts w:asciiTheme="majorHAnsi" w:hAnsiTheme="majorHAnsi"/>
          <w:color w:val="000000" w:themeColor="text1"/>
        </w:rPr>
        <w:t xml:space="preserve"> up response</w:t>
      </w:r>
      <w:r w:rsidR="004C30E5" w:rsidRPr="00937824">
        <w:rPr>
          <w:rFonts w:asciiTheme="majorHAnsi" w:hAnsiTheme="majorHAnsi"/>
          <w:color w:val="000000" w:themeColor="text1"/>
        </w:rPr>
        <w:t xml:space="preserve"> timeframes. </w:t>
      </w:r>
    </w:p>
    <w:p w14:paraId="6DDAD678" w14:textId="77777777" w:rsidR="004C30E5" w:rsidRPr="00937824" w:rsidRDefault="004C30E5" w:rsidP="00866FA1">
      <w:pPr>
        <w:pStyle w:val="xmsonormal"/>
        <w:shd w:val="clear" w:color="auto" w:fill="FFFFFF"/>
        <w:spacing w:before="0" w:beforeAutospacing="0" w:after="0" w:afterAutospacing="0" w:line="276" w:lineRule="auto"/>
        <w:jc w:val="both"/>
        <w:rPr>
          <w:color w:val="000000" w:themeColor="text1"/>
        </w:rPr>
      </w:pPr>
    </w:p>
    <w:p w14:paraId="6B4BB38B" w14:textId="785720A3" w:rsidR="005F7339" w:rsidRDefault="005F7339" w:rsidP="00866FA1">
      <w:pPr>
        <w:jc w:val="both"/>
      </w:pPr>
      <w:r>
        <w:t>To promote inclusion of GBV</w:t>
      </w:r>
      <w:r w:rsidR="007D32C6">
        <w:t>-related questions</w:t>
      </w:r>
      <w:r>
        <w:t xml:space="preserve"> and </w:t>
      </w:r>
      <w:r w:rsidR="007D32C6">
        <w:t xml:space="preserve">to ensure </w:t>
      </w:r>
      <w:r>
        <w:t xml:space="preserve">timely assessments, it is highly recommended </w:t>
      </w:r>
      <w:r w:rsidR="00B0728D">
        <w:t xml:space="preserve">that actors </w:t>
      </w:r>
      <w:r>
        <w:t xml:space="preserve">consider how GBV will be reflected in multi-sector or other sectoral assessment </w:t>
      </w:r>
      <w:r w:rsidRPr="00866FA1">
        <w:rPr>
          <w:i/>
        </w:rPr>
        <w:t>as part of pre</w:t>
      </w:r>
      <w:r w:rsidR="007D32C6" w:rsidRPr="00866FA1">
        <w:rPr>
          <w:i/>
        </w:rPr>
        <w:t>paredness planning</w:t>
      </w:r>
      <w:r w:rsidR="007D32C6">
        <w:t xml:space="preserve">. </w:t>
      </w:r>
      <w:r w:rsidR="00C47CEB">
        <w:t>Especially i</w:t>
      </w:r>
      <w:r w:rsidR="007D32C6">
        <w:t>n disaster-</w:t>
      </w:r>
      <w:r>
        <w:t>prone settings and com</w:t>
      </w:r>
      <w:r w:rsidR="00A4504C">
        <w:t xml:space="preserve">plex emergencies, </w:t>
      </w:r>
      <w:r w:rsidR="00612DC6">
        <w:t>UNICEF</w:t>
      </w:r>
      <w:r w:rsidR="007D32C6">
        <w:t xml:space="preserve"> CO</w:t>
      </w:r>
      <w:r w:rsidR="00612DC6">
        <w:t>s</w:t>
      </w:r>
      <w:r w:rsidR="007D32C6">
        <w:t xml:space="preserve"> should make sure th</w:t>
      </w:r>
      <w:r w:rsidR="004C30E5">
        <w:t>at risk-info</w:t>
      </w:r>
      <w:r w:rsidR="007D32C6">
        <w:t>r</w:t>
      </w:r>
      <w:r w:rsidR="004C30E5">
        <w:t>m</w:t>
      </w:r>
      <w:r w:rsidR="007D32C6">
        <w:t xml:space="preserve">ed programming efforts include GBV considerations so that </w:t>
      </w:r>
      <w:r w:rsidR="00162A70">
        <w:t xml:space="preserve">UNICEF </w:t>
      </w:r>
      <w:r w:rsidR="007D32C6">
        <w:t>and partners, including government ministries</w:t>
      </w:r>
      <w:r w:rsidR="00866FA1">
        <w:t>,</w:t>
      </w:r>
      <w:r w:rsidR="007D32C6">
        <w:t xml:space="preserve"> </w:t>
      </w:r>
      <w:r w:rsidR="00076995">
        <w:t>can</w:t>
      </w:r>
      <w:r>
        <w:t xml:space="preserve"> respond to</w:t>
      </w:r>
      <w:r w:rsidR="007D32C6">
        <w:t xml:space="preserve"> natural disasters more quickly</w:t>
      </w:r>
      <w:r w:rsidR="00866FA1">
        <w:t xml:space="preserve"> and effectively</w:t>
      </w:r>
      <w:r w:rsidR="007D32C6">
        <w:t>.</w:t>
      </w:r>
    </w:p>
    <w:p w14:paraId="6063880A" w14:textId="7119BF39" w:rsidR="00691907" w:rsidRPr="00DC15B3" w:rsidRDefault="00162A70" w:rsidP="00866FA1">
      <w:pPr>
        <w:pStyle w:val="xmsonormal"/>
        <w:shd w:val="clear" w:color="auto" w:fill="FFFFFF"/>
        <w:spacing w:before="0" w:beforeAutospacing="0" w:after="0" w:afterAutospacing="0" w:line="276" w:lineRule="auto"/>
        <w:jc w:val="both"/>
        <w:rPr>
          <w:rFonts w:asciiTheme="majorHAnsi" w:hAnsiTheme="majorHAnsi"/>
          <w:color w:val="212121"/>
        </w:rPr>
      </w:pPr>
      <w:r w:rsidRPr="00DC15B3">
        <w:rPr>
          <w:rFonts w:asciiTheme="majorHAnsi" w:hAnsiTheme="majorHAnsi" w:cs="Calibri"/>
        </w:rPr>
        <w:t>Integrating GBV into multi-sector and other sectoral assessments</w:t>
      </w:r>
      <w:r w:rsidR="00B0728D">
        <w:rPr>
          <w:rFonts w:asciiTheme="majorHAnsi" w:hAnsiTheme="majorHAnsi" w:cs="Calibri"/>
        </w:rPr>
        <w:t xml:space="preserve"> –</w:t>
      </w:r>
      <w:r w:rsidRPr="00DC15B3">
        <w:rPr>
          <w:rFonts w:asciiTheme="majorHAnsi" w:hAnsiTheme="majorHAnsi" w:cs="Calibri"/>
        </w:rPr>
        <w:t xml:space="preserve"> and</w:t>
      </w:r>
      <w:r w:rsidR="00B0728D">
        <w:rPr>
          <w:rFonts w:asciiTheme="majorHAnsi" w:hAnsiTheme="majorHAnsi" w:cs="Calibri"/>
        </w:rPr>
        <w:t xml:space="preserve"> then</w:t>
      </w:r>
      <w:r w:rsidRPr="00DC15B3">
        <w:rPr>
          <w:rFonts w:asciiTheme="majorHAnsi" w:hAnsiTheme="majorHAnsi" w:cs="Calibri"/>
        </w:rPr>
        <w:t xml:space="preserve"> using the findings from all</w:t>
      </w:r>
      <w:r w:rsidR="00866FA1" w:rsidRPr="00DC15B3">
        <w:rPr>
          <w:rFonts w:asciiTheme="majorHAnsi" w:hAnsiTheme="majorHAnsi" w:cs="Calibri"/>
        </w:rPr>
        <w:t xml:space="preserve"> assessments for GBV programme planning</w:t>
      </w:r>
      <w:r w:rsidR="00B0728D">
        <w:rPr>
          <w:rFonts w:asciiTheme="majorHAnsi" w:hAnsiTheme="majorHAnsi" w:cs="Calibri"/>
        </w:rPr>
        <w:t xml:space="preserve"> – </w:t>
      </w:r>
      <w:r w:rsidR="007D32C6" w:rsidRPr="00DC15B3">
        <w:rPr>
          <w:rFonts w:asciiTheme="majorHAnsi" w:hAnsiTheme="majorHAnsi" w:cs="Calibri"/>
        </w:rPr>
        <w:t xml:space="preserve">requires effective coordination and communication </w:t>
      </w:r>
      <w:r w:rsidR="00691907" w:rsidRPr="00DC15B3">
        <w:rPr>
          <w:rFonts w:asciiTheme="majorHAnsi" w:hAnsiTheme="majorHAnsi" w:cs="Calibri"/>
        </w:rPr>
        <w:t>with other</w:t>
      </w:r>
      <w:r w:rsidR="00866FA1" w:rsidRPr="00DC15B3">
        <w:rPr>
          <w:rFonts w:asciiTheme="majorHAnsi" w:hAnsiTheme="majorHAnsi" w:cs="Calibri"/>
        </w:rPr>
        <w:t xml:space="preserve"> sectors and actors </w:t>
      </w:r>
      <w:r w:rsidRPr="00DC15B3">
        <w:rPr>
          <w:rFonts w:asciiTheme="majorHAnsi" w:hAnsiTheme="majorHAnsi" w:cs="Calibri"/>
        </w:rPr>
        <w:t xml:space="preserve">to improve all emergency assessments and programming.  </w:t>
      </w:r>
    </w:p>
    <w:p w14:paraId="7174C7AA" w14:textId="21E5AC90" w:rsidR="00841113" w:rsidRDefault="00841113" w:rsidP="008858E2">
      <w:pPr>
        <w:jc w:val="both"/>
      </w:pPr>
    </w:p>
    <w:p w14:paraId="1FE603A5" w14:textId="77777777" w:rsidR="00E44DD1" w:rsidRDefault="00E44DD1" w:rsidP="008858E2">
      <w:pPr>
        <w:jc w:val="both"/>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708"/>
      </w:tblGrid>
      <w:tr w:rsidR="005E39DC" w14:paraId="6C43DA75" w14:textId="77777777" w:rsidTr="00487206">
        <w:trPr>
          <w:cantSplit/>
          <w:trHeight w:val="851"/>
        </w:trPr>
        <w:tc>
          <w:tcPr>
            <w:tcW w:w="534" w:type="dxa"/>
            <w:shd w:val="clear" w:color="auto" w:fill="31849B" w:themeFill="accent5" w:themeFillShade="BF"/>
            <w:textDirection w:val="btLr"/>
          </w:tcPr>
          <w:p w14:paraId="4967DAE5" w14:textId="4F43F772" w:rsidR="005E39DC" w:rsidRPr="005D04E2" w:rsidRDefault="005E39DC" w:rsidP="00B46FC0">
            <w:pPr>
              <w:ind w:left="113" w:right="113"/>
              <w:jc w:val="center"/>
              <w:rPr>
                <w:b/>
                <w:szCs w:val="24"/>
              </w:rPr>
            </w:pPr>
            <w:r>
              <w:rPr>
                <w:b/>
                <w:color w:val="FFFFFF" w:themeColor="background1"/>
                <w:szCs w:val="24"/>
              </w:rPr>
              <w:lastRenderedPageBreak/>
              <w:t>RESOURCE</w:t>
            </w:r>
            <w:r w:rsidR="00101CD5">
              <w:rPr>
                <w:b/>
                <w:color w:val="FFFFFF" w:themeColor="background1"/>
                <w:szCs w:val="24"/>
              </w:rPr>
              <w:t>S</w:t>
            </w:r>
          </w:p>
        </w:tc>
        <w:tc>
          <w:tcPr>
            <w:tcW w:w="8708" w:type="dxa"/>
            <w:shd w:val="clear" w:color="auto" w:fill="DAEEF3" w:themeFill="accent5" w:themeFillTint="33"/>
          </w:tcPr>
          <w:p w14:paraId="723D30D8" w14:textId="77777777" w:rsidR="002707B3" w:rsidRPr="001641A3" w:rsidRDefault="002707B3" w:rsidP="00B46FC0">
            <w:pPr>
              <w:jc w:val="center"/>
              <w:rPr>
                <w:sz w:val="28"/>
                <w:szCs w:val="28"/>
              </w:rPr>
            </w:pPr>
          </w:p>
          <w:p w14:paraId="6E9EDE21" w14:textId="166530CE" w:rsidR="005E39DC" w:rsidRPr="001641A3" w:rsidRDefault="00593C78" w:rsidP="00593C78">
            <w:pPr>
              <w:jc w:val="center"/>
              <w:rPr>
                <w:b/>
                <w:i/>
              </w:rPr>
            </w:pPr>
            <w:r>
              <w:rPr>
                <w:b/>
                <w:i/>
              </w:rPr>
              <w:t>Key m</w:t>
            </w:r>
            <w:r w:rsidR="00C13AFD" w:rsidRPr="001641A3">
              <w:rPr>
                <w:b/>
                <w:i/>
              </w:rPr>
              <w:t>ulti-sector a</w:t>
            </w:r>
            <w:r>
              <w:rPr>
                <w:b/>
                <w:i/>
              </w:rPr>
              <w:t>ssessment resources</w:t>
            </w:r>
          </w:p>
          <w:p w14:paraId="319D4159" w14:textId="77777777" w:rsidR="00487206" w:rsidRPr="001641A3" w:rsidRDefault="00487206" w:rsidP="00B46FC0">
            <w:pPr>
              <w:rPr>
                <w:b/>
              </w:rPr>
            </w:pPr>
          </w:p>
          <w:p w14:paraId="2BC0889E" w14:textId="47121687" w:rsidR="00052889" w:rsidRPr="001641A3" w:rsidRDefault="00EE489B" w:rsidP="00487206">
            <w:pPr>
              <w:rPr>
                <w:rStyle w:val="Hyperlink"/>
                <w:b/>
                <w:color w:val="auto"/>
                <w:u w:val="none"/>
              </w:rPr>
            </w:pPr>
            <w:r w:rsidRPr="001641A3">
              <w:rPr>
                <w:b/>
              </w:rPr>
              <w:fldChar w:fldCharType="begin"/>
            </w:r>
            <w:r w:rsidRPr="001641A3">
              <w:rPr>
                <w:b/>
              </w:rPr>
              <w:instrText xml:space="preserve"> HYPERLINK "https://www.humanitarianresponse.info/system/files/documents/files/ops_guidance_finalversion2012_1.pdf" </w:instrText>
            </w:r>
            <w:r w:rsidRPr="001641A3">
              <w:rPr>
                <w:b/>
              </w:rPr>
              <w:fldChar w:fldCharType="separate"/>
            </w:r>
            <w:r w:rsidR="00052889" w:rsidRPr="001641A3">
              <w:rPr>
                <w:rStyle w:val="Hyperlink"/>
                <w:b/>
                <w:color w:val="auto"/>
                <w:u w:val="none"/>
              </w:rPr>
              <w:t>Operational Guidance for Coordinated Assessments in Humanitarian Crises</w:t>
            </w:r>
          </w:p>
          <w:p w14:paraId="59B74DAF" w14:textId="2937142A" w:rsidR="00B768A7" w:rsidRPr="001641A3" w:rsidRDefault="00EE489B" w:rsidP="002C6379">
            <w:pPr>
              <w:rPr>
                <w:b/>
              </w:rPr>
            </w:pPr>
            <w:r w:rsidRPr="001641A3">
              <w:rPr>
                <w:b/>
              </w:rPr>
              <w:fldChar w:fldCharType="end"/>
            </w:r>
            <w:r w:rsidR="00593C78">
              <w:t xml:space="preserve">IASC </w:t>
            </w:r>
            <w:r w:rsidR="00B768A7" w:rsidRPr="001641A3">
              <w:t>(2012)</w:t>
            </w:r>
          </w:p>
          <w:p w14:paraId="578804E5" w14:textId="7557EBF4" w:rsidR="00052889" w:rsidRPr="001641A3" w:rsidRDefault="002C6379" w:rsidP="00487206">
            <w:pPr>
              <w:pStyle w:val="Lijstalinea"/>
              <w:ind w:left="0"/>
            </w:pPr>
            <w:r w:rsidRPr="001641A3">
              <w:t>&lt;</w:t>
            </w:r>
            <w:hyperlink r:id="rId17" w:history="1">
              <w:r w:rsidRPr="001641A3">
                <w:rPr>
                  <w:rStyle w:val="Hyperlink"/>
                  <w:color w:val="auto"/>
                  <w:u w:val="none"/>
                </w:rPr>
                <w:t>www.humanitarianresponse.info/system/files/documents/files/ops_guidance_finalversion2012_1.pdf</w:t>
              </w:r>
            </w:hyperlink>
            <w:r w:rsidRPr="001641A3">
              <w:t>&gt;</w:t>
            </w:r>
          </w:p>
          <w:p w14:paraId="79681D7C" w14:textId="77777777" w:rsidR="002C6379" w:rsidRPr="001641A3" w:rsidRDefault="002C6379" w:rsidP="00487206">
            <w:pPr>
              <w:pStyle w:val="Lijstalinea"/>
              <w:ind w:left="0"/>
            </w:pPr>
          </w:p>
          <w:p w14:paraId="5FBC8E26" w14:textId="2729B554" w:rsidR="005E39DC" w:rsidRPr="001641A3" w:rsidRDefault="00804311" w:rsidP="00487206">
            <w:pPr>
              <w:pStyle w:val="Lijstalinea"/>
              <w:spacing w:after="120"/>
              <w:ind w:left="0"/>
              <w:rPr>
                <w:rStyle w:val="Hyperlink"/>
                <w:b/>
                <w:color w:val="auto"/>
                <w:u w:val="none"/>
              </w:rPr>
            </w:pPr>
            <w:hyperlink r:id="rId18" w:history="1">
              <w:r w:rsidR="005E39DC" w:rsidRPr="001641A3">
                <w:rPr>
                  <w:rStyle w:val="Hyperlink"/>
                  <w:b/>
                  <w:color w:val="auto"/>
                  <w:u w:val="none"/>
                </w:rPr>
                <w:t>Multi-</w:t>
              </w:r>
              <w:r w:rsidR="00EE489B" w:rsidRPr="001641A3">
                <w:rPr>
                  <w:rStyle w:val="Hyperlink"/>
                  <w:b/>
                  <w:color w:val="auto"/>
                  <w:u w:val="none"/>
                </w:rPr>
                <w:t>S</w:t>
              </w:r>
              <w:r w:rsidR="005E39DC" w:rsidRPr="001641A3">
                <w:rPr>
                  <w:rStyle w:val="Hyperlink"/>
                  <w:b/>
                  <w:color w:val="auto"/>
                  <w:u w:val="none"/>
                </w:rPr>
                <w:t>ector</w:t>
              </w:r>
              <w:r w:rsidR="00EE489B" w:rsidRPr="001641A3">
                <w:rPr>
                  <w:rStyle w:val="Hyperlink"/>
                  <w:b/>
                  <w:color w:val="auto"/>
                  <w:u w:val="none"/>
                </w:rPr>
                <w:t xml:space="preserve"> Initial Rapid Assess</w:t>
              </w:r>
              <w:r w:rsidR="00B768A7" w:rsidRPr="001641A3">
                <w:rPr>
                  <w:rStyle w:val="Hyperlink"/>
                  <w:b/>
                  <w:color w:val="auto"/>
                  <w:u w:val="none"/>
                </w:rPr>
                <w:t>ment</w:t>
              </w:r>
              <w:r w:rsidR="00EE489B" w:rsidRPr="001641A3">
                <w:rPr>
                  <w:rStyle w:val="Hyperlink"/>
                  <w:b/>
                  <w:color w:val="auto"/>
                  <w:u w:val="none"/>
                </w:rPr>
                <w:t xml:space="preserve"> Guidance </w:t>
              </w:r>
            </w:hyperlink>
          </w:p>
          <w:p w14:paraId="1A9F3214" w14:textId="2D564C66" w:rsidR="00B768A7" w:rsidRPr="001641A3" w:rsidRDefault="00593C78" w:rsidP="00487206">
            <w:pPr>
              <w:pStyle w:val="Lijstalinea"/>
              <w:spacing w:after="120"/>
              <w:ind w:left="0"/>
              <w:rPr>
                <w:b/>
              </w:rPr>
            </w:pPr>
            <w:r>
              <w:t xml:space="preserve">IASC </w:t>
            </w:r>
            <w:r w:rsidR="00EE489B" w:rsidRPr="001641A3">
              <w:t>(July 2015</w:t>
            </w:r>
            <w:r w:rsidR="00B768A7" w:rsidRPr="001641A3">
              <w:t>)</w:t>
            </w:r>
          </w:p>
          <w:p w14:paraId="0B78E9FA" w14:textId="44044018" w:rsidR="00777BD0" w:rsidRPr="001641A3" w:rsidRDefault="00EE489B" w:rsidP="00487206">
            <w:pPr>
              <w:pStyle w:val="Lijstalinea"/>
              <w:ind w:left="0"/>
            </w:pPr>
            <w:r w:rsidRPr="001641A3">
              <w:t>&lt;www.humanitarianresponse.info/system/files/documents/files/mira_revised_2015_en_1.pdf&gt;</w:t>
            </w:r>
            <w:r w:rsidRPr="001641A3" w:rsidDel="00EE489B">
              <w:t xml:space="preserve"> </w:t>
            </w:r>
          </w:p>
          <w:p w14:paraId="721BAC30" w14:textId="77777777" w:rsidR="002C6379" w:rsidRPr="001641A3" w:rsidRDefault="002C6379" w:rsidP="00487206"/>
          <w:p w14:paraId="62BDB23B" w14:textId="0C1D9828" w:rsidR="00593C78" w:rsidRDefault="00487206" w:rsidP="00487206">
            <w:pPr>
              <w:pStyle w:val="Lijstalinea"/>
              <w:ind w:left="0"/>
              <w:rPr>
                <w:b/>
              </w:rPr>
            </w:pPr>
            <w:r w:rsidRPr="001641A3">
              <w:rPr>
                <w:b/>
              </w:rPr>
              <w:t xml:space="preserve">UNOCHA Humanitarian Response </w:t>
            </w:r>
            <w:r w:rsidR="00777BD0" w:rsidRPr="001641A3">
              <w:rPr>
                <w:b/>
              </w:rPr>
              <w:t xml:space="preserve">Needs </w:t>
            </w:r>
            <w:r w:rsidR="002C6379" w:rsidRPr="001641A3">
              <w:rPr>
                <w:b/>
              </w:rPr>
              <w:t>A</w:t>
            </w:r>
            <w:r w:rsidR="00777BD0" w:rsidRPr="001641A3">
              <w:rPr>
                <w:b/>
              </w:rPr>
              <w:t>ssessment</w:t>
            </w:r>
            <w:r w:rsidR="002C6379" w:rsidRPr="001641A3">
              <w:rPr>
                <w:b/>
              </w:rPr>
              <w:t xml:space="preserve"> </w:t>
            </w:r>
            <w:r w:rsidR="00777BD0" w:rsidRPr="001641A3">
              <w:rPr>
                <w:b/>
              </w:rPr>
              <w:t xml:space="preserve">Guidance and </w:t>
            </w:r>
            <w:r w:rsidR="002C6379" w:rsidRPr="001641A3">
              <w:rPr>
                <w:b/>
              </w:rPr>
              <w:t xml:space="preserve">Tools </w:t>
            </w:r>
            <w:r w:rsidR="00777BD0" w:rsidRPr="001641A3">
              <w:rPr>
                <w:b/>
              </w:rPr>
              <w:t>website</w:t>
            </w:r>
            <w:r w:rsidRPr="001641A3">
              <w:rPr>
                <w:b/>
              </w:rPr>
              <w:t xml:space="preserve"> </w:t>
            </w:r>
          </w:p>
          <w:p w14:paraId="77EE4584" w14:textId="226B5EB9" w:rsidR="00777BD0" w:rsidRPr="001641A3" w:rsidRDefault="00DA18B3" w:rsidP="00487206">
            <w:pPr>
              <w:pStyle w:val="Lijstalinea"/>
              <w:ind w:left="0"/>
            </w:pPr>
            <w:r w:rsidRPr="001641A3">
              <w:t>&lt;</w:t>
            </w:r>
            <w:hyperlink r:id="rId19" w:history="1">
              <w:r w:rsidR="00777BD0" w:rsidRPr="001641A3">
                <w:rPr>
                  <w:rStyle w:val="Hyperlink"/>
                  <w:color w:val="auto"/>
                  <w:u w:val="none"/>
                </w:rPr>
                <w:t>www.humanitarianresponse.info/en/programme-cycle/space/page/assessments-tools-guidance</w:t>
              </w:r>
            </w:hyperlink>
            <w:r w:rsidRPr="001641A3">
              <w:t>&gt;</w:t>
            </w:r>
          </w:p>
          <w:p w14:paraId="5FA632E0" w14:textId="0E0F9CF2" w:rsidR="005E39DC" w:rsidRPr="001641A3" w:rsidRDefault="005E39DC" w:rsidP="00487206">
            <w:pPr>
              <w:pStyle w:val="Lijstalinea"/>
              <w:ind w:left="360"/>
            </w:pPr>
          </w:p>
          <w:p w14:paraId="38D22747" w14:textId="1CDC165E" w:rsidR="00DA6A93" w:rsidRPr="001641A3" w:rsidRDefault="00593C78" w:rsidP="00593C78">
            <w:pPr>
              <w:jc w:val="center"/>
              <w:rPr>
                <w:b/>
                <w:i/>
              </w:rPr>
            </w:pPr>
            <w:r>
              <w:rPr>
                <w:b/>
                <w:i/>
              </w:rPr>
              <w:t>Key s</w:t>
            </w:r>
            <w:r w:rsidR="00C13AFD" w:rsidRPr="001641A3">
              <w:rPr>
                <w:b/>
                <w:i/>
              </w:rPr>
              <w:t>ectoral a</w:t>
            </w:r>
            <w:r>
              <w:rPr>
                <w:b/>
                <w:i/>
              </w:rPr>
              <w:t>ssessment resources</w:t>
            </w:r>
          </w:p>
          <w:p w14:paraId="36960214" w14:textId="77777777" w:rsidR="00101CD5" w:rsidRPr="001641A3" w:rsidRDefault="00101CD5" w:rsidP="00487206">
            <w:pPr>
              <w:rPr>
                <w:b/>
              </w:rPr>
            </w:pPr>
          </w:p>
          <w:p w14:paraId="56270D75" w14:textId="1C6A1161" w:rsidR="002707B3" w:rsidRPr="001641A3" w:rsidRDefault="00804311" w:rsidP="00487206">
            <w:pPr>
              <w:pStyle w:val="Lijstalinea"/>
              <w:spacing w:after="120"/>
              <w:ind w:left="0"/>
              <w:rPr>
                <w:rStyle w:val="Hyperlink"/>
                <w:b/>
                <w:color w:val="auto"/>
                <w:u w:val="none"/>
              </w:rPr>
            </w:pPr>
            <w:hyperlink r:id="rId20" w:history="1">
              <w:r w:rsidR="002707B3" w:rsidRPr="001641A3">
                <w:rPr>
                  <w:rStyle w:val="Hyperlink"/>
                  <w:b/>
                  <w:color w:val="auto"/>
                  <w:u w:val="none"/>
                </w:rPr>
                <w:t xml:space="preserve">Child Protection </w:t>
              </w:r>
              <w:r w:rsidR="000C6470" w:rsidRPr="001641A3">
                <w:rPr>
                  <w:rStyle w:val="Hyperlink"/>
                  <w:b/>
                  <w:color w:val="auto"/>
                  <w:u w:val="none"/>
                </w:rPr>
                <w:t xml:space="preserve">Rapid </w:t>
              </w:r>
              <w:r w:rsidR="002707B3" w:rsidRPr="001641A3">
                <w:rPr>
                  <w:rStyle w:val="Hyperlink"/>
                  <w:b/>
                  <w:color w:val="auto"/>
                  <w:u w:val="none"/>
                </w:rPr>
                <w:t>Assessment</w:t>
              </w:r>
              <w:r w:rsidR="000C6470" w:rsidRPr="001641A3">
                <w:rPr>
                  <w:rStyle w:val="Hyperlink"/>
                  <w:b/>
                  <w:color w:val="auto"/>
                  <w:u w:val="none"/>
                </w:rPr>
                <w:t xml:space="preserve"> Toolkit</w:t>
              </w:r>
            </w:hyperlink>
          </w:p>
          <w:p w14:paraId="46198E27" w14:textId="2D4F1597" w:rsidR="00711B4A" w:rsidRPr="001641A3" w:rsidRDefault="00711B4A" w:rsidP="00487206">
            <w:pPr>
              <w:pStyle w:val="Lijstalinea"/>
              <w:spacing w:after="120"/>
              <w:ind w:left="0"/>
            </w:pPr>
            <w:r w:rsidRPr="001641A3">
              <w:t>Child Protection Working Group</w:t>
            </w:r>
            <w:r w:rsidR="00DA18B3" w:rsidRPr="001641A3">
              <w:t xml:space="preserve"> (December 2012)</w:t>
            </w:r>
          </w:p>
          <w:p w14:paraId="151AE793" w14:textId="726BBA07" w:rsidR="009B153D" w:rsidRPr="001641A3" w:rsidRDefault="008C23AA" w:rsidP="00487206">
            <w:pPr>
              <w:pStyle w:val="Lijstalinea"/>
              <w:ind w:left="0"/>
            </w:pPr>
            <w:r w:rsidRPr="001641A3">
              <w:t>&lt;</w:t>
            </w:r>
            <w:hyperlink r:id="rId21" w:history="1">
              <w:r w:rsidR="00EE489B" w:rsidRPr="001641A3">
                <w:rPr>
                  <w:rStyle w:val="Hyperlink"/>
                  <w:color w:val="auto"/>
                  <w:u w:val="none"/>
                </w:rPr>
                <w:t>www.globalprotectioncluster.org/_assets/files/tools_and_guidance/info_data_management/CPRA_English-EN.pdf</w:t>
              </w:r>
            </w:hyperlink>
            <w:r w:rsidR="00DA18B3" w:rsidRPr="001641A3">
              <w:t>&gt;</w:t>
            </w:r>
            <w:r w:rsidR="00A97533" w:rsidRPr="001641A3">
              <w:tab/>
            </w:r>
          </w:p>
          <w:p w14:paraId="16E7E089" w14:textId="77777777" w:rsidR="00487206" w:rsidRPr="001641A3" w:rsidRDefault="00487206" w:rsidP="00487206">
            <w:pPr>
              <w:pStyle w:val="Lijstalinea"/>
              <w:spacing w:after="120"/>
              <w:ind w:left="0"/>
              <w:rPr>
                <w:b/>
              </w:rPr>
            </w:pPr>
          </w:p>
          <w:p w14:paraId="4432A654" w14:textId="65C02211" w:rsidR="009B153D" w:rsidRPr="001641A3" w:rsidRDefault="009B153D" w:rsidP="00487206">
            <w:pPr>
              <w:pStyle w:val="Lijstalinea"/>
              <w:spacing w:after="120"/>
              <w:ind w:left="0"/>
              <w:rPr>
                <w:b/>
              </w:rPr>
            </w:pPr>
            <w:r w:rsidRPr="001641A3">
              <w:rPr>
                <w:b/>
              </w:rPr>
              <w:t>Rapid Protection Assessment Tool</w:t>
            </w:r>
          </w:p>
          <w:p w14:paraId="7CED17F5" w14:textId="03B97CE5" w:rsidR="00711B4A" w:rsidRPr="001641A3" w:rsidRDefault="00711B4A" w:rsidP="00487206">
            <w:pPr>
              <w:pStyle w:val="Lijstalinea"/>
              <w:spacing w:after="120"/>
              <w:ind w:left="0"/>
            </w:pPr>
            <w:r w:rsidRPr="001641A3">
              <w:t>Global Protection Cluster</w:t>
            </w:r>
            <w:r w:rsidR="00A97533" w:rsidRPr="001641A3">
              <w:t xml:space="preserve"> (July 2012)</w:t>
            </w:r>
          </w:p>
          <w:p w14:paraId="19BF86E5" w14:textId="2D5DE097" w:rsidR="005E39DC" w:rsidRPr="001641A3" w:rsidRDefault="008A5524" w:rsidP="00487206">
            <w:pPr>
              <w:pStyle w:val="Lijstalinea"/>
              <w:ind w:left="0"/>
            </w:pPr>
            <w:r w:rsidRPr="001641A3">
              <w:t>&lt;www.globalprotectioncluster.org/en/tools-and-guidance/information-and-data-management.html&gt;</w:t>
            </w:r>
          </w:p>
          <w:p w14:paraId="057DD288" w14:textId="77777777" w:rsidR="00487206" w:rsidRPr="001641A3" w:rsidRDefault="00487206" w:rsidP="00487206">
            <w:pPr>
              <w:pStyle w:val="Lijstalinea"/>
              <w:ind w:left="0"/>
            </w:pPr>
          </w:p>
          <w:p w14:paraId="3003D1CB" w14:textId="5612AC87" w:rsidR="009B153D" w:rsidRPr="001641A3" w:rsidRDefault="009B153D" w:rsidP="00487206">
            <w:pPr>
              <w:pStyle w:val="Lijstalinea"/>
              <w:ind w:left="6"/>
              <w:rPr>
                <w:b/>
              </w:rPr>
            </w:pPr>
            <w:r w:rsidRPr="001641A3">
              <w:rPr>
                <w:b/>
              </w:rPr>
              <w:t xml:space="preserve">Integrated Assessments Handbook </w:t>
            </w:r>
          </w:p>
          <w:p w14:paraId="01EB4232" w14:textId="25718D4A" w:rsidR="00711B4A" w:rsidRPr="001641A3" w:rsidRDefault="008C23AA" w:rsidP="00487206">
            <w:pPr>
              <w:pStyle w:val="Lijstalinea"/>
              <w:ind w:left="0"/>
            </w:pPr>
            <w:r w:rsidRPr="001641A3">
              <w:t xml:space="preserve">UN </w:t>
            </w:r>
            <w:r w:rsidR="00711B4A" w:rsidRPr="001641A3">
              <w:t>D</w:t>
            </w:r>
            <w:r w:rsidRPr="001641A3">
              <w:t>epart</w:t>
            </w:r>
            <w:r w:rsidR="00DA18B3" w:rsidRPr="001641A3">
              <w:t>ment of Peacekeeping Operations</w:t>
            </w:r>
            <w:r w:rsidRPr="001641A3">
              <w:t xml:space="preserve"> </w:t>
            </w:r>
            <w:r w:rsidR="00DA18B3" w:rsidRPr="001641A3">
              <w:t>(2013)</w:t>
            </w:r>
            <w:r w:rsidRPr="001641A3">
              <w:t xml:space="preserve"> </w:t>
            </w:r>
          </w:p>
          <w:p w14:paraId="57E67D5E" w14:textId="5072B4FF" w:rsidR="00DA18B3" w:rsidRPr="001641A3" w:rsidRDefault="00504A04" w:rsidP="00487206">
            <w:pPr>
              <w:pStyle w:val="Lijstalinea"/>
              <w:ind w:left="0"/>
            </w:pPr>
            <w:r w:rsidRPr="001641A3">
              <w:t>&lt;</w:t>
            </w:r>
            <w:hyperlink r:id="rId22" w:history="1">
              <w:r w:rsidR="00711B4A" w:rsidRPr="001641A3">
                <w:rPr>
                  <w:rStyle w:val="Hyperlink"/>
                  <w:color w:val="auto"/>
                  <w:u w:val="none"/>
                </w:rPr>
                <w:t>www.un.org/en/peacekeeping/publications/2014-IAP-HandBook.pdf</w:t>
              </w:r>
            </w:hyperlink>
            <w:r w:rsidRPr="001641A3">
              <w:t>&gt;</w:t>
            </w:r>
          </w:p>
          <w:p w14:paraId="75844580" w14:textId="77777777" w:rsidR="00487206" w:rsidRPr="001641A3" w:rsidRDefault="00487206" w:rsidP="00487206">
            <w:pPr>
              <w:pStyle w:val="Lijstalinea"/>
              <w:spacing w:after="120"/>
              <w:ind w:left="0"/>
              <w:rPr>
                <w:b/>
              </w:rPr>
            </w:pPr>
          </w:p>
          <w:p w14:paraId="599206B8" w14:textId="0DFE72BC" w:rsidR="009B153D" w:rsidRPr="001641A3" w:rsidRDefault="009B153D" w:rsidP="00487206">
            <w:pPr>
              <w:pStyle w:val="Lijstalinea"/>
              <w:spacing w:after="120"/>
              <w:ind w:left="0"/>
              <w:rPr>
                <w:b/>
              </w:rPr>
            </w:pPr>
            <w:r w:rsidRPr="001641A3">
              <w:rPr>
                <w:b/>
              </w:rPr>
              <w:t xml:space="preserve">The Short Guide to Rapid Joint Education Needs Assessments </w:t>
            </w:r>
          </w:p>
          <w:p w14:paraId="584FCBF7" w14:textId="2E8C9648" w:rsidR="00DA18B3" w:rsidRPr="001641A3" w:rsidRDefault="00DA18B3" w:rsidP="00487206">
            <w:pPr>
              <w:pStyle w:val="Lijstalinea"/>
              <w:spacing w:after="120"/>
              <w:ind w:left="0"/>
            </w:pPr>
            <w:r w:rsidRPr="001641A3">
              <w:t>Global Education Cluster (2010)</w:t>
            </w:r>
          </w:p>
          <w:p w14:paraId="43DEB745" w14:textId="1628781F" w:rsidR="00DA18B3" w:rsidRPr="001641A3" w:rsidRDefault="00DA18B3" w:rsidP="00487206">
            <w:pPr>
              <w:pStyle w:val="Lijstalinea"/>
              <w:ind w:left="0"/>
            </w:pPr>
            <w:r w:rsidRPr="001641A3">
              <w:t>&lt;</w:t>
            </w:r>
            <w:hyperlink r:id="rId23" w:history="1">
              <w:r w:rsidRPr="001641A3">
                <w:rPr>
                  <w:rStyle w:val="Hyperlink"/>
                  <w:color w:val="auto"/>
                  <w:u w:val="none"/>
                </w:rPr>
                <w:t>http://educationcluster.net/?get=000398%7C2013/12/ShortGuide_RJENA_EN.pdf</w:t>
              </w:r>
            </w:hyperlink>
            <w:r w:rsidRPr="001641A3">
              <w:t>&gt;</w:t>
            </w:r>
          </w:p>
          <w:p w14:paraId="52BA558B" w14:textId="70DF250A" w:rsidR="00DA18B3" w:rsidRPr="001641A3" w:rsidRDefault="00DA18B3" w:rsidP="00487206">
            <w:pPr>
              <w:pStyle w:val="Lijstalinea"/>
              <w:ind w:left="360"/>
            </w:pPr>
          </w:p>
          <w:p w14:paraId="3B9CEAB1" w14:textId="0A4B90D6" w:rsidR="00DA18B3" w:rsidRPr="001641A3" w:rsidRDefault="00C13AFD" w:rsidP="00593C78">
            <w:pPr>
              <w:jc w:val="center"/>
              <w:rPr>
                <w:b/>
                <w:i/>
              </w:rPr>
            </w:pPr>
            <w:r w:rsidRPr="001641A3">
              <w:rPr>
                <w:b/>
                <w:i/>
              </w:rPr>
              <w:t xml:space="preserve">General assessment </w:t>
            </w:r>
            <w:r w:rsidR="00133F98" w:rsidRPr="001641A3">
              <w:rPr>
                <w:b/>
                <w:i/>
              </w:rPr>
              <w:t>resources</w:t>
            </w:r>
          </w:p>
          <w:p w14:paraId="68B16FA9" w14:textId="6F783690" w:rsidR="00EB4C0C" w:rsidRPr="001641A3" w:rsidRDefault="00EB4C0C" w:rsidP="00487206">
            <w:pPr>
              <w:pStyle w:val="Lijstalinea"/>
              <w:ind w:left="360"/>
            </w:pPr>
          </w:p>
          <w:p w14:paraId="4E70A02E" w14:textId="77777777" w:rsidR="00593C78" w:rsidRDefault="00DA18B3" w:rsidP="00487206">
            <w:r w:rsidRPr="001641A3">
              <w:rPr>
                <w:b/>
              </w:rPr>
              <w:t>Assessment Capacities Project (</w:t>
            </w:r>
            <w:r w:rsidR="00EB4C0C" w:rsidRPr="001641A3">
              <w:rPr>
                <w:b/>
              </w:rPr>
              <w:t>ACAPS</w:t>
            </w:r>
            <w:r w:rsidRPr="001641A3">
              <w:rPr>
                <w:b/>
              </w:rPr>
              <w:t>) website</w:t>
            </w:r>
          </w:p>
          <w:p w14:paraId="2C876122" w14:textId="51BDD45C" w:rsidR="00DA18B3" w:rsidRPr="001641A3" w:rsidRDefault="00413DE4" w:rsidP="00487206">
            <w:r w:rsidRPr="001641A3">
              <w:t>&lt;</w:t>
            </w:r>
            <w:hyperlink r:id="rId24" w:history="1">
              <w:r w:rsidR="00DA18B3" w:rsidRPr="001641A3">
                <w:rPr>
                  <w:rStyle w:val="Hyperlink"/>
                  <w:color w:val="auto"/>
                  <w:u w:val="none"/>
                </w:rPr>
                <w:t>www.acaps.org</w:t>
              </w:r>
            </w:hyperlink>
            <w:r w:rsidRPr="001641A3">
              <w:t>&gt;</w:t>
            </w:r>
          </w:p>
          <w:p w14:paraId="6A238E6D" w14:textId="77777777" w:rsidR="00487206" w:rsidRPr="001641A3" w:rsidRDefault="00487206" w:rsidP="00487206"/>
          <w:p w14:paraId="30824259" w14:textId="59C271B6" w:rsidR="00DA18B3" w:rsidRPr="001641A3" w:rsidRDefault="00DA18B3" w:rsidP="00487206">
            <w:pPr>
              <w:rPr>
                <w:b/>
              </w:rPr>
            </w:pPr>
            <w:r w:rsidRPr="001641A3">
              <w:rPr>
                <w:b/>
              </w:rPr>
              <w:t>Humanitarian Needs Assessment: The Good Enough Guide</w:t>
            </w:r>
          </w:p>
          <w:p w14:paraId="13912FE2" w14:textId="34488C10" w:rsidR="00DA18B3" w:rsidRPr="001641A3" w:rsidRDefault="00DA18B3" w:rsidP="00487206">
            <w:r w:rsidRPr="001641A3">
              <w:t>The Assessment Capacities</w:t>
            </w:r>
            <w:r w:rsidR="00273FB0">
              <w:t xml:space="preserve"> Project and Emergency Capacity-</w:t>
            </w:r>
            <w:r w:rsidRPr="001641A3">
              <w:t>Buil</w:t>
            </w:r>
            <w:r w:rsidR="00A97533" w:rsidRPr="001641A3">
              <w:t xml:space="preserve">ding Project </w:t>
            </w:r>
            <w:r w:rsidRPr="001641A3">
              <w:t>(2014)</w:t>
            </w:r>
          </w:p>
          <w:p w14:paraId="7C79EB46" w14:textId="49B6CE56" w:rsidR="00711B4A" w:rsidRPr="001641A3" w:rsidRDefault="00413DE4" w:rsidP="00DC15B3">
            <w:r w:rsidRPr="001641A3">
              <w:t>&lt;</w:t>
            </w:r>
            <w:r w:rsidR="0007719A" w:rsidRPr="001641A3">
              <w:t>http://reliefweb.int/sites/reliefweb.int/files/resources/h-humanitarian-needs-assessment-the-good-enough-guide.pdf</w:t>
            </w:r>
            <w:r w:rsidRPr="001641A3">
              <w:t>&gt;</w:t>
            </w:r>
          </w:p>
        </w:tc>
      </w:tr>
    </w:tbl>
    <w:p w14:paraId="05A2C3E3" w14:textId="63B1C658" w:rsidR="008858E2" w:rsidRPr="003159A6" w:rsidRDefault="00ED4919" w:rsidP="00834B59">
      <w:pPr>
        <w:pStyle w:val="Kop2"/>
      </w:pPr>
      <w:bookmarkStart w:id="8" w:name="_Toc482359699"/>
      <w:r>
        <w:lastRenderedPageBreak/>
        <w:t>Rapid and c</w:t>
      </w:r>
      <w:r w:rsidR="008858E2">
        <w:t>omprehensive</w:t>
      </w:r>
      <w:r w:rsidR="00CA69B3">
        <w:t xml:space="preserve"> </w:t>
      </w:r>
      <w:r w:rsidR="00400C83">
        <w:t xml:space="preserve">GBV </w:t>
      </w:r>
      <w:r w:rsidR="008858E2" w:rsidRPr="003159A6">
        <w:t>assessments</w:t>
      </w:r>
      <w:bookmarkEnd w:id="8"/>
    </w:p>
    <w:p w14:paraId="5041838D" w14:textId="73577F98" w:rsidR="008858E2" w:rsidRDefault="00ED4919" w:rsidP="008858E2">
      <w:pPr>
        <w:jc w:val="both"/>
        <w:rPr>
          <w:rFonts w:cs="Calibri"/>
          <w:bCs/>
        </w:rPr>
      </w:pPr>
      <w:r>
        <w:rPr>
          <w:rFonts w:cs="Calibri"/>
          <w:bCs/>
        </w:rPr>
        <w:t xml:space="preserve">Rapid and comprehensive </w:t>
      </w:r>
      <w:r w:rsidR="00400C83">
        <w:rPr>
          <w:rFonts w:cs="Calibri"/>
          <w:bCs/>
        </w:rPr>
        <w:t xml:space="preserve">GBV </w:t>
      </w:r>
      <w:r w:rsidR="000769E9">
        <w:rPr>
          <w:rFonts w:cs="Calibri"/>
          <w:bCs/>
        </w:rPr>
        <w:t>a</w:t>
      </w:r>
      <w:r w:rsidR="008858E2">
        <w:rPr>
          <w:rFonts w:cs="Calibri"/>
          <w:bCs/>
        </w:rPr>
        <w:t xml:space="preserve">ssessments </w:t>
      </w:r>
      <w:r w:rsidR="00E4205B">
        <w:rPr>
          <w:rFonts w:cs="Calibri"/>
          <w:bCs/>
        </w:rPr>
        <w:t xml:space="preserve">consist of </w:t>
      </w:r>
      <w:r w:rsidR="00B84B04">
        <w:rPr>
          <w:rFonts w:cs="Calibri"/>
          <w:bCs/>
        </w:rPr>
        <w:t xml:space="preserve">information </w:t>
      </w:r>
      <w:r w:rsidR="008A5524">
        <w:rPr>
          <w:rFonts w:cs="Calibri"/>
          <w:bCs/>
        </w:rPr>
        <w:t xml:space="preserve">gathering </w:t>
      </w:r>
      <w:r w:rsidR="00B84B04">
        <w:rPr>
          <w:rFonts w:cs="Calibri"/>
          <w:bCs/>
        </w:rPr>
        <w:t xml:space="preserve">and analysis exercises </w:t>
      </w:r>
      <w:r w:rsidR="00073847">
        <w:rPr>
          <w:rFonts w:cs="Calibri"/>
          <w:bCs/>
        </w:rPr>
        <w:t xml:space="preserve">that are </w:t>
      </w:r>
      <w:r w:rsidR="00706C7B">
        <w:rPr>
          <w:rFonts w:cs="Calibri"/>
          <w:bCs/>
        </w:rPr>
        <w:t>focus</w:t>
      </w:r>
      <w:r w:rsidR="008858E2">
        <w:rPr>
          <w:rFonts w:cs="Calibri"/>
          <w:bCs/>
        </w:rPr>
        <w:t xml:space="preserve">ed solely on </w:t>
      </w:r>
      <w:r w:rsidR="003C471A">
        <w:rPr>
          <w:rFonts w:cs="Calibri"/>
          <w:bCs/>
        </w:rPr>
        <w:t xml:space="preserve">the </w:t>
      </w:r>
      <w:r w:rsidR="008858E2">
        <w:rPr>
          <w:rFonts w:cs="Calibri"/>
          <w:bCs/>
        </w:rPr>
        <w:t>GBV situation in a</w:t>
      </w:r>
      <w:r w:rsidR="000769E9">
        <w:rPr>
          <w:rFonts w:cs="Calibri"/>
          <w:bCs/>
        </w:rPr>
        <w:t xml:space="preserve"> specific</w:t>
      </w:r>
      <w:r w:rsidR="008858E2">
        <w:rPr>
          <w:rFonts w:cs="Calibri"/>
          <w:bCs/>
        </w:rPr>
        <w:t xml:space="preserve"> emergency </w:t>
      </w:r>
      <w:r w:rsidR="000769E9">
        <w:rPr>
          <w:rFonts w:cs="Calibri"/>
          <w:bCs/>
        </w:rPr>
        <w:t xml:space="preserve">setting. They are carried out by </w:t>
      </w:r>
      <w:r w:rsidR="008858E2">
        <w:rPr>
          <w:rFonts w:cs="Calibri"/>
          <w:bCs/>
        </w:rPr>
        <w:t xml:space="preserve">GBV actors, including UNICEF and partners, to identify and prioritize needs </w:t>
      </w:r>
      <w:r w:rsidR="008858E2" w:rsidRPr="00184113">
        <w:rPr>
          <w:rFonts w:cs="Calibri"/>
          <w:bCs/>
        </w:rPr>
        <w:t xml:space="preserve">and </w:t>
      </w:r>
      <w:r w:rsidR="008858E2">
        <w:rPr>
          <w:rFonts w:cs="Calibri"/>
          <w:bCs/>
        </w:rPr>
        <w:t>gaps in GBV prevention and response</w:t>
      </w:r>
      <w:r w:rsidR="00073847">
        <w:rPr>
          <w:rFonts w:cs="Calibri"/>
          <w:bCs/>
        </w:rPr>
        <w:t>, as well as</w:t>
      </w:r>
      <w:r w:rsidR="008858E2">
        <w:rPr>
          <w:rFonts w:cs="Calibri"/>
          <w:bCs/>
        </w:rPr>
        <w:t xml:space="preserve"> </w:t>
      </w:r>
      <w:r w:rsidR="00E4205B">
        <w:rPr>
          <w:rFonts w:cs="Calibri"/>
          <w:bCs/>
        </w:rPr>
        <w:t xml:space="preserve">to </w:t>
      </w:r>
      <w:r w:rsidR="008118D1">
        <w:rPr>
          <w:rFonts w:cs="Calibri"/>
          <w:bCs/>
        </w:rPr>
        <w:t xml:space="preserve">support the </w:t>
      </w:r>
      <w:r w:rsidR="008858E2" w:rsidRPr="00184113">
        <w:rPr>
          <w:rFonts w:cs="Calibri"/>
          <w:bCs/>
        </w:rPr>
        <w:t>design</w:t>
      </w:r>
      <w:r w:rsidR="008858E2">
        <w:rPr>
          <w:rFonts w:cs="Calibri"/>
          <w:bCs/>
        </w:rPr>
        <w:t>, monitor</w:t>
      </w:r>
      <w:r w:rsidR="008118D1">
        <w:rPr>
          <w:rFonts w:cs="Calibri"/>
          <w:bCs/>
        </w:rPr>
        <w:t>ing</w:t>
      </w:r>
      <w:r w:rsidR="008858E2">
        <w:rPr>
          <w:rFonts w:cs="Calibri"/>
          <w:bCs/>
        </w:rPr>
        <w:t xml:space="preserve"> and evaluat</w:t>
      </w:r>
      <w:r w:rsidR="008118D1">
        <w:rPr>
          <w:rFonts w:cs="Calibri"/>
          <w:bCs/>
        </w:rPr>
        <w:t>ion of</w:t>
      </w:r>
      <w:r w:rsidR="008858E2">
        <w:rPr>
          <w:rFonts w:cs="Calibri"/>
          <w:bCs/>
        </w:rPr>
        <w:t xml:space="preserve"> GBV interventions</w:t>
      </w:r>
      <w:r w:rsidR="00321E97">
        <w:rPr>
          <w:rFonts w:cs="Calibri"/>
          <w:bCs/>
        </w:rPr>
        <w:t xml:space="preserve"> (</w:t>
      </w:r>
      <w:r w:rsidR="00321E97" w:rsidRPr="00DC15B3">
        <w:rPr>
          <w:rFonts w:cs="Calibri"/>
          <w:bCs/>
        </w:rPr>
        <w:t xml:space="preserve">see chart on </w:t>
      </w:r>
      <w:commentRangeStart w:id="9"/>
      <w:r w:rsidR="00321E97" w:rsidRPr="00DC15B3">
        <w:rPr>
          <w:rFonts w:cs="Calibri"/>
          <w:bCs/>
        </w:rPr>
        <w:t>page 1</w:t>
      </w:r>
      <w:r w:rsidR="00976267">
        <w:rPr>
          <w:rFonts w:cs="Calibri"/>
          <w:bCs/>
        </w:rPr>
        <w:t>9</w:t>
      </w:r>
      <w:commentRangeEnd w:id="9"/>
      <w:r w:rsidR="00976267">
        <w:rPr>
          <w:rStyle w:val="Verwijzingopmerking"/>
        </w:rPr>
        <w:commentReference w:id="9"/>
      </w:r>
      <w:r w:rsidR="00413DE4" w:rsidRPr="00DC15B3">
        <w:rPr>
          <w:rFonts w:cs="Calibri"/>
          <w:bCs/>
        </w:rPr>
        <w:t>,</w:t>
      </w:r>
      <w:r w:rsidR="00321E97">
        <w:rPr>
          <w:rFonts w:cs="Calibri"/>
          <w:bCs/>
        </w:rPr>
        <w:t xml:space="preserve"> </w:t>
      </w:r>
      <w:r w:rsidR="00073847">
        <w:rPr>
          <w:rFonts w:cs="Calibri"/>
          <w:bCs/>
        </w:rPr>
        <w:t>‘</w:t>
      </w:r>
      <w:r w:rsidR="00321E97" w:rsidRPr="00DC15B3">
        <w:rPr>
          <w:rFonts w:cs="Calibri"/>
          <w:bCs/>
        </w:rPr>
        <w:t>UNICEF’s role in gathering information on the GBV situation</w:t>
      </w:r>
      <w:r w:rsidR="00073847">
        <w:rPr>
          <w:rFonts w:cs="Calibri"/>
          <w:bCs/>
        </w:rPr>
        <w:t>’</w:t>
      </w:r>
      <w:r w:rsidR="00321E97">
        <w:rPr>
          <w:rFonts w:cs="Calibri"/>
          <w:bCs/>
        </w:rPr>
        <w:t>)</w:t>
      </w:r>
      <w:r w:rsidR="008858E2">
        <w:rPr>
          <w:rFonts w:cs="Calibri"/>
          <w:bCs/>
        </w:rPr>
        <w:t xml:space="preserve">. </w:t>
      </w:r>
    </w:p>
    <w:p w14:paraId="69E7D3A0" w14:textId="7BA725A6" w:rsidR="008858E2" w:rsidRDefault="008858E2" w:rsidP="004F21E5">
      <w:pPr>
        <w:tabs>
          <w:tab w:val="left" w:pos="4678"/>
        </w:tabs>
        <w:jc w:val="both"/>
      </w:pPr>
      <w:commentRangeStart w:id="10"/>
      <w:r>
        <w:rPr>
          <w:lang w:eastAsia="en-AU"/>
        </w:rPr>
        <w:t xml:space="preserve">Generating and sharing </w:t>
      </w:r>
      <w:r w:rsidRPr="005B13BA">
        <w:rPr>
          <w:lang w:eastAsia="en-AU"/>
        </w:rPr>
        <w:t xml:space="preserve">information </w:t>
      </w:r>
      <w:r>
        <w:rPr>
          <w:lang w:eastAsia="en-AU"/>
        </w:rPr>
        <w:t>on GBV</w:t>
      </w:r>
      <w:r>
        <w:t xml:space="preserve"> in an emergency may have any or all </w:t>
      </w:r>
      <w:r w:rsidR="00073847">
        <w:t xml:space="preserve">of </w:t>
      </w:r>
      <w:r>
        <w:t xml:space="preserve">the following objectives: </w:t>
      </w:r>
      <w:commentRangeEnd w:id="10"/>
      <w:r w:rsidR="00061AC8">
        <w:rPr>
          <w:rStyle w:val="Verwijzingopmerking"/>
        </w:rPr>
        <w:commentReference w:id="10"/>
      </w:r>
    </w:p>
    <w:p w14:paraId="7DAE903D" w14:textId="658748F8" w:rsidR="008858E2" w:rsidRPr="001E51CA" w:rsidRDefault="008858E2" w:rsidP="008A1E84">
      <w:pPr>
        <w:pStyle w:val="Lijstalinea"/>
        <w:numPr>
          <w:ilvl w:val="0"/>
          <w:numId w:val="5"/>
        </w:numPr>
        <w:spacing w:before="100" w:beforeAutospacing="1" w:after="100" w:afterAutospacing="1" w:line="240" w:lineRule="auto"/>
        <w:rPr>
          <w:rFonts w:asciiTheme="majorHAnsi" w:hAnsiTheme="majorHAnsi" w:cs="Arial"/>
          <w:szCs w:val="24"/>
        </w:rPr>
      </w:pPr>
      <w:r>
        <w:rPr>
          <w:rFonts w:asciiTheme="majorHAnsi" w:hAnsiTheme="majorHAnsi"/>
          <w:color w:val="000000" w:themeColor="text1"/>
        </w:rPr>
        <w:t xml:space="preserve">To investigate the nature, scope and scale of GBV occurring and </w:t>
      </w:r>
      <w:r w:rsidR="00073847">
        <w:rPr>
          <w:rFonts w:asciiTheme="majorHAnsi" w:hAnsiTheme="majorHAnsi"/>
          <w:color w:val="000000" w:themeColor="text1"/>
        </w:rPr>
        <w:t xml:space="preserve">to </w:t>
      </w:r>
      <w:r>
        <w:rPr>
          <w:rFonts w:asciiTheme="majorHAnsi" w:hAnsiTheme="majorHAnsi"/>
          <w:color w:val="000000" w:themeColor="text1"/>
        </w:rPr>
        <w:t>understand who is affected and how;</w:t>
      </w:r>
    </w:p>
    <w:p w14:paraId="2CE082AD" w14:textId="77777777" w:rsidR="008858E2" w:rsidRPr="009C3133" w:rsidRDefault="008858E2" w:rsidP="00A97533">
      <w:pPr>
        <w:pStyle w:val="Lijstalinea"/>
        <w:spacing w:before="100" w:beforeAutospacing="1" w:after="100" w:afterAutospacing="1" w:line="240" w:lineRule="auto"/>
        <w:rPr>
          <w:rFonts w:asciiTheme="majorHAnsi" w:hAnsiTheme="majorHAnsi" w:cs="Arial"/>
          <w:szCs w:val="24"/>
        </w:rPr>
      </w:pPr>
    </w:p>
    <w:p w14:paraId="3C01ECE8" w14:textId="77777777" w:rsidR="008858E2" w:rsidRDefault="008858E2" w:rsidP="00620A08">
      <w:pPr>
        <w:pStyle w:val="Lijstalinea"/>
        <w:numPr>
          <w:ilvl w:val="0"/>
          <w:numId w:val="5"/>
        </w:numPr>
        <w:rPr>
          <w:lang w:eastAsia="en-AU"/>
        </w:rPr>
      </w:pPr>
      <w:r>
        <w:rPr>
          <w:lang w:eastAsia="en-AU"/>
        </w:rPr>
        <w:t>To identify and address immediate needs of survivors of GBV;</w:t>
      </w:r>
    </w:p>
    <w:p w14:paraId="30EA53C1" w14:textId="77777777" w:rsidR="008858E2" w:rsidRDefault="008858E2" w:rsidP="008858E2">
      <w:pPr>
        <w:pStyle w:val="Lijstalinea"/>
        <w:rPr>
          <w:lang w:eastAsia="en-AU"/>
        </w:rPr>
      </w:pPr>
    </w:p>
    <w:p w14:paraId="289BD3EE" w14:textId="77777777" w:rsidR="008858E2" w:rsidRPr="001E51CA" w:rsidRDefault="008858E2" w:rsidP="009819C9">
      <w:pPr>
        <w:pStyle w:val="Lijstalinea"/>
        <w:numPr>
          <w:ilvl w:val="0"/>
          <w:numId w:val="5"/>
        </w:numPr>
        <w:spacing w:before="100" w:beforeAutospacing="1" w:after="100" w:afterAutospacing="1" w:line="240" w:lineRule="auto"/>
        <w:rPr>
          <w:rFonts w:asciiTheme="majorHAnsi" w:hAnsiTheme="majorHAnsi" w:cs="Arial"/>
          <w:szCs w:val="24"/>
        </w:rPr>
      </w:pPr>
      <w:r>
        <w:rPr>
          <w:rFonts w:asciiTheme="majorHAnsi" w:hAnsiTheme="majorHAnsi"/>
          <w:color w:val="000000" w:themeColor="text1"/>
        </w:rPr>
        <w:t xml:space="preserve">To identify capacity, gaps and barriers in </w:t>
      </w:r>
      <w:r w:rsidRPr="00902B50">
        <w:rPr>
          <w:rFonts w:asciiTheme="majorHAnsi" w:hAnsiTheme="majorHAnsi"/>
          <w:color w:val="000000" w:themeColor="text1"/>
        </w:rPr>
        <w:t xml:space="preserve">survivor-centred </w:t>
      </w:r>
      <w:r>
        <w:rPr>
          <w:rFonts w:asciiTheme="majorHAnsi" w:hAnsiTheme="majorHAnsi"/>
          <w:color w:val="000000" w:themeColor="text1"/>
        </w:rPr>
        <w:t>systems and services for care, support and safety;</w:t>
      </w:r>
    </w:p>
    <w:p w14:paraId="7D1E0981" w14:textId="77777777" w:rsidR="008858E2" w:rsidRPr="001E51CA" w:rsidRDefault="008858E2" w:rsidP="008858E2">
      <w:pPr>
        <w:pStyle w:val="Lijstalinea"/>
        <w:rPr>
          <w:rFonts w:asciiTheme="majorHAnsi" w:hAnsiTheme="majorHAnsi" w:cs="Arial"/>
          <w:szCs w:val="24"/>
        </w:rPr>
      </w:pPr>
    </w:p>
    <w:p w14:paraId="045F94F9" w14:textId="08D7BD36" w:rsidR="008858E2" w:rsidRPr="00FA502D" w:rsidRDefault="008858E2" w:rsidP="00620A08">
      <w:pPr>
        <w:pStyle w:val="Lijstalinea"/>
        <w:numPr>
          <w:ilvl w:val="0"/>
          <w:numId w:val="4"/>
        </w:numPr>
        <w:rPr>
          <w:rFonts w:asciiTheme="majorHAnsi" w:hAnsiTheme="majorHAnsi"/>
          <w:color w:val="000000" w:themeColor="text1"/>
        </w:rPr>
      </w:pPr>
      <w:r>
        <w:rPr>
          <w:rFonts w:asciiTheme="majorHAnsi" w:hAnsiTheme="majorHAnsi"/>
        </w:rPr>
        <w:t xml:space="preserve">To investigate risk and </w:t>
      </w:r>
      <w:r w:rsidR="00073847">
        <w:rPr>
          <w:rFonts w:asciiTheme="majorHAnsi" w:hAnsiTheme="majorHAnsi"/>
        </w:rPr>
        <w:t xml:space="preserve">to </w:t>
      </w:r>
      <w:r>
        <w:rPr>
          <w:rFonts w:asciiTheme="majorHAnsi" w:hAnsiTheme="majorHAnsi"/>
        </w:rPr>
        <w:t xml:space="preserve">implement risk mitigation </w:t>
      </w:r>
      <w:r w:rsidRPr="000577A8">
        <w:rPr>
          <w:rFonts w:asciiTheme="majorHAnsi" w:hAnsiTheme="majorHAnsi"/>
        </w:rPr>
        <w:t xml:space="preserve">options </w:t>
      </w:r>
      <w:r>
        <w:rPr>
          <w:rFonts w:asciiTheme="majorHAnsi" w:hAnsiTheme="majorHAnsi"/>
        </w:rPr>
        <w:t xml:space="preserve">for </w:t>
      </w:r>
      <w:r w:rsidRPr="000577A8">
        <w:rPr>
          <w:rFonts w:asciiTheme="majorHAnsi" w:hAnsiTheme="majorHAnsi"/>
        </w:rPr>
        <w:t xml:space="preserve">reducing </w:t>
      </w:r>
      <w:r w:rsidR="0093048E">
        <w:rPr>
          <w:rFonts w:asciiTheme="majorHAnsi" w:hAnsiTheme="majorHAnsi"/>
        </w:rPr>
        <w:t>girls</w:t>
      </w:r>
      <w:r w:rsidR="003B16B9">
        <w:rPr>
          <w:rFonts w:asciiTheme="majorHAnsi" w:hAnsiTheme="majorHAnsi"/>
        </w:rPr>
        <w:t>’</w:t>
      </w:r>
      <w:r w:rsidRPr="000577A8">
        <w:rPr>
          <w:rFonts w:asciiTheme="majorHAnsi" w:hAnsiTheme="majorHAnsi"/>
        </w:rPr>
        <w:t xml:space="preserve"> and women’s vulnerability to GBV</w:t>
      </w:r>
      <w:r>
        <w:rPr>
          <w:rFonts w:asciiTheme="majorHAnsi" w:hAnsiTheme="majorHAnsi"/>
        </w:rPr>
        <w:t xml:space="preserve">; </w:t>
      </w:r>
    </w:p>
    <w:p w14:paraId="61E2D8B7" w14:textId="57827D75" w:rsidR="008858E2" w:rsidRPr="00FA502D" w:rsidRDefault="00737CFA" w:rsidP="008858E2">
      <w:pPr>
        <w:pStyle w:val="Lijstalinea"/>
        <w:rPr>
          <w:rFonts w:asciiTheme="majorHAnsi" w:hAnsiTheme="majorHAnsi"/>
          <w:color w:val="000000" w:themeColor="text1"/>
        </w:rPr>
      </w:pPr>
      <w:r>
        <w:rPr>
          <w:noProof/>
          <w:lang w:val="en-US"/>
        </w:rPr>
        <mc:AlternateContent>
          <mc:Choice Requires="wps">
            <w:drawing>
              <wp:anchor distT="0" distB="0" distL="114300" distR="114300" simplePos="0" relativeHeight="251696128" behindDoc="0" locked="0" layoutInCell="1" allowOverlap="1" wp14:anchorId="314296BA" wp14:editId="4413DE3A">
                <wp:simplePos x="0" y="0"/>
                <wp:positionH relativeFrom="column">
                  <wp:posOffset>4603750</wp:posOffset>
                </wp:positionH>
                <wp:positionV relativeFrom="paragraph">
                  <wp:posOffset>21590</wp:posOffset>
                </wp:positionV>
                <wp:extent cx="1225550" cy="1098550"/>
                <wp:effectExtent l="0" t="0" r="12700" b="25400"/>
                <wp:wrapSquare wrapText="bothSides"/>
                <wp:docPr id="14" name="7-Point Star 14"/>
                <wp:cNvGraphicFramePr/>
                <a:graphic xmlns:a="http://schemas.openxmlformats.org/drawingml/2006/main">
                  <a:graphicData uri="http://schemas.microsoft.com/office/word/2010/wordprocessingShape">
                    <wps:wsp>
                      <wps:cNvSpPr/>
                      <wps:spPr>
                        <a:xfrm>
                          <a:off x="0" y="0"/>
                          <a:ext cx="1225550" cy="1098550"/>
                        </a:xfrm>
                        <a:prstGeom prst="star7">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501FEF" w14:textId="2040938A" w:rsidR="00AE216E" w:rsidRPr="00786056" w:rsidRDefault="00AE216E" w:rsidP="00786056">
                            <w:pPr>
                              <w:spacing w:after="0" w:line="240" w:lineRule="auto"/>
                              <w:jc w:val="center"/>
                              <w:rPr>
                                <w:rFonts w:asciiTheme="minorHAnsi" w:hAnsiTheme="minorHAnsi" w:cstheme="minorHAnsi"/>
                                <w:b/>
                                <w:color w:val="FFFFFF" w:themeColor="background1"/>
                                <w:sz w:val="16"/>
                                <w:szCs w:val="16"/>
                              </w:rPr>
                            </w:pPr>
                            <w:r w:rsidRPr="00786056">
                              <w:rPr>
                                <w:rFonts w:asciiTheme="minorHAnsi" w:hAnsiTheme="minorHAnsi" w:cstheme="minorHAnsi"/>
                                <w:b/>
                                <w:color w:val="FFFFFF" w:themeColor="background1"/>
                                <w:sz w:val="16"/>
                                <w:szCs w:val="16"/>
                              </w:rPr>
                              <w:t xml:space="preserve">See the </w:t>
                            </w:r>
                            <w:r>
                              <w:rPr>
                                <w:rFonts w:asciiTheme="minorHAnsi" w:hAnsiTheme="minorHAnsi" w:cstheme="minorHAnsi"/>
                                <w:b/>
                                <w:color w:val="FFFFFF" w:themeColor="background1"/>
                                <w:sz w:val="16"/>
                                <w:szCs w:val="16"/>
                              </w:rPr>
                              <w:t xml:space="preserve">IASC </w:t>
                            </w:r>
                            <w:r w:rsidRPr="00786056">
                              <w:rPr>
                                <w:rFonts w:asciiTheme="minorHAnsi" w:hAnsiTheme="minorHAnsi" w:cstheme="minorHAnsi"/>
                                <w:b/>
                                <w:color w:val="FFFFFF" w:themeColor="background1"/>
                                <w:sz w:val="16"/>
                                <w:szCs w:val="16"/>
                              </w:rPr>
                              <w:t>GBV Guideli</w:t>
                            </w:r>
                            <w:r>
                              <w:rPr>
                                <w:rFonts w:asciiTheme="minorHAnsi" w:hAnsiTheme="minorHAnsi" w:cstheme="minorHAnsi"/>
                                <w:b/>
                                <w:color w:val="FFFFFF" w:themeColor="background1"/>
                                <w:sz w:val="16"/>
                                <w:szCs w:val="16"/>
                              </w:rPr>
                              <w:t>n</w:t>
                            </w:r>
                            <w:r w:rsidRPr="00786056">
                              <w:rPr>
                                <w:rFonts w:asciiTheme="minorHAnsi" w:hAnsiTheme="minorHAnsi" w:cstheme="minorHAnsi"/>
                                <w:b/>
                                <w:color w:val="FFFFFF" w:themeColor="background1"/>
                                <w:sz w:val="16"/>
                                <w:szCs w:val="16"/>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4296BA" id="7-Point Star 14" o:spid="_x0000_s1028" style="position:absolute;left:0;text-align:left;margin-left:362.5pt;margin-top:1.7pt;width:96.5pt;height: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25550,1098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" adj="-11796480,,5400" path="m-3,706485l188720,488904,121367,217582r302688,1l612775,,801495,217583r302688,-1l1036830,488904r188723,217581l952839,827234r-67355,271322l612775,977805,340066,1098556,272711,827234,-3,706485xe" fillcolor="#c0504d [3205]" strokecolor="#243f60 [1604]" strokeweight="2pt">
                <v:stroke joinstyle="miter"/>
                <v:formulas/>
                <v:path arrowok="t" o:connecttype="custom" o:connectlocs="-3,706485;188720,488904;121367,217582;424055,217583;612775,0;801495,217583;1104183,217582;1036830,488904;1225553,706485;952839,827234;885484,1098556;612775,977805;340066,1098556;272711,827234;-3,706485" o:connectangles="0,0,0,0,0,0,0,0,0,0,0,0,0,0,0" textboxrect="0,0,1225550,1098550"/>
                <v:textbox>
                  <w:txbxContent>
                    <w:p w14:paraId="30501FEF" w14:textId="2040938A" w:rsidR="00AE216E" w:rsidRPr="00786056" w:rsidRDefault="00AE216E" w:rsidP="00786056">
                      <w:pPr>
                        <w:spacing w:after="0" w:line="240" w:lineRule="auto"/>
                        <w:jc w:val="center"/>
                        <w:rPr>
                          <w:rFonts w:asciiTheme="minorHAnsi" w:hAnsiTheme="minorHAnsi" w:cstheme="minorHAnsi"/>
                          <w:b/>
                          <w:color w:val="FFFFFF" w:themeColor="background1"/>
                          <w:sz w:val="16"/>
                          <w:szCs w:val="16"/>
                        </w:rPr>
                      </w:pPr>
                      <w:r w:rsidRPr="00786056">
                        <w:rPr>
                          <w:rFonts w:asciiTheme="minorHAnsi" w:hAnsiTheme="minorHAnsi" w:cstheme="minorHAnsi"/>
                          <w:b/>
                          <w:color w:val="FFFFFF" w:themeColor="background1"/>
                          <w:sz w:val="16"/>
                          <w:szCs w:val="16"/>
                        </w:rPr>
                        <w:t xml:space="preserve">See the </w:t>
                      </w:r>
                      <w:r>
                        <w:rPr>
                          <w:rFonts w:asciiTheme="minorHAnsi" w:hAnsiTheme="minorHAnsi" w:cstheme="minorHAnsi"/>
                          <w:b/>
                          <w:color w:val="FFFFFF" w:themeColor="background1"/>
                          <w:sz w:val="16"/>
                          <w:szCs w:val="16"/>
                        </w:rPr>
                        <w:t xml:space="preserve">IASC </w:t>
                      </w:r>
                      <w:r w:rsidRPr="00786056">
                        <w:rPr>
                          <w:rFonts w:asciiTheme="minorHAnsi" w:hAnsiTheme="minorHAnsi" w:cstheme="minorHAnsi"/>
                          <w:b/>
                          <w:color w:val="FFFFFF" w:themeColor="background1"/>
                          <w:sz w:val="16"/>
                          <w:szCs w:val="16"/>
                        </w:rPr>
                        <w:t>GBV Guideli</w:t>
                      </w:r>
                      <w:r>
                        <w:rPr>
                          <w:rFonts w:asciiTheme="minorHAnsi" w:hAnsiTheme="minorHAnsi" w:cstheme="minorHAnsi"/>
                          <w:b/>
                          <w:color w:val="FFFFFF" w:themeColor="background1"/>
                          <w:sz w:val="16"/>
                          <w:szCs w:val="16"/>
                        </w:rPr>
                        <w:t>n</w:t>
                      </w:r>
                      <w:r w:rsidRPr="00786056">
                        <w:rPr>
                          <w:rFonts w:asciiTheme="minorHAnsi" w:hAnsiTheme="minorHAnsi" w:cstheme="minorHAnsi"/>
                          <w:b/>
                          <w:color w:val="FFFFFF" w:themeColor="background1"/>
                          <w:sz w:val="16"/>
                          <w:szCs w:val="16"/>
                        </w:rPr>
                        <w:t>es</w:t>
                      </w:r>
                    </w:p>
                  </w:txbxContent>
                </v:textbox>
                <w10:wrap type="square"/>
              </v:shape>
            </w:pict>
          </mc:Fallback>
        </mc:AlternateContent>
      </w:r>
    </w:p>
    <w:p w14:paraId="56A0D087" w14:textId="025A28A3" w:rsidR="008858E2" w:rsidRPr="00A53B9F" w:rsidRDefault="008858E2" w:rsidP="00620A08">
      <w:pPr>
        <w:pStyle w:val="Lijstalinea"/>
        <w:numPr>
          <w:ilvl w:val="0"/>
          <w:numId w:val="4"/>
        </w:numPr>
        <w:rPr>
          <w:rFonts w:asciiTheme="majorHAnsi" w:hAnsiTheme="majorHAnsi"/>
          <w:color w:val="000000" w:themeColor="text1"/>
        </w:rPr>
      </w:pPr>
      <w:r>
        <w:rPr>
          <w:lang w:eastAsia="en-AU"/>
        </w:rPr>
        <w:t>To e</w:t>
      </w:r>
      <w:r w:rsidRPr="002127D4">
        <w:rPr>
          <w:lang w:eastAsia="en-AU"/>
        </w:rPr>
        <w:t>ngag</w:t>
      </w:r>
      <w:r>
        <w:rPr>
          <w:lang w:eastAsia="en-AU"/>
        </w:rPr>
        <w:t xml:space="preserve">e humanitarian actors across sectors </w:t>
      </w:r>
      <w:r w:rsidRPr="002127D4">
        <w:rPr>
          <w:lang w:eastAsia="en-AU"/>
        </w:rPr>
        <w:t xml:space="preserve">in </w:t>
      </w:r>
      <w:r>
        <w:rPr>
          <w:lang w:eastAsia="en-AU"/>
        </w:rPr>
        <w:t>identifying, analys</w:t>
      </w:r>
      <w:r w:rsidRPr="002127D4">
        <w:rPr>
          <w:lang w:eastAsia="en-AU"/>
        </w:rPr>
        <w:t>ing and addressing risk</w:t>
      </w:r>
      <w:r>
        <w:rPr>
          <w:lang w:eastAsia="en-AU"/>
        </w:rPr>
        <w:t xml:space="preserve">s and reducing </w:t>
      </w:r>
      <w:r w:rsidRPr="002127D4">
        <w:rPr>
          <w:lang w:eastAsia="en-AU"/>
        </w:rPr>
        <w:t>vulnerabilities</w:t>
      </w:r>
      <w:r w:rsidR="00073847">
        <w:rPr>
          <w:lang w:eastAsia="en-AU"/>
        </w:rPr>
        <w:t>,</w:t>
      </w:r>
      <w:r w:rsidR="00FB15EF">
        <w:rPr>
          <w:lang w:eastAsia="en-AU"/>
        </w:rPr>
        <w:t xml:space="preserve"> in line with the </w:t>
      </w:r>
      <w:r w:rsidR="00FB15EF" w:rsidRPr="00DC15B3">
        <w:rPr>
          <w:b/>
          <w:color w:val="C0504D" w:themeColor="accent2"/>
          <w:lang w:eastAsia="en-AU"/>
        </w:rPr>
        <w:t>IASC GBV Guidelines</w:t>
      </w:r>
      <w:r w:rsidRPr="00DC15B3">
        <w:rPr>
          <w:b/>
          <w:color w:val="C0504D" w:themeColor="accent2"/>
          <w:lang w:eastAsia="en-AU"/>
        </w:rPr>
        <w:t>;</w:t>
      </w:r>
    </w:p>
    <w:p w14:paraId="726CA208" w14:textId="77777777" w:rsidR="008858E2" w:rsidRPr="001E51CA" w:rsidRDefault="008858E2" w:rsidP="008858E2">
      <w:pPr>
        <w:pStyle w:val="Lijstalinea"/>
        <w:rPr>
          <w:rFonts w:asciiTheme="majorHAnsi" w:hAnsiTheme="majorHAnsi"/>
          <w:color w:val="000000" w:themeColor="text1"/>
        </w:rPr>
      </w:pPr>
    </w:p>
    <w:p w14:paraId="740F1C4E" w14:textId="43561DE3" w:rsidR="008858E2" w:rsidRDefault="00660C99" w:rsidP="00620A08">
      <w:pPr>
        <w:pStyle w:val="Lijstalinea"/>
        <w:numPr>
          <w:ilvl w:val="0"/>
          <w:numId w:val="4"/>
        </w:numPr>
        <w:rPr>
          <w:rFonts w:asciiTheme="majorHAnsi" w:hAnsiTheme="majorHAnsi"/>
          <w:color w:val="000000" w:themeColor="text1"/>
        </w:rPr>
      </w:pPr>
      <w:r>
        <w:rPr>
          <w:rFonts w:asciiTheme="majorHAnsi" w:hAnsiTheme="majorHAnsi"/>
          <w:color w:val="000000" w:themeColor="text1"/>
        </w:rPr>
        <w:t xml:space="preserve">To contribute to the </w:t>
      </w:r>
      <w:r w:rsidR="008858E2">
        <w:rPr>
          <w:rFonts w:asciiTheme="majorHAnsi" w:hAnsiTheme="majorHAnsi"/>
          <w:color w:val="000000" w:themeColor="text1"/>
        </w:rPr>
        <w:t>development of e</w:t>
      </w:r>
      <w:r w:rsidR="008858E2" w:rsidRPr="00942CE9">
        <w:rPr>
          <w:rFonts w:asciiTheme="majorHAnsi" w:hAnsiTheme="majorHAnsi"/>
          <w:color w:val="000000" w:themeColor="text1"/>
        </w:rPr>
        <w:t>vide</w:t>
      </w:r>
      <w:r w:rsidR="008858E2">
        <w:rPr>
          <w:rFonts w:asciiTheme="majorHAnsi" w:hAnsiTheme="majorHAnsi"/>
          <w:color w:val="000000" w:themeColor="text1"/>
        </w:rPr>
        <w:t>nce-based prevention strategies;</w:t>
      </w:r>
    </w:p>
    <w:p w14:paraId="02BDE156" w14:textId="77777777" w:rsidR="008858E2" w:rsidRPr="001E51CA" w:rsidRDefault="008858E2" w:rsidP="008858E2">
      <w:pPr>
        <w:pStyle w:val="Lijstalinea"/>
        <w:rPr>
          <w:rFonts w:asciiTheme="majorHAnsi" w:hAnsiTheme="majorHAnsi"/>
          <w:color w:val="000000" w:themeColor="text1"/>
        </w:rPr>
      </w:pPr>
    </w:p>
    <w:p w14:paraId="497A639A" w14:textId="77777777" w:rsidR="008858E2" w:rsidRPr="001E51CA" w:rsidRDefault="008858E2" w:rsidP="00620A08">
      <w:pPr>
        <w:pStyle w:val="Lijstalinea"/>
        <w:numPr>
          <w:ilvl w:val="0"/>
          <w:numId w:val="4"/>
        </w:numPr>
        <w:rPr>
          <w:rFonts w:asciiTheme="majorHAnsi" w:hAnsiTheme="majorHAnsi"/>
          <w:color w:val="000000" w:themeColor="text1"/>
        </w:rPr>
      </w:pPr>
      <w:r>
        <w:rPr>
          <w:lang w:eastAsia="en-AU"/>
        </w:rPr>
        <w:t>To e</w:t>
      </w:r>
      <w:r w:rsidRPr="002127D4">
        <w:rPr>
          <w:lang w:eastAsia="en-AU"/>
        </w:rPr>
        <w:t xml:space="preserve">ngage </w:t>
      </w:r>
      <w:r>
        <w:rPr>
          <w:lang w:eastAsia="en-AU"/>
        </w:rPr>
        <w:t xml:space="preserve">the </w:t>
      </w:r>
      <w:r w:rsidRPr="002127D4">
        <w:rPr>
          <w:lang w:eastAsia="en-AU"/>
        </w:rPr>
        <w:t>community and other stakeholders</w:t>
      </w:r>
      <w:r>
        <w:rPr>
          <w:lang w:eastAsia="en-AU"/>
        </w:rPr>
        <w:t xml:space="preserve"> in analysing and addressing the problem</w:t>
      </w:r>
      <w:r w:rsidR="00F91121">
        <w:rPr>
          <w:lang w:eastAsia="en-AU"/>
        </w:rPr>
        <w:t xml:space="preserve"> of GBV</w:t>
      </w:r>
      <w:r>
        <w:rPr>
          <w:lang w:eastAsia="en-AU"/>
        </w:rPr>
        <w:t xml:space="preserve">; </w:t>
      </w:r>
    </w:p>
    <w:p w14:paraId="774BF019" w14:textId="77777777" w:rsidR="008858E2" w:rsidRPr="001E51CA" w:rsidRDefault="008858E2" w:rsidP="008858E2">
      <w:pPr>
        <w:pStyle w:val="Lijstalinea"/>
        <w:rPr>
          <w:rFonts w:asciiTheme="majorHAnsi" w:hAnsiTheme="majorHAnsi"/>
          <w:color w:val="000000" w:themeColor="text1"/>
        </w:rPr>
      </w:pPr>
    </w:p>
    <w:tbl>
      <w:tblPr>
        <w:tblStyle w:val="Tabelraster"/>
        <w:tblpPr w:leftFromText="180" w:rightFromText="180" w:vertAnchor="text" w:horzAnchor="page" w:tblpX="1"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tblGrid>
      <w:tr w:rsidR="007A697C" w:rsidRPr="00923D67" w14:paraId="612103D5" w14:textId="77777777" w:rsidTr="007A697C">
        <w:trPr>
          <w:trHeight w:val="416"/>
        </w:trPr>
        <w:tc>
          <w:tcPr>
            <w:tcW w:w="1668" w:type="dxa"/>
            <w:shd w:val="clear" w:color="auto" w:fill="E36C0A" w:themeFill="accent6" w:themeFillShade="BF"/>
          </w:tcPr>
          <w:p w14:paraId="68A01A62" w14:textId="77777777" w:rsidR="007A697C" w:rsidRPr="00923D67" w:rsidRDefault="007A697C" w:rsidP="007A697C">
            <w:pPr>
              <w:spacing w:before="60" w:after="60"/>
              <w:jc w:val="center"/>
              <w:rPr>
                <w:b/>
              </w:rPr>
            </w:pPr>
            <w:r w:rsidRPr="00923D67">
              <w:rPr>
                <w:b/>
                <w:color w:val="FFFFFF" w:themeColor="background1"/>
              </w:rPr>
              <w:t>INFO SHEET</w:t>
            </w:r>
          </w:p>
        </w:tc>
      </w:tr>
      <w:tr w:rsidR="007A697C" w14:paraId="3A397FF4" w14:textId="77777777" w:rsidTr="007A697C">
        <w:trPr>
          <w:trHeight w:val="1559"/>
        </w:trPr>
        <w:tc>
          <w:tcPr>
            <w:tcW w:w="1668" w:type="dxa"/>
            <w:shd w:val="clear" w:color="auto" w:fill="FDE9D9" w:themeFill="accent6" w:themeFillTint="33"/>
          </w:tcPr>
          <w:p w14:paraId="4A9CF83E" w14:textId="77777777" w:rsidR="007A697C" w:rsidRDefault="007A697C" w:rsidP="007A697C">
            <w:pPr>
              <w:jc w:val="center"/>
            </w:pPr>
          </w:p>
          <w:p w14:paraId="02EC31A7" w14:textId="77777777" w:rsidR="007A697C" w:rsidRDefault="007A697C" w:rsidP="007A697C">
            <w:pPr>
              <w:jc w:val="center"/>
            </w:pPr>
            <w:r>
              <w:rPr>
                <w:b/>
              </w:rPr>
              <w:t>Minimum GBViE Response Package</w:t>
            </w:r>
          </w:p>
        </w:tc>
      </w:tr>
    </w:tbl>
    <w:p w14:paraId="3746E82B" w14:textId="77777777" w:rsidR="008858E2" w:rsidRPr="00A53B9F" w:rsidRDefault="008858E2" w:rsidP="00620A08">
      <w:pPr>
        <w:pStyle w:val="Lijstalinea"/>
        <w:numPr>
          <w:ilvl w:val="0"/>
          <w:numId w:val="4"/>
        </w:numPr>
        <w:rPr>
          <w:rFonts w:asciiTheme="majorHAnsi" w:hAnsiTheme="majorHAnsi"/>
          <w:color w:val="000000" w:themeColor="text1"/>
        </w:rPr>
      </w:pPr>
      <w:r>
        <w:rPr>
          <w:lang w:eastAsia="en-AU"/>
        </w:rPr>
        <w:t xml:space="preserve">To generate </w:t>
      </w:r>
      <w:r w:rsidRPr="00A53B9F">
        <w:rPr>
          <w:rFonts w:cs="Arial"/>
          <w:lang w:eastAsia="en-AU"/>
        </w:rPr>
        <w:t>baseline data for</w:t>
      </w:r>
      <w:r>
        <w:rPr>
          <w:rFonts w:cs="Arial"/>
          <w:lang w:eastAsia="en-AU"/>
        </w:rPr>
        <w:t xml:space="preserve"> programme </w:t>
      </w:r>
      <w:r w:rsidRPr="00A53B9F">
        <w:rPr>
          <w:rFonts w:cs="Arial"/>
          <w:lang w:eastAsia="en-AU"/>
        </w:rPr>
        <w:t>monitoring and evaluation.</w:t>
      </w:r>
    </w:p>
    <w:p w14:paraId="2FD0405E" w14:textId="77BEC867" w:rsidR="008858E2" w:rsidRDefault="008858E2" w:rsidP="00834B59">
      <w:pPr>
        <w:pStyle w:val="Kop3"/>
        <w:rPr>
          <w:lang w:eastAsia="en-AU"/>
        </w:rPr>
      </w:pPr>
      <w:r w:rsidRPr="002C3B2A">
        <w:rPr>
          <w:lang w:eastAsia="en-AU"/>
        </w:rPr>
        <w:t xml:space="preserve">Rapid GBV assessments </w:t>
      </w:r>
    </w:p>
    <w:p w14:paraId="102B5FB8" w14:textId="5919DEEA" w:rsidR="00487206" w:rsidRPr="004C1723" w:rsidRDefault="008858E2">
      <w:pPr>
        <w:jc w:val="both"/>
        <w:rPr>
          <w:rFonts w:asciiTheme="majorHAnsi" w:hAnsiTheme="majorHAnsi"/>
          <w:color w:val="000000" w:themeColor="text1"/>
        </w:rPr>
      </w:pPr>
      <w:r>
        <w:rPr>
          <w:lang w:eastAsia="en-AU"/>
        </w:rPr>
        <w:t xml:space="preserve">A rapid GBV assessment aims to collect and analyse </w:t>
      </w:r>
      <w:r w:rsidRPr="00BF0F19">
        <w:rPr>
          <w:i/>
          <w:lang w:eastAsia="en-AU"/>
        </w:rPr>
        <w:t>basic information</w:t>
      </w:r>
      <w:r>
        <w:rPr>
          <w:lang w:eastAsia="en-AU"/>
        </w:rPr>
        <w:t xml:space="preserve"> </w:t>
      </w:r>
      <w:r w:rsidRPr="00FA502D">
        <w:rPr>
          <w:i/>
          <w:lang w:eastAsia="en-AU"/>
        </w:rPr>
        <w:t>about the GBV situation</w:t>
      </w:r>
      <w:r>
        <w:rPr>
          <w:lang w:eastAsia="en-AU"/>
        </w:rPr>
        <w:t xml:space="preserve"> to inform UNICEF</w:t>
      </w:r>
      <w:r w:rsidR="00073847">
        <w:rPr>
          <w:lang w:eastAsia="en-AU"/>
        </w:rPr>
        <w:t>’s</w:t>
      </w:r>
      <w:r>
        <w:rPr>
          <w:lang w:eastAsia="en-AU"/>
        </w:rPr>
        <w:t xml:space="preserve"> and partners</w:t>
      </w:r>
      <w:r w:rsidR="007A14FA">
        <w:rPr>
          <w:lang w:eastAsia="en-AU"/>
        </w:rPr>
        <w:t>’</w:t>
      </w:r>
      <w:r>
        <w:rPr>
          <w:lang w:eastAsia="en-AU"/>
        </w:rPr>
        <w:t xml:space="preserve"> immediate response</w:t>
      </w:r>
      <w:r w:rsidR="00321E97">
        <w:rPr>
          <w:lang w:eastAsia="en-AU"/>
        </w:rPr>
        <w:t>,</w:t>
      </w:r>
      <w:r>
        <w:rPr>
          <w:lang w:eastAsia="en-AU"/>
        </w:rPr>
        <w:t xml:space="preserve"> </w:t>
      </w:r>
      <w:r w:rsidR="000B5CC3">
        <w:rPr>
          <w:lang w:eastAsia="en-AU"/>
        </w:rPr>
        <w:t xml:space="preserve">in line with </w:t>
      </w:r>
      <w:r w:rsidR="00487206">
        <w:rPr>
          <w:lang w:eastAsia="en-AU"/>
        </w:rPr>
        <w:t xml:space="preserve">the </w:t>
      </w:r>
      <w:r w:rsidR="00487206">
        <w:rPr>
          <w:rFonts w:eastAsia="HelveticaNeue-Condensed"/>
          <w:b/>
          <w:color w:val="E36C0A" w:themeColor="accent6" w:themeShade="BF"/>
          <w:lang w:val="en-GB"/>
        </w:rPr>
        <w:t>M</w:t>
      </w:r>
      <w:r w:rsidR="000B5CC3" w:rsidRPr="00D85654">
        <w:rPr>
          <w:rFonts w:eastAsia="HelveticaNeue-Condensed"/>
          <w:b/>
          <w:color w:val="E36C0A" w:themeColor="accent6" w:themeShade="BF"/>
          <w:lang w:val="en-GB"/>
        </w:rPr>
        <w:t xml:space="preserve">inimum </w:t>
      </w:r>
      <w:r w:rsidR="00D85654" w:rsidRPr="00D85654">
        <w:rPr>
          <w:rFonts w:eastAsia="HelveticaNeue-Condensed"/>
          <w:b/>
          <w:color w:val="E36C0A" w:themeColor="accent6" w:themeShade="BF"/>
          <w:lang w:val="en-GB"/>
        </w:rPr>
        <w:t xml:space="preserve">GBViE </w:t>
      </w:r>
      <w:r w:rsidR="00487206">
        <w:rPr>
          <w:rFonts w:eastAsia="HelveticaNeue-Condensed"/>
          <w:b/>
          <w:color w:val="E36C0A" w:themeColor="accent6" w:themeShade="BF"/>
          <w:lang w:val="en-GB"/>
        </w:rPr>
        <w:t>R</w:t>
      </w:r>
      <w:r w:rsidR="000B5CC3" w:rsidRPr="00D85654">
        <w:rPr>
          <w:rFonts w:eastAsia="HelveticaNeue-Condensed"/>
          <w:b/>
          <w:color w:val="E36C0A" w:themeColor="accent6" w:themeShade="BF"/>
          <w:lang w:val="en-GB"/>
        </w:rPr>
        <w:t xml:space="preserve">esponse </w:t>
      </w:r>
      <w:r w:rsidR="00487206">
        <w:rPr>
          <w:rFonts w:eastAsia="HelveticaNeue-Condensed"/>
          <w:b/>
          <w:color w:val="E36C0A" w:themeColor="accent6" w:themeShade="BF"/>
          <w:lang w:val="en-GB"/>
        </w:rPr>
        <w:t>P</w:t>
      </w:r>
      <w:r w:rsidR="000B5CC3" w:rsidRPr="00D85654">
        <w:rPr>
          <w:rFonts w:eastAsia="HelveticaNeue-Condensed"/>
          <w:b/>
          <w:color w:val="E36C0A" w:themeColor="accent6" w:themeShade="BF"/>
          <w:lang w:val="en-GB"/>
        </w:rPr>
        <w:t>ackage</w:t>
      </w:r>
      <w:r w:rsidR="000B5CC3" w:rsidRPr="00D85654">
        <w:rPr>
          <w:rFonts w:eastAsia="HelveticaNeue-Condensed"/>
          <w:color w:val="E36C0A" w:themeColor="accent6" w:themeShade="BF"/>
          <w:lang w:val="en-GB"/>
        </w:rPr>
        <w:t xml:space="preserve">. </w:t>
      </w:r>
      <w:r w:rsidR="000B5CC3">
        <w:rPr>
          <w:rFonts w:asciiTheme="majorHAnsi" w:hAnsiTheme="majorHAnsi"/>
          <w:color w:val="000000" w:themeColor="text1"/>
        </w:rPr>
        <w:t>Th</w:t>
      </w:r>
      <w:r w:rsidR="00073847">
        <w:rPr>
          <w:rFonts w:asciiTheme="majorHAnsi" w:hAnsiTheme="majorHAnsi"/>
          <w:color w:val="000000" w:themeColor="text1"/>
        </w:rPr>
        <w:t>is</w:t>
      </w:r>
      <w:r w:rsidR="000B5CC3">
        <w:rPr>
          <w:rFonts w:asciiTheme="majorHAnsi" w:hAnsiTheme="majorHAnsi"/>
          <w:color w:val="000000" w:themeColor="text1"/>
        </w:rPr>
        <w:t xml:space="preserve"> minimum package contains </w:t>
      </w:r>
      <w:r w:rsidR="000B5CC3" w:rsidRPr="004C1723">
        <w:rPr>
          <w:rFonts w:asciiTheme="majorHAnsi" w:hAnsiTheme="majorHAnsi"/>
          <w:color w:val="000000" w:themeColor="text1"/>
        </w:rPr>
        <w:t xml:space="preserve">essential humanitarian </w:t>
      </w:r>
      <w:r w:rsidR="00487206">
        <w:rPr>
          <w:rFonts w:asciiTheme="majorHAnsi" w:hAnsiTheme="majorHAnsi"/>
          <w:color w:val="000000" w:themeColor="text1"/>
        </w:rPr>
        <w:t xml:space="preserve">action </w:t>
      </w:r>
      <w:r w:rsidR="000B5CC3" w:rsidRPr="004C1723">
        <w:rPr>
          <w:rFonts w:asciiTheme="majorHAnsi" w:hAnsiTheme="majorHAnsi"/>
          <w:color w:val="000000" w:themeColor="text1"/>
        </w:rPr>
        <w:t xml:space="preserve">to put </w:t>
      </w:r>
      <w:r w:rsidR="000B5CC3">
        <w:rPr>
          <w:rFonts w:asciiTheme="majorHAnsi" w:hAnsiTheme="majorHAnsi"/>
          <w:color w:val="000000" w:themeColor="text1"/>
        </w:rPr>
        <w:t xml:space="preserve">coordinated </w:t>
      </w:r>
      <w:r w:rsidR="000B5CC3" w:rsidRPr="004C1723">
        <w:rPr>
          <w:rFonts w:asciiTheme="majorHAnsi" w:hAnsiTheme="majorHAnsi"/>
          <w:color w:val="000000" w:themeColor="text1"/>
        </w:rPr>
        <w:t xml:space="preserve">life-saving </w:t>
      </w:r>
    </w:p>
    <w:p w14:paraId="329DE6EE" w14:textId="5915E5DA" w:rsidR="00030694" w:rsidRDefault="000B5CC3" w:rsidP="00DC15B3">
      <w:pPr>
        <w:jc w:val="both"/>
        <w:rPr>
          <w:rFonts w:eastAsia="HelveticaNeue-Condensed"/>
          <w:color w:val="000000"/>
          <w:lang w:val="en-GB"/>
        </w:rPr>
      </w:pPr>
      <w:r w:rsidRPr="004C1723">
        <w:rPr>
          <w:rFonts w:asciiTheme="majorHAnsi" w:hAnsiTheme="majorHAnsi"/>
          <w:color w:val="000000" w:themeColor="text1"/>
        </w:rPr>
        <w:lastRenderedPageBreak/>
        <w:t xml:space="preserve">response to </w:t>
      </w:r>
      <w:r w:rsidR="00B46E28">
        <w:rPr>
          <w:rFonts w:asciiTheme="majorHAnsi" w:hAnsiTheme="majorHAnsi"/>
          <w:color w:val="000000" w:themeColor="text1"/>
        </w:rPr>
        <w:t xml:space="preserve">GBV </w:t>
      </w:r>
      <w:r w:rsidR="00073847">
        <w:rPr>
          <w:rFonts w:asciiTheme="majorHAnsi" w:hAnsiTheme="majorHAnsi"/>
          <w:color w:val="000000" w:themeColor="text1"/>
        </w:rPr>
        <w:t>(</w:t>
      </w:r>
      <w:r w:rsidR="00B46E28">
        <w:rPr>
          <w:rFonts w:asciiTheme="majorHAnsi" w:hAnsiTheme="majorHAnsi"/>
          <w:color w:val="000000" w:themeColor="text1"/>
        </w:rPr>
        <w:t>beginning with sexual violence</w:t>
      </w:r>
      <w:r w:rsidR="00413DE4">
        <w:rPr>
          <w:rFonts w:asciiTheme="majorHAnsi" w:hAnsiTheme="majorHAnsi"/>
          <w:color w:val="000000" w:themeColor="text1"/>
        </w:rPr>
        <w:t xml:space="preserve"> as the initial priority</w:t>
      </w:r>
      <w:r w:rsidR="00B46E28">
        <w:rPr>
          <w:rStyle w:val="Voetnootmarkering"/>
          <w:rFonts w:asciiTheme="majorHAnsi" w:hAnsiTheme="majorHAnsi"/>
          <w:color w:val="000000" w:themeColor="text1"/>
        </w:rPr>
        <w:footnoteReference w:id="5"/>
      </w:r>
      <w:r w:rsidR="00073847">
        <w:rPr>
          <w:rFonts w:asciiTheme="majorHAnsi" w:hAnsiTheme="majorHAnsi"/>
          <w:color w:val="000000" w:themeColor="text1"/>
        </w:rPr>
        <w:t>)</w:t>
      </w:r>
      <w:r w:rsidR="00B46E28">
        <w:rPr>
          <w:rFonts w:asciiTheme="majorHAnsi" w:hAnsiTheme="majorHAnsi"/>
          <w:color w:val="000000" w:themeColor="text1"/>
        </w:rPr>
        <w:t xml:space="preserve"> </w:t>
      </w:r>
      <w:r w:rsidRPr="004C1723">
        <w:rPr>
          <w:rFonts w:asciiTheme="majorHAnsi" w:hAnsiTheme="majorHAnsi"/>
          <w:color w:val="000000" w:themeColor="text1"/>
        </w:rPr>
        <w:t xml:space="preserve">in place </w:t>
      </w:r>
      <w:r w:rsidR="00030694">
        <w:rPr>
          <w:rFonts w:asciiTheme="majorHAnsi" w:hAnsiTheme="majorHAnsi"/>
          <w:color w:val="000000" w:themeColor="text1"/>
        </w:rPr>
        <w:t xml:space="preserve">and </w:t>
      </w:r>
      <w:r w:rsidRPr="004C1723">
        <w:rPr>
          <w:rFonts w:asciiTheme="majorHAnsi" w:hAnsiTheme="majorHAnsi"/>
          <w:color w:val="000000" w:themeColor="text1"/>
        </w:rPr>
        <w:t xml:space="preserve">to </w:t>
      </w:r>
      <w:r>
        <w:rPr>
          <w:rFonts w:asciiTheme="majorHAnsi" w:hAnsiTheme="majorHAnsi"/>
          <w:color w:val="000000" w:themeColor="text1"/>
        </w:rPr>
        <w:t xml:space="preserve">mitigate </w:t>
      </w:r>
      <w:r w:rsidRPr="004C1723">
        <w:rPr>
          <w:rFonts w:asciiTheme="majorHAnsi" w:hAnsiTheme="majorHAnsi"/>
          <w:color w:val="000000" w:themeColor="text1"/>
        </w:rPr>
        <w:t xml:space="preserve">GBV </w:t>
      </w:r>
      <w:r>
        <w:rPr>
          <w:rFonts w:asciiTheme="majorHAnsi" w:hAnsiTheme="majorHAnsi"/>
          <w:color w:val="000000" w:themeColor="text1"/>
        </w:rPr>
        <w:t>risks</w:t>
      </w:r>
      <w:r w:rsidRPr="00AA6E73">
        <w:rPr>
          <w:rFonts w:eastAsia="HelveticaNeue-Condensed"/>
          <w:color w:val="000000"/>
          <w:lang w:val="en-GB"/>
        </w:rPr>
        <w:t xml:space="preserve"> i</w:t>
      </w:r>
      <w:r>
        <w:rPr>
          <w:rFonts w:eastAsia="HelveticaNeue-Condensed"/>
          <w:color w:val="000000"/>
          <w:lang w:val="en-GB"/>
        </w:rPr>
        <w:t xml:space="preserve">mmediately following an emergency. </w:t>
      </w:r>
    </w:p>
    <w:p w14:paraId="63421C94" w14:textId="19D52C30" w:rsidR="008858E2" w:rsidRDefault="008858E2" w:rsidP="00073847">
      <w:pPr>
        <w:jc w:val="both"/>
        <w:rPr>
          <w:lang w:eastAsia="en-AU"/>
        </w:rPr>
      </w:pPr>
      <w:r>
        <w:rPr>
          <w:lang w:eastAsia="en-AU"/>
        </w:rPr>
        <w:t>In a situation where there is no existing information on the GBV situation, a rapid assessment might evaluate what type</w:t>
      </w:r>
      <w:r w:rsidR="00321E97">
        <w:rPr>
          <w:lang w:eastAsia="en-AU"/>
        </w:rPr>
        <w:t>s</w:t>
      </w:r>
      <w:r>
        <w:rPr>
          <w:lang w:eastAsia="en-AU"/>
        </w:rPr>
        <w:t xml:space="preserve"> of GBV </w:t>
      </w:r>
      <w:r w:rsidR="00321E97">
        <w:rPr>
          <w:lang w:eastAsia="en-AU"/>
        </w:rPr>
        <w:t xml:space="preserve">are </w:t>
      </w:r>
      <w:r>
        <w:rPr>
          <w:lang w:eastAsia="en-AU"/>
        </w:rPr>
        <w:t xml:space="preserve">occurring. Rapid assessments can also </w:t>
      </w:r>
      <w:r w:rsidR="00CA69B3">
        <w:rPr>
          <w:lang w:eastAsia="en-AU"/>
        </w:rPr>
        <w:t xml:space="preserve">be used to explore a specific </w:t>
      </w:r>
      <w:r>
        <w:rPr>
          <w:lang w:eastAsia="en-AU"/>
        </w:rPr>
        <w:t>problem</w:t>
      </w:r>
      <w:r w:rsidR="00073847">
        <w:rPr>
          <w:lang w:eastAsia="en-AU"/>
        </w:rPr>
        <w:t>,</w:t>
      </w:r>
      <w:r>
        <w:rPr>
          <w:lang w:eastAsia="en-AU"/>
        </w:rPr>
        <w:t xml:space="preserve"> such as sexual exploitation and abuse of adolescent girls</w:t>
      </w:r>
      <w:r w:rsidR="00321E97">
        <w:rPr>
          <w:lang w:eastAsia="en-AU"/>
        </w:rPr>
        <w:t>,</w:t>
      </w:r>
      <w:r>
        <w:rPr>
          <w:lang w:eastAsia="en-AU"/>
        </w:rPr>
        <w:t xml:space="preserve"> if appropriate. </w:t>
      </w:r>
    </w:p>
    <w:p w14:paraId="140C84A9" w14:textId="5287DC5B" w:rsidR="009D32B6" w:rsidRDefault="009D32B6" w:rsidP="00073847">
      <w:pPr>
        <w:jc w:val="both"/>
        <w:rPr>
          <w:lang w:eastAsia="en-AU"/>
        </w:rPr>
      </w:pPr>
      <w:r>
        <w:rPr>
          <w:lang w:eastAsia="en-AU"/>
        </w:rPr>
        <w:t>D</w:t>
      </w:r>
      <w:r w:rsidRPr="00D642EC">
        <w:rPr>
          <w:lang w:eastAsia="en-AU"/>
        </w:rPr>
        <w:t>uring the acute phase of a</w:t>
      </w:r>
      <w:r>
        <w:rPr>
          <w:lang w:eastAsia="en-AU"/>
        </w:rPr>
        <w:t>n emergency,</w:t>
      </w:r>
      <w:r w:rsidRPr="00D642EC">
        <w:rPr>
          <w:lang w:eastAsia="en-AU"/>
        </w:rPr>
        <w:t xml:space="preserve"> </w:t>
      </w:r>
      <w:r w:rsidRPr="00F91318">
        <w:rPr>
          <w:lang w:eastAsia="en-AU"/>
        </w:rPr>
        <w:t>rapid assessments</w:t>
      </w:r>
      <w:r w:rsidRPr="00D642EC">
        <w:rPr>
          <w:lang w:eastAsia="en-AU"/>
        </w:rPr>
        <w:t xml:space="preserve"> </w:t>
      </w:r>
      <w:r>
        <w:rPr>
          <w:lang w:eastAsia="en-AU"/>
        </w:rPr>
        <w:t xml:space="preserve">are used to gather information about the immediate needs of affected </w:t>
      </w:r>
      <w:r w:rsidR="00542A38">
        <w:rPr>
          <w:lang w:eastAsia="en-AU"/>
        </w:rPr>
        <w:t xml:space="preserve">girls and </w:t>
      </w:r>
      <w:r>
        <w:rPr>
          <w:lang w:eastAsia="en-AU"/>
        </w:rPr>
        <w:t xml:space="preserve">women, </w:t>
      </w:r>
      <w:r w:rsidR="00321E97">
        <w:rPr>
          <w:lang w:eastAsia="en-AU"/>
        </w:rPr>
        <w:t xml:space="preserve">as well as </w:t>
      </w:r>
      <w:r w:rsidR="00542A38">
        <w:rPr>
          <w:lang w:eastAsia="en-AU"/>
        </w:rPr>
        <w:t xml:space="preserve">safety risks and </w:t>
      </w:r>
      <w:r>
        <w:rPr>
          <w:lang w:eastAsia="en-AU"/>
        </w:rPr>
        <w:t xml:space="preserve">solutions for protecting </w:t>
      </w:r>
      <w:r w:rsidR="0093048E">
        <w:rPr>
          <w:lang w:eastAsia="en-AU"/>
        </w:rPr>
        <w:t xml:space="preserve">girls and </w:t>
      </w:r>
      <w:r>
        <w:rPr>
          <w:lang w:eastAsia="en-AU"/>
        </w:rPr>
        <w:t xml:space="preserve">women from GBV. </w:t>
      </w:r>
    </w:p>
    <w:p w14:paraId="4FBFE1D6" w14:textId="68585329" w:rsidR="008858E2" w:rsidRDefault="008858E2" w:rsidP="0004524F">
      <w:pPr>
        <w:jc w:val="both"/>
        <w:rPr>
          <w:lang w:eastAsia="en-AU"/>
        </w:rPr>
      </w:pPr>
      <w:r>
        <w:t>UNICEF may conduct a rapid</w:t>
      </w:r>
      <w:r>
        <w:rPr>
          <w:lang w:eastAsia="en-AU"/>
        </w:rPr>
        <w:t xml:space="preserve"> GBV assessment with partners</w:t>
      </w:r>
      <w:r w:rsidR="00842CBB">
        <w:rPr>
          <w:lang w:eastAsia="en-AU"/>
        </w:rPr>
        <w:t xml:space="preserve"> in the following circumstances</w:t>
      </w:r>
      <w:r>
        <w:rPr>
          <w:lang w:eastAsia="en-AU"/>
        </w:rPr>
        <w:t>:</w:t>
      </w:r>
    </w:p>
    <w:p w14:paraId="5C6B5343" w14:textId="54694ABA" w:rsidR="00381B40" w:rsidRDefault="008858E2" w:rsidP="006526A8">
      <w:pPr>
        <w:pStyle w:val="Lijstalinea"/>
        <w:numPr>
          <w:ilvl w:val="0"/>
          <w:numId w:val="14"/>
        </w:numPr>
        <w:autoSpaceDE w:val="0"/>
        <w:autoSpaceDN w:val="0"/>
        <w:adjustRightInd w:val="0"/>
        <w:spacing w:after="0"/>
        <w:rPr>
          <w:lang w:eastAsia="en-AU"/>
        </w:rPr>
      </w:pPr>
      <w:r>
        <w:rPr>
          <w:lang w:eastAsia="en-AU"/>
        </w:rPr>
        <w:t>In the days and weeks following a sudden</w:t>
      </w:r>
      <w:r w:rsidR="00321E97">
        <w:rPr>
          <w:lang w:eastAsia="en-AU"/>
        </w:rPr>
        <w:t>-</w:t>
      </w:r>
      <w:r>
        <w:rPr>
          <w:lang w:eastAsia="en-AU"/>
        </w:rPr>
        <w:t>onset emergency</w:t>
      </w:r>
      <w:r w:rsidR="00073847">
        <w:rPr>
          <w:lang w:eastAsia="en-AU"/>
        </w:rPr>
        <w:t>,</w:t>
      </w:r>
      <w:r w:rsidR="00381B40">
        <w:rPr>
          <w:lang w:eastAsia="en-AU"/>
        </w:rPr>
        <w:t xml:space="preserve"> </w:t>
      </w:r>
      <w:r w:rsidR="00381B40">
        <w:t>where there is inadequate existing information and no inter</w:t>
      </w:r>
      <w:r w:rsidR="00273FB0">
        <w:t>-</w:t>
      </w:r>
      <w:r w:rsidR="00381B40">
        <w:t>agency or sub-cluster assessments are planned;</w:t>
      </w:r>
    </w:p>
    <w:p w14:paraId="4C18226B" w14:textId="77777777" w:rsidR="008858E2" w:rsidRDefault="008858E2" w:rsidP="0004524F">
      <w:pPr>
        <w:pStyle w:val="Lijstalinea"/>
        <w:rPr>
          <w:lang w:eastAsia="en-AU"/>
        </w:rPr>
      </w:pPr>
    </w:p>
    <w:p w14:paraId="14F35630" w14:textId="6664B3E9" w:rsidR="0089557F" w:rsidRDefault="00321E97" w:rsidP="006526A8">
      <w:pPr>
        <w:pStyle w:val="Lijstalinea"/>
        <w:numPr>
          <w:ilvl w:val="0"/>
          <w:numId w:val="14"/>
        </w:numPr>
        <w:autoSpaceDE w:val="0"/>
        <w:autoSpaceDN w:val="0"/>
        <w:adjustRightInd w:val="0"/>
        <w:spacing w:after="0"/>
        <w:rPr>
          <w:lang w:eastAsia="en-AU"/>
        </w:rPr>
      </w:pPr>
      <w:r>
        <w:rPr>
          <w:lang w:eastAsia="en-AU"/>
        </w:rPr>
        <w:t xml:space="preserve">In </w:t>
      </w:r>
      <w:r w:rsidR="00135216">
        <w:rPr>
          <w:lang w:eastAsia="en-AU"/>
        </w:rPr>
        <w:t xml:space="preserve">protracted or </w:t>
      </w:r>
      <w:r>
        <w:rPr>
          <w:lang w:eastAsia="en-AU"/>
        </w:rPr>
        <w:t xml:space="preserve">complex contexts where </w:t>
      </w:r>
      <w:r w:rsidR="008858E2">
        <w:rPr>
          <w:lang w:eastAsia="en-AU"/>
        </w:rPr>
        <w:t>the security or humanitarian situation changes si</w:t>
      </w:r>
      <w:r w:rsidR="00381B40">
        <w:rPr>
          <w:lang w:eastAsia="en-AU"/>
        </w:rPr>
        <w:t>gnificantly</w:t>
      </w:r>
      <w:r w:rsidR="00381B40">
        <w:t xml:space="preserve"> and no inter</w:t>
      </w:r>
      <w:r w:rsidR="00273FB0">
        <w:t>-</w:t>
      </w:r>
      <w:r w:rsidR="00381B40">
        <w:t>agency or sub-clus</w:t>
      </w:r>
      <w:r w:rsidR="004A35CE">
        <w:t>ter assessments are planned.</w:t>
      </w:r>
    </w:p>
    <w:p w14:paraId="33AE3208" w14:textId="77777777" w:rsidR="00AE216E" w:rsidRDefault="00AE216E" w:rsidP="00AE216E">
      <w:pPr>
        <w:spacing w:after="0"/>
        <w:jc w:val="both"/>
      </w:pPr>
    </w:p>
    <w:p w14:paraId="5C8B2DB7" w14:textId="623F5BB6" w:rsidR="00EA51D4" w:rsidRDefault="00EA51D4" w:rsidP="00A97533">
      <w:pPr>
        <w:jc w:val="both"/>
        <w:rPr>
          <w:lang w:eastAsia="en-AU"/>
        </w:rPr>
      </w:pPr>
      <w:r>
        <w:t xml:space="preserve">It is important to recognise that rapid assessments </w:t>
      </w:r>
      <w:r w:rsidR="00076995">
        <w:t>reflect a</w:t>
      </w:r>
      <w:r>
        <w:t xml:space="preserve"> ‘snapshot’ in time, and the findings need to be acted on as quickly as possible.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8493"/>
      </w:tblGrid>
      <w:tr w:rsidR="008858E2" w14:paraId="2CBA6DF0" w14:textId="77777777" w:rsidTr="007A5258">
        <w:trPr>
          <w:cantSplit/>
          <w:trHeight w:val="1247"/>
        </w:trPr>
        <w:tc>
          <w:tcPr>
            <w:tcW w:w="533" w:type="dxa"/>
            <w:shd w:val="clear" w:color="auto" w:fill="76923C" w:themeFill="accent3" w:themeFillShade="BF"/>
            <w:textDirection w:val="btLr"/>
          </w:tcPr>
          <w:p w14:paraId="0B12EBD1" w14:textId="1704AD00" w:rsidR="008858E2" w:rsidRPr="00923D67" w:rsidRDefault="008858E2" w:rsidP="006D15CA">
            <w:pPr>
              <w:ind w:left="113" w:right="113"/>
              <w:rPr>
                <w:b/>
              </w:rPr>
            </w:pPr>
            <w:r w:rsidRPr="00923D67">
              <w:rPr>
                <w:b/>
                <w:color w:val="FFFFFF" w:themeColor="background1"/>
              </w:rPr>
              <w:t>TOOL</w:t>
            </w:r>
          </w:p>
        </w:tc>
        <w:tc>
          <w:tcPr>
            <w:tcW w:w="8493" w:type="dxa"/>
            <w:shd w:val="clear" w:color="auto" w:fill="EAF1DD" w:themeFill="accent3" w:themeFillTint="33"/>
          </w:tcPr>
          <w:p w14:paraId="6FED72B6" w14:textId="77777777" w:rsidR="008858E2" w:rsidRDefault="008858E2" w:rsidP="00BE13F9"/>
          <w:p w14:paraId="26911AA1" w14:textId="77777777" w:rsidR="0089557F" w:rsidRDefault="0089557F" w:rsidP="0089557F">
            <w:pPr>
              <w:jc w:val="both"/>
            </w:pPr>
          </w:p>
          <w:p w14:paraId="03569C65" w14:textId="0BD7F29D" w:rsidR="008858E2" w:rsidRDefault="009609B7" w:rsidP="00784C42">
            <w:pPr>
              <w:jc w:val="both"/>
            </w:pPr>
            <w:r>
              <w:t xml:space="preserve">See </w:t>
            </w:r>
            <w:r w:rsidR="004F21E5" w:rsidRPr="008F08DB">
              <w:rPr>
                <w:i/>
              </w:rPr>
              <w:t>Section 4</w:t>
            </w:r>
            <w:r w:rsidR="00F57881">
              <w:rPr>
                <w:i/>
              </w:rPr>
              <w:t>:</w:t>
            </w:r>
            <w:r w:rsidR="00E4568E" w:rsidRPr="008F08DB">
              <w:rPr>
                <w:i/>
              </w:rPr>
              <w:t xml:space="preserve"> </w:t>
            </w:r>
            <w:r w:rsidR="008858E2" w:rsidRPr="008F08DB">
              <w:rPr>
                <w:i/>
              </w:rPr>
              <w:t xml:space="preserve">Rapid </w:t>
            </w:r>
            <w:r w:rsidR="00F57881">
              <w:rPr>
                <w:i/>
              </w:rPr>
              <w:t>GBV</w:t>
            </w:r>
            <w:r w:rsidR="00747E5C">
              <w:rPr>
                <w:i/>
              </w:rPr>
              <w:t>iE</w:t>
            </w:r>
            <w:r w:rsidR="00F57881">
              <w:rPr>
                <w:i/>
              </w:rPr>
              <w:t xml:space="preserve"> </w:t>
            </w:r>
            <w:r w:rsidR="008858E2" w:rsidRPr="008F08DB">
              <w:rPr>
                <w:i/>
              </w:rPr>
              <w:t>Assessment Tools</w:t>
            </w:r>
            <w:r w:rsidR="0089557F">
              <w:t>.</w:t>
            </w:r>
          </w:p>
        </w:tc>
      </w:tr>
    </w:tbl>
    <w:p w14:paraId="07186037" w14:textId="77777777" w:rsidR="008858E2" w:rsidRDefault="008858E2" w:rsidP="008858E2">
      <w:pPr>
        <w:jc w:val="both"/>
        <w:rPr>
          <w:highlight w:val="yellow"/>
          <w:lang w:eastAsia="en-AU"/>
        </w:rPr>
      </w:pPr>
    </w:p>
    <w:p w14:paraId="15195DB1" w14:textId="77777777" w:rsidR="00ED4919" w:rsidRPr="002C3B2A" w:rsidRDefault="00ED4919" w:rsidP="00ED4919">
      <w:pPr>
        <w:pStyle w:val="Kop3"/>
        <w:rPr>
          <w:lang w:eastAsia="en-AU"/>
        </w:rPr>
      </w:pPr>
      <w:r>
        <w:rPr>
          <w:lang w:eastAsia="en-AU"/>
        </w:rPr>
        <w:t xml:space="preserve">Comprehensive </w:t>
      </w:r>
      <w:r w:rsidRPr="002C3B2A">
        <w:rPr>
          <w:lang w:eastAsia="en-AU"/>
        </w:rPr>
        <w:t xml:space="preserve">GBV assessments </w:t>
      </w:r>
    </w:p>
    <w:p w14:paraId="58B33A27" w14:textId="2B0C6948" w:rsidR="004D70DE" w:rsidRDefault="00ED4919" w:rsidP="00DC15B3">
      <w:pPr>
        <w:autoSpaceDE w:val="0"/>
        <w:autoSpaceDN w:val="0"/>
        <w:adjustRightInd w:val="0"/>
        <w:jc w:val="both"/>
        <w:rPr>
          <w:rFonts w:eastAsia="Times New Roman" w:cs="Times New Roman"/>
          <w:color w:val="000000"/>
          <w:szCs w:val="24"/>
          <w:lang w:eastAsia="en-AU"/>
        </w:rPr>
      </w:pPr>
      <w:r>
        <w:rPr>
          <w:lang w:eastAsia="en-AU"/>
        </w:rPr>
        <w:t>A comprehensive GBV assessment aims to c</w:t>
      </w:r>
      <w:r>
        <w:t xml:space="preserve">ollect and analyse </w:t>
      </w:r>
      <w:r w:rsidRPr="008C23AA">
        <w:rPr>
          <w:i/>
        </w:rPr>
        <w:t>relevant</w:t>
      </w:r>
      <w:r>
        <w:t xml:space="preserve"> </w:t>
      </w:r>
      <w:r w:rsidRPr="008C23AA">
        <w:rPr>
          <w:i/>
        </w:rPr>
        <w:t>detailed   information about multiple aspects of the GBV situation</w:t>
      </w:r>
      <w:r>
        <w:t xml:space="preserve"> before or after an emergency</w:t>
      </w:r>
      <w:r w:rsidR="00F57881">
        <w:t>, in order</w:t>
      </w:r>
      <w:r>
        <w:t xml:space="preserve"> </w:t>
      </w:r>
      <w:r w:rsidR="00CA69B3">
        <w:t>to</w:t>
      </w:r>
      <w:r>
        <w:t xml:space="preserve"> inform programme design, monitoring and evaluation. </w:t>
      </w:r>
      <w:r w:rsidR="00413DE4">
        <w:t xml:space="preserve">Given UNICEF’s role </w:t>
      </w:r>
      <w:r w:rsidR="004D70DE">
        <w:t xml:space="preserve">and mandate </w:t>
      </w:r>
      <w:r w:rsidR="00413DE4">
        <w:t xml:space="preserve">in </w:t>
      </w:r>
      <w:r w:rsidR="00706C7B">
        <w:t>supporting the S</w:t>
      </w:r>
      <w:r w:rsidR="00413DE4">
        <w:t xml:space="preserve">tate and building national </w:t>
      </w:r>
      <w:r w:rsidR="004D70DE">
        <w:t xml:space="preserve">systems and </w:t>
      </w:r>
      <w:r w:rsidR="00413DE4">
        <w:t>capacity, comprehensive assessments emphasi</w:t>
      </w:r>
      <w:r w:rsidR="00F57881">
        <w:t>z</w:t>
      </w:r>
      <w:r w:rsidR="00413DE4">
        <w:t xml:space="preserve">e </w:t>
      </w:r>
      <w:r w:rsidR="00F57881">
        <w:t xml:space="preserve">the </w:t>
      </w:r>
      <w:r w:rsidR="00413DE4">
        <w:t>collecti</w:t>
      </w:r>
      <w:r w:rsidR="004D70DE">
        <w:t>on and analysis of</w:t>
      </w:r>
      <w:r w:rsidR="00413DE4">
        <w:t xml:space="preserve"> information </w:t>
      </w:r>
      <w:r w:rsidR="00F57881">
        <w:lastRenderedPageBreak/>
        <w:t xml:space="preserve">related to </w:t>
      </w:r>
      <w:r w:rsidR="00413DE4">
        <w:t xml:space="preserve">national and community systems, paying attention to the legal </w:t>
      </w:r>
      <w:r w:rsidR="004D70DE">
        <w:t xml:space="preserve">and regulatory </w:t>
      </w:r>
      <w:r w:rsidR="00413DE4">
        <w:t>environment</w:t>
      </w:r>
      <w:r w:rsidR="004D70DE">
        <w:t xml:space="preserve"> and to </w:t>
      </w:r>
      <w:r w:rsidR="00413DE4">
        <w:t>national s</w:t>
      </w:r>
      <w:r w:rsidR="00EA51D4" w:rsidRPr="008C23AA">
        <w:rPr>
          <w:rFonts w:eastAsia="Times New Roman" w:cs="Times New Roman"/>
          <w:color w:val="000000"/>
          <w:szCs w:val="24"/>
          <w:lang w:eastAsia="en-AU"/>
        </w:rPr>
        <w:t xml:space="preserve">ystems </w:t>
      </w:r>
      <w:r w:rsidR="00413DE4">
        <w:rPr>
          <w:rFonts w:eastAsia="Times New Roman" w:cs="Times New Roman"/>
          <w:color w:val="000000"/>
          <w:szCs w:val="24"/>
          <w:lang w:eastAsia="en-AU"/>
        </w:rPr>
        <w:t xml:space="preserve">for addressing GBV. </w:t>
      </w:r>
    </w:p>
    <w:p w14:paraId="2B02135A" w14:textId="2DD47D29" w:rsidR="00ED4919" w:rsidRPr="001672B3" w:rsidRDefault="00ED4919" w:rsidP="00DC15B3">
      <w:pPr>
        <w:autoSpaceDE w:val="0"/>
        <w:autoSpaceDN w:val="0"/>
        <w:adjustRightInd w:val="0"/>
        <w:jc w:val="both"/>
        <w:rPr>
          <w:rFonts w:ascii="GillSans" w:eastAsiaTheme="minorHAnsi" w:hAnsi="GillSans" w:cs="GillSans"/>
          <w:color w:val="231F20"/>
          <w:sz w:val="16"/>
          <w:szCs w:val="16"/>
        </w:rPr>
      </w:pPr>
      <w:r>
        <w:t xml:space="preserve">Comprehensive assessments can focus on one or more forms of GBV. For example, a comprehensive assessment could focus on different forms of sexual and intimate partner violence, or </w:t>
      </w:r>
      <w:r w:rsidR="00F57881">
        <w:t xml:space="preserve">it could </w:t>
      </w:r>
      <w:r>
        <w:t xml:space="preserve">just focus on </w:t>
      </w:r>
      <w:r w:rsidR="00273FB0">
        <w:t>child</w:t>
      </w:r>
      <w:r>
        <w:t xml:space="preserve"> marriage. Typically, a</w:t>
      </w:r>
      <w:r w:rsidR="00706C7B">
        <w:t xml:space="preserve"> comprehensive assessment focus</w:t>
      </w:r>
      <w:r>
        <w:t>ed on only one form of GBV takes place when one or more previous GBV assessments have identified a specific issue as particularly problematic, and further information is needed to learn more about the problem and adequately address it.</w:t>
      </w:r>
    </w:p>
    <w:p w14:paraId="09AD22DD" w14:textId="62B3820D" w:rsidR="00ED4919" w:rsidRDefault="00ED4919" w:rsidP="00F57881">
      <w:pPr>
        <w:jc w:val="both"/>
      </w:pPr>
      <w:r>
        <w:t xml:space="preserve">A UNICEF </w:t>
      </w:r>
      <w:r w:rsidR="00273FB0">
        <w:t>country office (</w:t>
      </w:r>
      <w:r>
        <w:t>CO</w:t>
      </w:r>
      <w:r w:rsidR="00273FB0">
        <w:t>)</w:t>
      </w:r>
      <w:r>
        <w:t xml:space="preserve"> would conduct a c</w:t>
      </w:r>
      <w:r>
        <w:rPr>
          <w:lang w:eastAsia="en-AU"/>
        </w:rPr>
        <w:t>omprehensive GBV assessment with partners</w:t>
      </w:r>
      <w:r w:rsidR="004D70DE">
        <w:rPr>
          <w:lang w:eastAsia="en-AU"/>
        </w:rPr>
        <w:t>,</w:t>
      </w:r>
      <w:r>
        <w:rPr>
          <w:lang w:eastAsia="en-AU"/>
        </w:rPr>
        <w:t xml:space="preserve"> in the following circumstances:</w:t>
      </w:r>
    </w:p>
    <w:p w14:paraId="521F307B" w14:textId="6956224A" w:rsidR="00ED4919" w:rsidRDefault="00ED4919" w:rsidP="006526A8">
      <w:pPr>
        <w:pStyle w:val="Lijstalinea"/>
        <w:numPr>
          <w:ilvl w:val="0"/>
          <w:numId w:val="14"/>
        </w:numPr>
        <w:autoSpaceDE w:val="0"/>
        <w:autoSpaceDN w:val="0"/>
        <w:adjustRightInd w:val="0"/>
        <w:spacing w:after="0"/>
        <w:jc w:val="both"/>
        <w:rPr>
          <w:lang w:eastAsia="en-AU"/>
        </w:rPr>
      </w:pPr>
      <w:r>
        <w:rPr>
          <w:lang w:eastAsia="en-AU"/>
        </w:rPr>
        <w:t xml:space="preserve">As part of emergency preparedness, </w:t>
      </w:r>
      <w:r w:rsidR="00C47CEB">
        <w:rPr>
          <w:lang w:eastAsia="en-AU"/>
        </w:rPr>
        <w:t xml:space="preserve">especially </w:t>
      </w:r>
      <w:r>
        <w:rPr>
          <w:lang w:eastAsia="en-AU"/>
        </w:rPr>
        <w:t>in fragile contexts and countries prone to disasters;</w:t>
      </w:r>
    </w:p>
    <w:p w14:paraId="1193C15E" w14:textId="77777777" w:rsidR="00ED4919" w:rsidRDefault="00ED4919" w:rsidP="00C91018">
      <w:pPr>
        <w:pStyle w:val="Lijstalinea"/>
        <w:autoSpaceDE w:val="0"/>
        <w:autoSpaceDN w:val="0"/>
        <w:adjustRightInd w:val="0"/>
        <w:spacing w:after="0"/>
        <w:jc w:val="both"/>
        <w:rPr>
          <w:lang w:eastAsia="en-AU"/>
        </w:rPr>
      </w:pPr>
    </w:p>
    <w:p w14:paraId="6C6DEF17" w14:textId="4056D287" w:rsidR="00ED4919" w:rsidRDefault="00ED4919" w:rsidP="006526A8">
      <w:pPr>
        <w:pStyle w:val="Lijstalinea"/>
        <w:numPr>
          <w:ilvl w:val="0"/>
          <w:numId w:val="14"/>
        </w:numPr>
        <w:autoSpaceDE w:val="0"/>
        <w:autoSpaceDN w:val="0"/>
        <w:adjustRightInd w:val="0"/>
        <w:spacing w:after="0"/>
        <w:jc w:val="both"/>
        <w:rPr>
          <w:lang w:eastAsia="en-AU"/>
        </w:rPr>
      </w:pPr>
      <w:r>
        <w:t>Following a rapid</w:t>
      </w:r>
      <w:r w:rsidR="00F57881">
        <w:t>-</w:t>
      </w:r>
      <w:r>
        <w:t>onset emergency, when the situation has stabilized and there is inadequate existing information to inform UNICEF programming, and no inter</w:t>
      </w:r>
      <w:r w:rsidR="00273FB0">
        <w:t>-</w:t>
      </w:r>
      <w:r>
        <w:t>agency or sub-cluster assessments are planned;</w:t>
      </w:r>
      <w:r w:rsidR="00F57881">
        <w:t xml:space="preserve"> and/or</w:t>
      </w:r>
    </w:p>
    <w:p w14:paraId="507A2B2F" w14:textId="77777777" w:rsidR="00ED4919" w:rsidRDefault="00ED4919" w:rsidP="00C91018">
      <w:pPr>
        <w:pStyle w:val="Lijstalinea"/>
        <w:rPr>
          <w:lang w:eastAsia="en-AU"/>
        </w:rPr>
      </w:pPr>
    </w:p>
    <w:p w14:paraId="79D77E37" w14:textId="5DD75990" w:rsidR="00ED4919" w:rsidRPr="00937824" w:rsidRDefault="00ED4919" w:rsidP="00C91018">
      <w:pPr>
        <w:pStyle w:val="Lijstalinea"/>
        <w:numPr>
          <w:ilvl w:val="0"/>
          <w:numId w:val="7"/>
        </w:numPr>
        <w:autoSpaceDE w:val="0"/>
        <w:autoSpaceDN w:val="0"/>
        <w:adjustRightInd w:val="0"/>
        <w:spacing w:after="0"/>
        <w:jc w:val="both"/>
        <w:rPr>
          <w:rFonts w:ascii="GillSans" w:eastAsiaTheme="minorHAnsi" w:hAnsi="GillSans" w:cs="GillSans"/>
          <w:color w:val="231F20"/>
          <w:sz w:val="16"/>
          <w:szCs w:val="16"/>
        </w:rPr>
      </w:pPr>
      <w:r>
        <w:t>At any point during a complex or prot</w:t>
      </w:r>
      <w:r w:rsidR="005D2105">
        <w:t>ra</w:t>
      </w:r>
      <w:r>
        <w:t xml:space="preserve">cted emergency </w:t>
      </w:r>
      <w:r w:rsidR="00CA69B3">
        <w:t>to</w:t>
      </w:r>
      <w:r>
        <w:t xml:space="preserve"> facilitate programme planning </w:t>
      </w:r>
      <w:r w:rsidR="004D70DE">
        <w:t>and systems strengthening</w:t>
      </w:r>
      <w:r w:rsidR="00F57881">
        <w:t>,</w:t>
      </w:r>
      <w:r w:rsidR="004D70DE">
        <w:t xml:space="preserve"> </w:t>
      </w:r>
      <w:r>
        <w:t>where there is inadequate existing information and no inter</w:t>
      </w:r>
      <w:r w:rsidR="00273FB0">
        <w:t>-</w:t>
      </w:r>
      <w:r>
        <w:t xml:space="preserve">agency or sub-cluster assessments are planned.  </w:t>
      </w:r>
    </w:p>
    <w:p w14:paraId="5B120382" w14:textId="77777777" w:rsidR="00ED4919" w:rsidRDefault="00ED4919" w:rsidP="00ED4919">
      <w:pPr>
        <w:pStyle w:val="Lijstalinea"/>
        <w:autoSpaceDE w:val="0"/>
        <w:autoSpaceDN w:val="0"/>
        <w:adjustRightInd w:val="0"/>
        <w:spacing w:after="0" w:line="240" w:lineRule="auto"/>
        <w:rPr>
          <w:rFonts w:ascii="GillSans" w:eastAsiaTheme="minorHAnsi" w:hAnsi="GillSans" w:cs="GillSans"/>
          <w:color w:val="231F20"/>
          <w:sz w:val="16"/>
          <w:szCs w:val="1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8493"/>
      </w:tblGrid>
      <w:tr w:rsidR="00ED4919" w14:paraId="00ABDF73" w14:textId="77777777" w:rsidTr="00104792">
        <w:trPr>
          <w:cantSplit/>
          <w:trHeight w:val="1247"/>
        </w:trPr>
        <w:tc>
          <w:tcPr>
            <w:tcW w:w="533" w:type="dxa"/>
            <w:shd w:val="clear" w:color="auto" w:fill="76923C" w:themeFill="accent3" w:themeFillShade="BF"/>
            <w:textDirection w:val="btLr"/>
          </w:tcPr>
          <w:p w14:paraId="4DA7CFC2" w14:textId="296D8476" w:rsidR="00ED4919" w:rsidRPr="00923D67" w:rsidRDefault="00ED4919" w:rsidP="0066065D">
            <w:pPr>
              <w:ind w:left="113" w:right="113"/>
              <w:jc w:val="center"/>
              <w:rPr>
                <w:b/>
              </w:rPr>
            </w:pPr>
            <w:r w:rsidRPr="00923D67">
              <w:rPr>
                <w:b/>
                <w:color w:val="FFFFFF" w:themeColor="background1"/>
              </w:rPr>
              <w:t>TOOL</w:t>
            </w:r>
          </w:p>
        </w:tc>
        <w:tc>
          <w:tcPr>
            <w:tcW w:w="8493" w:type="dxa"/>
            <w:shd w:val="clear" w:color="auto" w:fill="EAF1DD" w:themeFill="accent3" w:themeFillTint="33"/>
          </w:tcPr>
          <w:p w14:paraId="39DA36B2" w14:textId="77777777" w:rsidR="00ED4919" w:rsidRDefault="00ED4919" w:rsidP="0066065D"/>
          <w:p w14:paraId="03710FC1" w14:textId="7F98D47B" w:rsidR="00ED4919" w:rsidRPr="009609B7" w:rsidRDefault="00ED4919" w:rsidP="0066065D">
            <w:pPr>
              <w:spacing w:before="200"/>
              <w:jc w:val="both"/>
            </w:pPr>
            <w:r>
              <w:t xml:space="preserve">See </w:t>
            </w:r>
            <w:r w:rsidRPr="008F08DB">
              <w:rPr>
                <w:i/>
              </w:rPr>
              <w:t>Section 5</w:t>
            </w:r>
            <w:r w:rsidR="00F57881">
              <w:rPr>
                <w:i/>
              </w:rPr>
              <w:t>:</w:t>
            </w:r>
            <w:r w:rsidRPr="008F08DB">
              <w:rPr>
                <w:i/>
              </w:rPr>
              <w:t xml:space="preserve"> Comprehensive </w:t>
            </w:r>
            <w:r w:rsidR="00F57881">
              <w:rPr>
                <w:i/>
              </w:rPr>
              <w:t>GBV</w:t>
            </w:r>
            <w:r w:rsidR="00747E5C">
              <w:rPr>
                <w:i/>
              </w:rPr>
              <w:t>iE</w:t>
            </w:r>
            <w:r w:rsidR="00F57881">
              <w:rPr>
                <w:i/>
              </w:rPr>
              <w:t xml:space="preserve"> </w:t>
            </w:r>
            <w:r w:rsidRPr="008F08DB">
              <w:rPr>
                <w:i/>
              </w:rPr>
              <w:t>Assessment Tools</w:t>
            </w:r>
            <w:r w:rsidRPr="009609B7">
              <w:t xml:space="preserve">. </w:t>
            </w:r>
          </w:p>
          <w:p w14:paraId="2375FE5C" w14:textId="77777777" w:rsidR="00ED4919" w:rsidRDefault="00ED4919" w:rsidP="0066065D">
            <w:pPr>
              <w:spacing w:before="200"/>
              <w:jc w:val="both"/>
            </w:pPr>
          </w:p>
        </w:tc>
      </w:tr>
    </w:tbl>
    <w:p w14:paraId="189BAB74" w14:textId="1F11FFEF" w:rsidR="00505874" w:rsidRDefault="00505874" w:rsidP="008858E2">
      <w:pPr>
        <w:jc w:val="both"/>
        <w:rPr>
          <w:highlight w:val="yellow"/>
          <w:lang w:eastAsia="en-AU"/>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708"/>
      </w:tblGrid>
      <w:tr w:rsidR="009B55A1" w14:paraId="16F32825" w14:textId="77777777" w:rsidTr="00585FAC">
        <w:trPr>
          <w:cantSplit/>
          <w:trHeight w:val="1501"/>
        </w:trPr>
        <w:tc>
          <w:tcPr>
            <w:tcW w:w="534" w:type="dxa"/>
            <w:shd w:val="clear" w:color="auto" w:fill="31849B" w:themeFill="accent5" w:themeFillShade="BF"/>
            <w:textDirection w:val="btLr"/>
          </w:tcPr>
          <w:p w14:paraId="3C1456E3" w14:textId="58E9BDAA" w:rsidR="009B55A1" w:rsidRPr="005D04E2" w:rsidRDefault="009B55A1" w:rsidP="00585FAC">
            <w:pPr>
              <w:ind w:left="113" w:right="113"/>
              <w:jc w:val="center"/>
              <w:rPr>
                <w:b/>
                <w:szCs w:val="24"/>
              </w:rPr>
            </w:pPr>
            <w:r>
              <w:rPr>
                <w:b/>
                <w:color w:val="FFFFFF" w:themeColor="background1"/>
                <w:szCs w:val="24"/>
              </w:rPr>
              <w:t>RESOURCE</w:t>
            </w:r>
            <w:r w:rsidR="00101CD5">
              <w:rPr>
                <w:b/>
                <w:color w:val="FFFFFF" w:themeColor="background1"/>
                <w:szCs w:val="24"/>
              </w:rPr>
              <w:t>S</w:t>
            </w:r>
          </w:p>
        </w:tc>
        <w:tc>
          <w:tcPr>
            <w:tcW w:w="8708" w:type="dxa"/>
            <w:shd w:val="clear" w:color="auto" w:fill="DAEEF3" w:themeFill="accent5" w:themeFillTint="33"/>
          </w:tcPr>
          <w:p w14:paraId="73561B08" w14:textId="77777777" w:rsidR="009B55A1" w:rsidRPr="00EC7B0C" w:rsidRDefault="009B55A1" w:rsidP="00937824"/>
          <w:p w14:paraId="4957E736" w14:textId="68AA6FD9" w:rsidR="009B55A1" w:rsidRPr="00EC7B0C" w:rsidRDefault="009B55A1" w:rsidP="00DC15B3">
            <w:pPr>
              <w:jc w:val="center"/>
              <w:rPr>
                <w:b/>
              </w:rPr>
            </w:pPr>
            <w:r w:rsidRPr="00EC7B0C">
              <w:rPr>
                <w:b/>
              </w:rPr>
              <w:t>Key GBV Assessment Resources</w:t>
            </w:r>
          </w:p>
          <w:p w14:paraId="4C4DCC45" w14:textId="77777777" w:rsidR="009B55A1" w:rsidRPr="00937824" w:rsidRDefault="009B55A1" w:rsidP="00EC7B0C"/>
          <w:p w14:paraId="525FC909" w14:textId="2F35D004" w:rsidR="009B55A1" w:rsidRPr="00937824" w:rsidRDefault="009B55A1" w:rsidP="00135216">
            <w:pPr>
              <w:pStyle w:val="Lijstalinea"/>
              <w:ind w:left="0"/>
              <w:rPr>
                <w:b/>
              </w:rPr>
            </w:pPr>
            <w:r w:rsidRPr="00937824">
              <w:rPr>
                <w:b/>
              </w:rPr>
              <w:t xml:space="preserve">Researching Violence Against Women: A practical guide for researchers and </w:t>
            </w:r>
            <w:r w:rsidR="00B342EA">
              <w:rPr>
                <w:b/>
              </w:rPr>
              <w:t>a</w:t>
            </w:r>
            <w:r w:rsidRPr="00937824">
              <w:rPr>
                <w:b/>
              </w:rPr>
              <w:t>ctivists</w:t>
            </w:r>
          </w:p>
          <w:p w14:paraId="3FB04DFD" w14:textId="001C8F16" w:rsidR="009B55A1" w:rsidRPr="00EC7B0C" w:rsidRDefault="009B55A1" w:rsidP="00135216">
            <w:pPr>
              <w:pStyle w:val="Lijstalinea"/>
              <w:ind w:left="0"/>
            </w:pPr>
            <w:r w:rsidRPr="00EC7B0C">
              <w:t>World Health Organization/PATH (2005)</w:t>
            </w:r>
          </w:p>
          <w:p w14:paraId="69ACB614" w14:textId="7A6E4E20" w:rsidR="009B55A1" w:rsidRPr="00937824" w:rsidRDefault="009B55A1" w:rsidP="00135216">
            <w:pPr>
              <w:pStyle w:val="Lijstalinea"/>
              <w:ind w:left="0"/>
            </w:pPr>
            <w:r w:rsidRPr="00EC7B0C">
              <w:t>&lt;</w:t>
            </w:r>
            <w:hyperlink r:id="rId28" w:history="1">
              <w:r w:rsidRPr="00061AC8">
                <w:rPr>
                  <w:rStyle w:val="Hyperlink"/>
                  <w:color w:val="auto"/>
                  <w:u w:val="none"/>
                </w:rPr>
                <w:t>www.path.org/publications/files/GBV_rvaw_front.pdf</w:t>
              </w:r>
            </w:hyperlink>
            <w:r w:rsidRPr="00061AC8">
              <w:t>&gt;</w:t>
            </w:r>
          </w:p>
          <w:p w14:paraId="495C6A8D" w14:textId="38442595" w:rsidR="009B55A1" w:rsidRPr="00937824" w:rsidRDefault="009B55A1" w:rsidP="00135216"/>
          <w:p w14:paraId="28381593" w14:textId="77777777" w:rsidR="00076995" w:rsidRDefault="009B55A1" w:rsidP="00135216">
            <w:pPr>
              <w:pStyle w:val="Lijstalinea"/>
              <w:ind w:left="0"/>
              <w:rPr>
                <w:b/>
              </w:rPr>
            </w:pPr>
            <w:r w:rsidRPr="00937824">
              <w:rPr>
                <w:b/>
              </w:rPr>
              <w:t>Gender-based Violence Tools Manual</w:t>
            </w:r>
          </w:p>
          <w:p w14:paraId="4A17C776" w14:textId="1ED9CDDA" w:rsidR="009B55A1" w:rsidRPr="00937824" w:rsidRDefault="009B55A1" w:rsidP="00135216">
            <w:pPr>
              <w:pStyle w:val="Lijstalinea"/>
              <w:ind w:left="0"/>
            </w:pPr>
            <w:r w:rsidRPr="00EC7B0C">
              <w:t xml:space="preserve">Reproductive Health </w:t>
            </w:r>
            <w:r w:rsidRPr="00937824">
              <w:t>Reproductive Health Response in Conflict Consortium (2004)</w:t>
            </w:r>
          </w:p>
          <w:p w14:paraId="251EECE5" w14:textId="7A5E7876" w:rsidR="009B55A1" w:rsidRPr="00937824" w:rsidRDefault="009B55A1" w:rsidP="00135216">
            <w:r w:rsidRPr="00937824">
              <w:t>&lt;http://reliefweb.int/report/world/gender-based-violence-tools-manual-assessment-program-design-monitoring-evaluation&gt;</w:t>
            </w:r>
          </w:p>
          <w:p w14:paraId="4DDC4941" w14:textId="32387288" w:rsidR="009B55A1" w:rsidRPr="00EC7B0C" w:rsidRDefault="009B55A1" w:rsidP="00937824"/>
        </w:tc>
      </w:tr>
    </w:tbl>
    <w:p w14:paraId="4D871F0C" w14:textId="77777777" w:rsidR="00EC7B0C" w:rsidRDefault="00EC7B0C" w:rsidP="008858E2">
      <w:pPr>
        <w:jc w:val="both"/>
        <w:rPr>
          <w:highlight w:val="yellow"/>
          <w:lang w:eastAsia="en-AU"/>
        </w:rPr>
        <w:sectPr w:rsidR="00EC7B0C" w:rsidSect="00A97533">
          <w:pgSz w:w="11906" w:h="16838"/>
          <w:pgMar w:top="1440" w:right="1440" w:bottom="1440" w:left="1440" w:header="708" w:footer="708" w:gutter="0"/>
          <w:cols w:space="708"/>
          <w:docGrid w:linePitch="360"/>
        </w:sectPr>
      </w:pPr>
    </w:p>
    <w:p w14:paraId="2DFD7884" w14:textId="22A487E0" w:rsidR="00381B40" w:rsidRPr="00A81AFD" w:rsidRDefault="000303CD" w:rsidP="00A81AFD">
      <w:pPr>
        <w:pStyle w:val="Kop2"/>
        <w:rPr>
          <w:lang w:eastAsia="en-AU"/>
        </w:rPr>
      </w:pPr>
      <w:bookmarkStart w:id="11" w:name="_Toc482359700"/>
      <w:r>
        <w:rPr>
          <w:lang w:eastAsia="en-AU"/>
        </w:rPr>
        <w:lastRenderedPageBreak/>
        <w:t>UNICEF’s role in gathering information on the GBV situation</w:t>
      </w:r>
      <w:bookmarkEnd w:id="11"/>
    </w:p>
    <w:tbl>
      <w:tblPr>
        <w:tblStyle w:val="Tabelraster"/>
        <w:tblW w:w="0" w:type="auto"/>
        <w:tblInd w:w="-743"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552"/>
        <w:gridCol w:w="2268"/>
        <w:gridCol w:w="9356"/>
      </w:tblGrid>
      <w:tr w:rsidR="00505874" w:rsidRPr="00505874" w14:paraId="3D35C5FA" w14:textId="77777777" w:rsidTr="00C91018">
        <w:tc>
          <w:tcPr>
            <w:tcW w:w="2552" w:type="dxa"/>
            <w:tcBorders>
              <w:right w:val="single" w:sz="4" w:space="0" w:color="FFFFFF" w:themeColor="background1"/>
            </w:tcBorders>
            <w:shd w:val="clear" w:color="auto" w:fill="00B0F0"/>
          </w:tcPr>
          <w:p w14:paraId="108608EC" w14:textId="1BAAB5D2" w:rsidR="00ED6088" w:rsidRPr="00505874" w:rsidRDefault="00381B40" w:rsidP="001D5FBF">
            <w:pPr>
              <w:jc w:val="center"/>
              <w:rPr>
                <w:b/>
                <w:color w:val="FFFFFF" w:themeColor="background1"/>
                <w:lang w:eastAsia="en-AU"/>
              </w:rPr>
            </w:pPr>
            <w:r w:rsidRPr="00505874">
              <w:rPr>
                <w:b/>
                <w:color w:val="FFFFFF" w:themeColor="background1"/>
                <w:lang w:eastAsia="en-AU"/>
              </w:rPr>
              <w:t>Phase of emergency management</w:t>
            </w:r>
          </w:p>
        </w:tc>
        <w:tc>
          <w:tcPr>
            <w:tcW w:w="2268" w:type="dxa"/>
            <w:tcBorders>
              <w:left w:val="single" w:sz="4" w:space="0" w:color="FFFFFF" w:themeColor="background1"/>
              <w:right w:val="single" w:sz="4" w:space="0" w:color="FFFFFF" w:themeColor="background1"/>
            </w:tcBorders>
            <w:shd w:val="clear" w:color="auto" w:fill="00B0F0"/>
          </w:tcPr>
          <w:p w14:paraId="0110FACA" w14:textId="7F0DE8F1" w:rsidR="00ED6088" w:rsidRPr="00505874" w:rsidRDefault="00381B40" w:rsidP="001D5FBF">
            <w:pPr>
              <w:jc w:val="center"/>
              <w:rPr>
                <w:b/>
                <w:color w:val="FFFFFF" w:themeColor="background1"/>
                <w:lang w:eastAsia="en-AU"/>
              </w:rPr>
            </w:pPr>
            <w:r w:rsidRPr="00505874">
              <w:rPr>
                <w:b/>
                <w:color w:val="FFFFFF" w:themeColor="background1"/>
                <w:lang w:eastAsia="en-AU"/>
              </w:rPr>
              <w:t>Type of assessment</w:t>
            </w:r>
          </w:p>
        </w:tc>
        <w:tc>
          <w:tcPr>
            <w:tcW w:w="9356" w:type="dxa"/>
            <w:tcBorders>
              <w:left w:val="single" w:sz="4" w:space="0" w:color="FFFFFF" w:themeColor="background1"/>
            </w:tcBorders>
            <w:shd w:val="clear" w:color="auto" w:fill="00B0F0"/>
          </w:tcPr>
          <w:p w14:paraId="0371BB94" w14:textId="6BB0F8C8" w:rsidR="00ED6088" w:rsidRPr="00505874" w:rsidRDefault="00381B40" w:rsidP="001D5FBF">
            <w:pPr>
              <w:jc w:val="center"/>
              <w:rPr>
                <w:b/>
                <w:color w:val="FFFFFF" w:themeColor="background1"/>
                <w:lang w:eastAsia="en-AU"/>
              </w:rPr>
            </w:pPr>
            <w:r w:rsidRPr="00505874">
              <w:rPr>
                <w:b/>
                <w:color w:val="FFFFFF" w:themeColor="background1"/>
                <w:lang w:eastAsia="en-AU"/>
              </w:rPr>
              <w:t>UNICEF’s role</w:t>
            </w:r>
          </w:p>
        </w:tc>
      </w:tr>
      <w:tr w:rsidR="00ED6088" w:rsidRPr="00A81AFD" w14:paraId="1C1E4DD6" w14:textId="77777777" w:rsidTr="0004524F">
        <w:tc>
          <w:tcPr>
            <w:tcW w:w="2552" w:type="dxa"/>
            <w:shd w:val="clear" w:color="auto" w:fill="DAEEF3" w:themeFill="accent5" w:themeFillTint="33"/>
          </w:tcPr>
          <w:p w14:paraId="60A28DFD" w14:textId="1CAD47C0" w:rsidR="00ED6088" w:rsidRPr="00E72199" w:rsidRDefault="00381B40" w:rsidP="00505874">
            <w:pPr>
              <w:rPr>
                <w:b/>
                <w:lang w:eastAsia="en-AU"/>
              </w:rPr>
            </w:pPr>
            <w:r w:rsidRPr="00E72199">
              <w:rPr>
                <w:b/>
                <w:lang w:eastAsia="en-AU"/>
              </w:rPr>
              <w:t xml:space="preserve">Preparedness and </w:t>
            </w:r>
          </w:p>
          <w:p w14:paraId="52F8E96A" w14:textId="413E4DF2" w:rsidR="00381B40" w:rsidRPr="00E72199" w:rsidRDefault="00A61270" w:rsidP="00505874">
            <w:pPr>
              <w:rPr>
                <w:b/>
                <w:lang w:eastAsia="en-AU"/>
              </w:rPr>
            </w:pPr>
            <w:r>
              <w:rPr>
                <w:b/>
                <w:lang w:eastAsia="en-AU"/>
              </w:rPr>
              <w:t>s</w:t>
            </w:r>
            <w:r w:rsidR="00381B40" w:rsidRPr="00E72199">
              <w:rPr>
                <w:b/>
                <w:lang w:eastAsia="en-AU"/>
              </w:rPr>
              <w:t>low</w:t>
            </w:r>
            <w:r w:rsidR="00321E97">
              <w:rPr>
                <w:b/>
                <w:lang w:eastAsia="en-AU"/>
              </w:rPr>
              <w:t>-</w:t>
            </w:r>
            <w:r w:rsidR="00381B40" w:rsidRPr="00E72199">
              <w:rPr>
                <w:b/>
                <w:lang w:eastAsia="en-AU"/>
              </w:rPr>
              <w:t>onset disasters</w:t>
            </w:r>
          </w:p>
        </w:tc>
        <w:tc>
          <w:tcPr>
            <w:tcW w:w="2268" w:type="dxa"/>
          </w:tcPr>
          <w:p w14:paraId="321F64B8" w14:textId="40C36CDA" w:rsidR="00ED6088" w:rsidRPr="00A81AFD" w:rsidRDefault="00D7624B" w:rsidP="006526A8">
            <w:pPr>
              <w:numPr>
                <w:ilvl w:val="0"/>
                <w:numId w:val="75"/>
              </w:numPr>
              <w:tabs>
                <w:tab w:val="num" w:pos="720"/>
              </w:tabs>
              <w:rPr>
                <w:lang w:eastAsia="en-AU"/>
              </w:rPr>
            </w:pPr>
            <w:r w:rsidRPr="00A81AFD">
              <w:rPr>
                <w:lang w:eastAsia="en-AU"/>
              </w:rPr>
              <w:t>Comprehensive GBV</w:t>
            </w:r>
            <w:r w:rsidR="00556207">
              <w:rPr>
                <w:lang w:eastAsia="en-AU"/>
              </w:rPr>
              <w:t xml:space="preserve"> assessments</w:t>
            </w:r>
          </w:p>
        </w:tc>
        <w:tc>
          <w:tcPr>
            <w:tcW w:w="9356" w:type="dxa"/>
          </w:tcPr>
          <w:p w14:paraId="7967BF2E" w14:textId="46CEEE76" w:rsidR="00ED6088" w:rsidRPr="00A81AFD" w:rsidRDefault="00A81AFD" w:rsidP="00505874">
            <w:pPr>
              <w:rPr>
                <w:lang w:eastAsia="en-AU"/>
              </w:rPr>
            </w:pPr>
            <w:r>
              <w:rPr>
                <w:lang w:eastAsia="en-AU"/>
              </w:rPr>
              <w:t xml:space="preserve">UNICEF may lead a comprehensive GBV </w:t>
            </w:r>
            <w:r w:rsidR="00505874">
              <w:rPr>
                <w:lang w:eastAsia="en-AU"/>
              </w:rPr>
              <w:t xml:space="preserve">assessment </w:t>
            </w:r>
            <w:r>
              <w:rPr>
                <w:lang w:eastAsia="en-AU"/>
              </w:rPr>
              <w:t xml:space="preserve">in partnership with national or local government authorities </w:t>
            </w:r>
            <w:r w:rsidR="00505874">
              <w:rPr>
                <w:lang w:eastAsia="en-AU"/>
              </w:rPr>
              <w:t xml:space="preserve">and other development or humanitarian partners </w:t>
            </w:r>
            <w:r>
              <w:rPr>
                <w:lang w:eastAsia="en-AU"/>
              </w:rPr>
              <w:t xml:space="preserve">to strengthen </w:t>
            </w:r>
            <w:r w:rsidR="00505874">
              <w:rPr>
                <w:lang w:eastAsia="en-AU"/>
              </w:rPr>
              <w:t xml:space="preserve">coordinated </w:t>
            </w:r>
            <w:r>
              <w:rPr>
                <w:lang w:eastAsia="en-AU"/>
              </w:rPr>
              <w:t>preparedness planning efforts</w:t>
            </w:r>
            <w:r w:rsidR="00F76F14">
              <w:rPr>
                <w:lang w:eastAsia="en-AU"/>
              </w:rPr>
              <w:t>,</w:t>
            </w:r>
            <w:r>
              <w:rPr>
                <w:lang w:eastAsia="en-AU"/>
              </w:rPr>
              <w:t xml:space="preserve"> or to assist in developing an appropriate response to a slow</w:t>
            </w:r>
            <w:r w:rsidR="00321E97">
              <w:rPr>
                <w:lang w:eastAsia="en-AU"/>
              </w:rPr>
              <w:t>-</w:t>
            </w:r>
            <w:r>
              <w:rPr>
                <w:lang w:eastAsia="en-AU"/>
              </w:rPr>
              <w:t xml:space="preserve">onset disaster.  </w:t>
            </w:r>
          </w:p>
        </w:tc>
      </w:tr>
      <w:tr w:rsidR="00ED6088" w:rsidRPr="00A81AFD" w14:paraId="31DEA0E4" w14:textId="77777777" w:rsidTr="0004524F">
        <w:tc>
          <w:tcPr>
            <w:tcW w:w="2552" w:type="dxa"/>
            <w:shd w:val="clear" w:color="auto" w:fill="DAEEF3" w:themeFill="accent5" w:themeFillTint="33"/>
          </w:tcPr>
          <w:p w14:paraId="519CC376" w14:textId="446EC282" w:rsidR="00ED6088" w:rsidRPr="00E72199" w:rsidRDefault="00381B40" w:rsidP="00A61270">
            <w:pPr>
              <w:rPr>
                <w:b/>
                <w:lang w:eastAsia="en-AU"/>
              </w:rPr>
            </w:pPr>
            <w:r w:rsidRPr="00E72199">
              <w:rPr>
                <w:b/>
                <w:lang w:eastAsia="en-AU"/>
              </w:rPr>
              <w:t>Immediate response</w:t>
            </w:r>
            <w:r w:rsidRPr="00DC15B3">
              <w:rPr>
                <w:lang w:eastAsia="en-AU"/>
              </w:rPr>
              <w:t>,</w:t>
            </w:r>
            <w:r w:rsidRPr="00E72199">
              <w:rPr>
                <w:b/>
                <w:lang w:eastAsia="en-AU"/>
              </w:rPr>
              <w:t xml:space="preserve"> </w:t>
            </w:r>
            <w:r w:rsidRPr="00E72199">
              <w:rPr>
                <w:lang w:eastAsia="en-AU"/>
              </w:rPr>
              <w:t xml:space="preserve">including </w:t>
            </w:r>
            <w:r w:rsidR="00E72199">
              <w:rPr>
                <w:lang w:eastAsia="en-AU"/>
              </w:rPr>
              <w:t xml:space="preserve">following renewed population </w:t>
            </w:r>
            <w:r w:rsidRPr="00E72199">
              <w:rPr>
                <w:lang w:eastAsia="en-AU"/>
              </w:rPr>
              <w:t>displacement or</w:t>
            </w:r>
            <w:r w:rsidR="00556207" w:rsidRPr="00E72199">
              <w:rPr>
                <w:lang w:eastAsia="en-AU"/>
              </w:rPr>
              <w:t xml:space="preserve"> </w:t>
            </w:r>
            <w:r w:rsidR="00E72199">
              <w:rPr>
                <w:lang w:eastAsia="en-AU"/>
              </w:rPr>
              <w:t xml:space="preserve">other </w:t>
            </w:r>
            <w:r w:rsidR="00A81AFD" w:rsidRPr="00E72199">
              <w:rPr>
                <w:lang w:eastAsia="en-AU"/>
              </w:rPr>
              <w:t xml:space="preserve">change in humanitarian circumstances </w:t>
            </w:r>
            <w:r w:rsidR="00E72199">
              <w:rPr>
                <w:lang w:eastAsia="en-AU"/>
              </w:rPr>
              <w:t>in</w:t>
            </w:r>
            <w:r w:rsidRPr="00E72199">
              <w:rPr>
                <w:lang w:eastAsia="en-AU"/>
              </w:rPr>
              <w:t xml:space="preserve"> prot</w:t>
            </w:r>
            <w:r w:rsidR="00E72199">
              <w:rPr>
                <w:lang w:eastAsia="en-AU"/>
              </w:rPr>
              <w:t xml:space="preserve">racted settings </w:t>
            </w:r>
          </w:p>
        </w:tc>
        <w:tc>
          <w:tcPr>
            <w:tcW w:w="2268" w:type="dxa"/>
          </w:tcPr>
          <w:p w14:paraId="2C5E3BAB" w14:textId="0EC9A941" w:rsidR="00D7624B" w:rsidRPr="00A81AFD" w:rsidRDefault="00505874" w:rsidP="006526A8">
            <w:pPr>
              <w:numPr>
                <w:ilvl w:val="0"/>
                <w:numId w:val="74"/>
              </w:numPr>
              <w:tabs>
                <w:tab w:val="num" w:pos="720"/>
              </w:tabs>
              <w:rPr>
                <w:lang w:eastAsia="en-AU"/>
              </w:rPr>
            </w:pPr>
            <w:r>
              <w:rPr>
                <w:lang w:eastAsia="en-AU"/>
              </w:rPr>
              <w:t xml:space="preserve">Multi-cluster/sector </w:t>
            </w:r>
            <w:r w:rsidR="00D7624B" w:rsidRPr="00A81AFD">
              <w:rPr>
                <w:lang w:eastAsia="en-AU"/>
              </w:rPr>
              <w:t>joint assessment</w:t>
            </w:r>
            <w:r w:rsidR="00A61270">
              <w:rPr>
                <w:lang w:eastAsia="en-AU"/>
              </w:rPr>
              <w:t xml:space="preserve"> (</w:t>
            </w:r>
            <w:r w:rsidR="00730066" w:rsidRPr="00A81AFD">
              <w:rPr>
                <w:lang w:eastAsia="en-AU"/>
              </w:rPr>
              <w:t>e.g.</w:t>
            </w:r>
            <w:r w:rsidR="00273FB0">
              <w:rPr>
                <w:lang w:eastAsia="en-AU"/>
              </w:rPr>
              <w:t>,</w:t>
            </w:r>
            <w:r w:rsidR="00D7624B" w:rsidRPr="00A81AFD">
              <w:rPr>
                <w:lang w:eastAsia="en-AU"/>
              </w:rPr>
              <w:t xml:space="preserve"> MIRA</w:t>
            </w:r>
            <w:r w:rsidR="00A61270">
              <w:rPr>
                <w:lang w:eastAsia="en-AU"/>
              </w:rPr>
              <w:t>)</w:t>
            </w:r>
          </w:p>
          <w:p w14:paraId="6CFDA085" w14:textId="77777777" w:rsidR="00381B40" w:rsidRPr="00A81AFD" w:rsidRDefault="00381B40" w:rsidP="00505874">
            <w:pPr>
              <w:ind w:left="360"/>
              <w:rPr>
                <w:lang w:eastAsia="en-AU"/>
              </w:rPr>
            </w:pPr>
          </w:p>
          <w:p w14:paraId="3623DABA" w14:textId="15ED0C60" w:rsidR="00D7624B" w:rsidRPr="00A81AFD" w:rsidRDefault="00505874" w:rsidP="006526A8">
            <w:pPr>
              <w:numPr>
                <w:ilvl w:val="0"/>
                <w:numId w:val="74"/>
              </w:numPr>
              <w:tabs>
                <w:tab w:val="num" w:pos="720"/>
              </w:tabs>
              <w:rPr>
                <w:lang w:eastAsia="en-AU"/>
              </w:rPr>
            </w:pPr>
            <w:r>
              <w:rPr>
                <w:lang w:eastAsia="en-AU"/>
              </w:rPr>
              <w:t>Single or multi-agency r</w:t>
            </w:r>
            <w:r w:rsidR="00D7624B" w:rsidRPr="00A81AFD">
              <w:rPr>
                <w:lang w:eastAsia="en-AU"/>
              </w:rPr>
              <w:t>apid GBV assessments</w:t>
            </w:r>
          </w:p>
          <w:p w14:paraId="060372F7" w14:textId="77777777" w:rsidR="00ED6088" w:rsidRPr="00A81AFD" w:rsidRDefault="00ED6088" w:rsidP="00505874">
            <w:pPr>
              <w:rPr>
                <w:lang w:eastAsia="en-AU"/>
              </w:rPr>
            </w:pPr>
          </w:p>
        </w:tc>
        <w:tc>
          <w:tcPr>
            <w:tcW w:w="9356" w:type="dxa"/>
          </w:tcPr>
          <w:p w14:paraId="08A1EA0C" w14:textId="77777777" w:rsidR="00505874" w:rsidRDefault="00505874" w:rsidP="00505874">
            <w:pPr>
              <w:rPr>
                <w:rFonts w:cs="Calibri"/>
                <w:bCs/>
              </w:rPr>
            </w:pPr>
            <w:r>
              <w:rPr>
                <w:rFonts w:cs="Calibri"/>
                <w:bCs/>
              </w:rPr>
              <w:t>UNICEF contributes resources and technical support to multi-cluster/sector assessments.</w:t>
            </w:r>
          </w:p>
          <w:p w14:paraId="7CF722DE" w14:textId="77777777" w:rsidR="00505874" w:rsidRDefault="00505874" w:rsidP="00505874">
            <w:pPr>
              <w:rPr>
                <w:rFonts w:cs="Calibri"/>
                <w:bCs/>
              </w:rPr>
            </w:pPr>
          </w:p>
          <w:p w14:paraId="41F0CAA2" w14:textId="2993BEF5" w:rsidR="00505874" w:rsidRDefault="00505874" w:rsidP="00505874">
            <w:pPr>
              <w:rPr>
                <w:rFonts w:cs="Calibri"/>
                <w:bCs/>
              </w:rPr>
            </w:pPr>
            <w:r>
              <w:rPr>
                <w:rFonts w:cs="Calibri"/>
                <w:bCs/>
              </w:rPr>
              <w:t>UNICEF participates in inter</w:t>
            </w:r>
            <w:r w:rsidR="00273FB0">
              <w:rPr>
                <w:rFonts w:cs="Calibri"/>
                <w:bCs/>
              </w:rPr>
              <w:t>-</w:t>
            </w:r>
            <w:r>
              <w:rPr>
                <w:rFonts w:cs="Calibri"/>
                <w:bCs/>
              </w:rPr>
              <w:t xml:space="preserve">agency rapid assessments </w:t>
            </w:r>
            <w:r w:rsidRPr="00505874">
              <w:rPr>
                <w:rFonts w:cs="Calibri"/>
                <w:bCs/>
              </w:rPr>
              <w:t>led by the GBV sub-cluster</w:t>
            </w:r>
            <w:r w:rsidRPr="001E6A07">
              <w:rPr>
                <w:rFonts w:cs="Calibri"/>
                <w:bCs/>
              </w:rPr>
              <w:t xml:space="preserve"> or other </w:t>
            </w:r>
            <w:r>
              <w:rPr>
                <w:rFonts w:cs="Calibri"/>
                <w:bCs/>
              </w:rPr>
              <w:t xml:space="preserve">GBV </w:t>
            </w:r>
            <w:r w:rsidRPr="001E6A07">
              <w:rPr>
                <w:rFonts w:cs="Calibri"/>
                <w:bCs/>
              </w:rPr>
              <w:t>coordination body</w:t>
            </w:r>
            <w:r>
              <w:rPr>
                <w:rFonts w:cs="Calibri"/>
                <w:bCs/>
              </w:rPr>
              <w:t>.</w:t>
            </w:r>
          </w:p>
          <w:p w14:paraId="6F01B1FF" w14:textId="77777777" w:rsidR="00505874" w:rsidRDefault="00505874" w:rsidP="00505874">
            <w:pPr>
              <w:rPr>
                <w:rFonts w:cs="Calibri"/>
                <w:bCs/>
              </w:rPr>
            </w:pPr>
          </w:p>
          <w:p w14:paraId="4626DE19" w14:textId="23BE125E" w:rsidR="00505874" w:rsidRDefault="00505874" w:rsidP="00505874">
            <w:pPr>
              <w:tabs>
                <w:tab w:val="left" w:pos="4678"/>
              </w:tabs>
              <w:rPr>
                <w:rFonts w:cs="Calibri"/>
                <w:bCs/>
              </w:rPr>
            </w:pPr>
            <w:r>
              <w:rPr>
                <w:rFonts w:cs="Calibri"/>
                <w:bCs/>
              </w:rPr>
              <w:t xml:space="preserve">UNICEF only launches rapid GBV assessments in the following situations: </w:t>
            </w:r>
          </w:p>
          <w:p w14:paraId="5C233EB2" w14:textId="24118816" w:rsidR="00505874" w:rsidRPr="00223525" w:rsidRDefault="00505874" w:rsidP="006526A8">
            <w:pPr>
              <w:pStyle w:val="Lijstalinea"/>
              <w:numPr>
                <w:ilvl w:val="0"/>
                <w:numId w:val="77"/>
              </w:numPr>
              <w:tabs>
                <w:tab w:val="left" w:pos="4678"/>
              </w:tabs>
            </w:pPr>
            <w:r w:rsidRPr="00505874">
              <w:rPr>
                <w:rFonts w:cs="Calibri"/>
                <w:bCs/>
              </w:rPr>
              <w:t>Where no coordination mechanism is established and/or no inter</w:t>
            </w:r>
            <w:r w:rsidR="00273FB0">
              <w:rPr>
                <w:rFonts w:cs="Calibri"/>
                <w:bCs/>
              </w:rPr>
              <w:t>-</w:t>
            </w:r>
            <w:r w:rsidRPr="00505874">
              <w:rPr>
                <w:rFonts w:cs="Calibri"/>
                <w:bCs/>
              </w:rPr>
              <w:t>agency GBV assessments are planned;</w:t>
            </w:r>
          </w:p>
          <w:p w14:paraId="4F2915CB" w14:textId="112A879A" w:rsidR="00505874" w:rsidRPr="002707B3" w:rsidRDefault="00505874" w:rsidP="006526A8">
            <w:pPr>
              <w:pStyle w:val="Lijstalinea"/>
              <w:numPr>
                <w:ilvl w:val="0"/>
                <w:numId w:val="77"/>
              </w:numPr>
              <w:tabs>
                <w:tab w:val="left" w:pos="4678"/>
              </w:tabs>
            </w:pPr>
            <w:r>
              <w:t>Where there is inadequate existing information to use for planning and delivering GBV interventions;</w:t>
            </w:r>
            <w:r w:rsidR="00A61270">
              <w:t xml:space="preserve"> and/or</w:t>
            </w:r>
          </w:p>
          <w:p w14:paraId="7635F27F" w14:textId="77777777" w:rsidR="00505874" w:rsidRDefault="00505874" w:rsidP="006526A8">
            <w:pPr>
              <w:pStyle w:val="Lijstalinea"/>
              <w:numPr>
                <w:ilvl w:val="0"/>
                <w:numId w:val="77"/>
              </w:numPr>
              <w:tabs>
                <w:tab w:val="left" w:pos="4678"/>
              </w:tabs>
            </w:pPr>
            <w:r>
              <w:t>Where undertaking a joint assessment would significantly delay information gathering and prevent UNICEF from timely humanitarian response.</w:t>
            </w:r>
          </w:p>
          <w:p w14:paraId="4D5E3330" w14:textId="27F5E5C7" w:rsidR="00ED6088" w:rsidRPr="00A81AFD" w:rsidRDefault="00ED6088" w:rsidP="00505874">
            <w:pPr>
              <w:rPr>
                <w:lang w:eastAsia="en-AU"/>
              </w:rPr>
            </w:pPr>
          </w:p>
        </w:tc>
      </w:tr>
      <w:tr w:rsidR="00ED6088" w:rsidRPr="00A81AFD" w14:paraId="04C8589F" w14:textId="77777777" w:rsidTr="0004524F">
        <w:trPr>
          <w:trHeight w:val="2967"/>
        </w:trPr>
        <w:tc>
          <w:tcPr>
            <w:tcW w:w="2552" w:type="dxa"/>
            <w:shd w:val="clear" w:color="auto" w:fill="DAEEF3" w:themeFill="accent5" w:themeFillTint="33"/>
          </w:tcPr>
          <w:p w14:paraId="44CF063F" w14:textId="469C8069" w:rsidR="00ED6088" w:rsidRPr="00E72199" w:rsidRDefault="00381B40" w:rsidP="00505874">
            <w:pPr>
              <w:rPr>
                <w:b/>
                <w:lang w:eastAsia="en-AU"/>
              </w:rPr>
            </w:pPr>
            <w:r w:rsidRPr="00E72199">
              <w:rPr>
                <w:b/>
                <w:lang w:eastAsia="en-AU"/>
              </w:rPr>
              <w:t>Ongoing response in stabilized and recovery settings</w:t>
            </w:r>
          </w:p>
        </w:tc>
        <w:tc>
          <w:tcPr>
            <w:tcW w:w="2268" w:type="dxa"/>
          </w:tcPr>
          <w:p w14:paraId="2A71CB73" w14:textId="37EA0606" w:rsidR="00D7624B" w:rsidRPr="00A81AFD" w:rsidRDefault="00505874" w:rsidP="006526A8">
            <w:pPr>
              <w:numPr>
                <w:ilvl w:val="0"/>
                <w:numId w:val="76"/>
              </w:numPr>
              <w:ind w:left="360"/>
              <w:rPr>
                <w:lang w:eastAsia="en-AU"/>
              </w:rPr>
            </w:pPr>
            <w:r>
              <w:rPr>
                <w:lang w:eastAsia="en-AU"/>
              </w:rPr>
              <w:t>Single or multi-agency c</w:t>
            </w:r>
            <w:r w:rsidR="00D7624B" w:rsidRPr="00A81AFD">
              <w:rPr>
                <w:lang w:eastAsia="en-AU"/>
              </w:rPr>
              <w:t>omprehensive GBV assessments</w:t>
            </w:r>
          </w:p>
          <w:p w14:paraId="53D62A22" w14:textId="77777777" w:rsidR="00381B40" w:rsidRPr="00A81AFD" w:rsidRDefault="00381B40" w:rsidP="00505874">
            <w:pPr>
              <w:ind w:left="360"/>
              <w:rPr>
                <w:lang w:eastAsia="en-AU"/>
              </w:rPr>
            </w:pPr>
          </w:p>
          <w:p w14:paraId="552F7A4C" w14:textId="77777777" w:rsidR="00ED6088" w:rsidRPr="00A81AFD" w:rsidRDefault="00ED6088" w:rsidP="00505874">
            <w:pPr>
              <w:rPr>
                <w:lang w:eastAsia="en-AU"/>
              </w:rPr>
            </w:pPr>
          </w:p>
        </w:tc>
        <w:tc>
          <w:tcPr>
            <w:tcW w:w="9356" w:type="dxa"/>
          </w:tcPr>
          <w:p w14:paraId="6B43952A" w14:textId="4F9E679E" w:rsidR="00556207" w:rsidRDefault="00556207" w:rsidP="00505874">
            <w:pPr>
              <w:rPr>
                <w:rFonts w:cs="Calibri"/>
                <w:bCs/>
              </w:rPr>
            </w:pPr>
            <w:r>
              <w:rPr>
                <w:rFonts w:cs="Calibri"/>
                <w:bCs/>
              </w:rPr>
              <w:t xml:space="preserve">UNICEF participates in </w:t>
            </w:r>
            <w:r w:rsidRPr="00505874">
              <w:rPr>
                <w:rFonts w:cs="Calibri"/>
                <w:bCs/>
              </w:rPr>
              <w:t>joint or inter</w:t>
            </w:r>
            <w:r w:rsidR="00273FB0">
              <w:rPr>
                <w:rFonts w:cs="Calibri"/>
                <w:bCs/>
              </w:rPr>
              <w:t>-</w:t>
            </w:r>
            <w:r w:rsidRPr="00505874">
              <w:rPr>
                <w:rFonts w:cs="Calibri"/>
                <w:bCs/>
              </w:rPr>
              <w:t>agency comprehensive GBV assessments led by the GBV sub-cluster</w:t>
            </w:r>
            <w:r w:rsidRPr="001E6A07">
              <w:rPr>
                <w:rFonts w:cs="Calibri"/>
                <w:bCs/>
              </w:rPr>
              <w:t xml:space="preserve"> or other </w:t>
            </w:r>
            <w:r>
              <w:rPr>
                <w:rFonts w:cs="Calibri"/>
                <w:bCs/>
              </w:rPr>
              <w:t xml:space="preserve">GBV </w:t>
            </w:r>
            <w:r w:rsidRPr="001E6A07">
              <w:rPr>
                <w:rFonts w:cs="Calibri"/>
                <w:bCs/>
              </w:rPr>
              <w:t>coordination body</w:t>
            </w:r>
            <w:r w:rsidR="00505874">
              <w:rPr>
                <w:rFonts w:cs="Calibri"/>
                <w:bCs/>
              </w:rPr>
              <w:t>.</w:t>
            </w:r>
          </w:p>
          <w:p w14:paraId="14E98CE9" w14:textId="77777777" w:rsidR="00556207" w:rsidRDefault="00556207" w:rsidP="00505874">
            <w:pPr>
              <w:rPr>
                <w:rFonts w:cs="Calibri"/>
                <w:bCs/>
              </w:rPr>
            </w:pPr>
          </w:p>
          <w:p w14:paraId="6587C2DB" w14:textId="57DD0C16" w:rsidR="00505874" w:rsidRDefault="00B26444" w:rsidP="00505874">
            <w:pPr>
              <w:tabs>
                <w:tab w:val="left" w:pos="4678"/>
              </w:tabs>
              <w:rPr>
                <w:rFonts w:cs="Calibri"/>
                <w:bCs/>
              </w:rPr>
            </w:pPr>
            <w:r>
              <w:rPr>
                <w:rFonts w:cs="Calibri"/>
                <w:bCs/>
              </w:rPr>
              <w:t xml:space="preserve">UNICEF </w:t>
            </w:r>
            <w:r w:rsidR="00505874">
              <w:rPr>
                <w:rFonts w:cs="Calibri"/>
                <w:bCs/>
              </w:rPr>
              <w:t xml:space="preserve">only </w:t>
            </w:r>
            <w:r>
              <w:rPr>
                <w:rFonts w:cs="Calibri"/>
                <w:bCs/>
              </w:rPr>
              <w:t xml:space="preserve">launches comprehensive GBV assessments </w:t>
            </w:r>
            <w:r w:rsidR="00505874">
              <w:rPr>
                <w:rFonts w:cs="Calibri"/>
                <w:bCs/>
              </w:rPr>
              <w:t xml:space="preserve">in the following situations: </w:t>
            </w:r>
          </w:p>
          <w:p w14:paraId="2E7396F7" w14:textId="0AF9F803" w:rsidR="00B26444" w:rsidRPr="00223525" w:rsidRDefault="00505874" w:rsidP="006526A8">
            <w:pPr>
              <w:pStyle w:val="Lijstalinea"/>
              <w:numPr>
                <w:ilvl w:val="0"/>
                <w:numId w:val="77"/>
              </w:numPr>
              <w:tabs>
                <w:tab w:val="left" w:pos="4678"/>
              </w:tabs>
            </w:pPr>
            <w:r w:rsidRPr="00505874">
              <w:rPr>
                <w:rFonts w:cs="Calibri"/>
                <w:bCs/>
              </w:rPr>
              <w:t>W</w:t>
            </w:r>
            <w:r w:rsidR="00B26444" w:rsidRPr="00505874">
              <w:rPr>
                <w:rFonts w:cs="Calibri"/>
                <w:bCs/>
              </w:rPr>
              <w:t>here no coordination mechanism is established and/or no inter</w:t>
            </w:r>
            <w:r w:rsidR="00273FB0">
              <w:rPr>
                <w:rFonts w:cs="Calibri"/>
                <w:bCs/>
              </w:rPr>
              <w:t>-</w:t>
            </w:r>
            <w:r w:rsidR="00B26444" w:rsidRPr="00505874">
              <w:rPr>
                <w:rFonts w:cs="Calibri"/>
                <w:bCs/>
              </w:rPr>
              <w:t>agency GBV assessments are planned;</w:t>
            </w:r>
          </w:p>
          <w:p w14:paraId="1AEBC8F5" w14:textId="38F4A257" w:rsidR="00B26444" w:rsidRPr="002707B3" w:rsidRDefault="00505874" w:rsidP="006526A8">
            <w:pPr>
              <w:pStyle w:val="Lijstalinea"/>
              <w:numPr>
                <w:ilvl w:val="0"/>
                <w:numId w:val="77"/>
              </w:numPr>
              <w:tabs>
                <w:tab w:val="left" w:pos="4678"/>
              </w:tabs>
            </w:pPr>
            <w:r>
              <w:t>W</w:t>
            </w:r>
            <w:r w:rsidR="00B26444">
              <w:t>here there is inadequate existing information to use for planning and delivering GBV interventions;</w:t>
            </w:r>
            <w:r w:rsidR="00896F7F">
              <w:t xml:space="preserve"> and/or</w:t>
            </w:r>
          </w:p>
          <w:p w14:paraId="1973A687" w14:textId="664DBFD8" w:rsidR="00ED6088" w:rsidRPr="00A81AFD" w:rsidRDefault="003F4FCB" w:rsidP="00896F7F">
            <w:pPr>
              <w:pStyle w:val="Lijstalinea"/>
              <w:numPr>
                <w:ilvl w:val="0"/>
                <w:numId w:val="77"/>
              </w:numPr>
              <w:tabs>
                <w:tab w:val="left" w:pos="4678"/>
              </w:tabs>
              <w:rPr>
                <w:lang w:eastAsia="en-AU"/>
              </w:rPr>
            </w:pPr>
            <w:r>
              <w:t xml:space="preserve">To inform </w:t>
            </w:r>
            <w:r w:rsidR="00A02DDE">
              <w:t>UNICEF</w:t>
            </w:r>
            <w:r>
              <w:t xml:space="preserve"> programming</w:t>
            </w:r>
            <w:r w:rsidR="00896F7F">
              <w:t xml:space="preserve"> – </w:t>
            </w:r>
            <w:r w:rsidR="00505874">
              <w:t xml:space="preserve">for example </w:t>
            </w:r>
            <w:r w:rsidR="00A02DDE">
              <w:t xml:space="preserve">an </w:t>
            </w:r>
            <w:r w:rsidR="00896F7F">
              <w:t xml:space="preserve">intimate partner violence </w:t>
            </w:r>
            <w:r w:rsidR="00505874">
              <w:t>or child marriage</w:t>
            </w:r>
            <w:r w:rsidR="00A02DDE">
              <w:t xml:space="preserve"> intervention </w:t>
            </w:r>
            <w:r w:rsidR="00896F7F">
              <w:t xml:space="preserve">– </w:t>
            </w:r>
            <w:r w:rsidR="00A02DDE">
              <w:t>when there is inadequate existing information to inform intervention design</w:t>
            </w:r>
            <w:r w:rsidR="00505874">
              <w:t>.</w:t>
            </w:r>
          </w:p>
        </w:tc>
      </w:tr>
    </w:tbl>
    <w:p w14:paraId="243DBF61" w14:textId="77777777" w:rsidR="00505874" w:rsidRDefault="00505874" w:rsidP="008858E2">
      <w:pPr>
        <w:jc w:val="both"/>
        <w:rPr>
          <w:highlight w:val="yellow"/>
          <w:lang w:eastAsia="en-AU"/>
        </w:rPr>
        <w:sectPr w:rsidR="00505874" w:rsidSect="00505874">
          <w:pgSz w:w="16838" w:h="11906" w:orient="landscape"/>
          <w:pgMar w:top="851" w:right="1440" w:bottom="1440" w:left="1440" w:header="708" w:footer="708" w:gutter="0"/>
          <w:cols w:space="708"/>
          <w:docGrid w:linePitch="360"/>
        </w:sectPr>
      </w:pPr>
    </w:p>
    <w:p w14:paraId="31238C0E" w14:textId="35355A56" w:rsidR="008858E2" w:rsidRPr="00BC1EEB" w:rsidRDefault="008858E2" w:rsidP="008858E2">
      <w:pPr>
        <w:pStyle w:val="Kop2"/>
      </w:pPr>
      <w:bookmarkStart w:id="12" w:name="_Toc399838675"/>
      <w:bookmarkStart w:id="13" w:name="_Toc482359701"/>
      <w:r>
        <w:lastRenderedPageBreak/>
        <w:t>Types and sources of information on the GBV situation</w:t>
      </w:r>
      <w:bookmarkEnd w:id="12"/>
      <w:bookmarkEnd w:id="13"/>
      <w:r w:rsidR="00660C99">
        <w:t xml:space="preserve"> </w:t>
      </w:r>
    </w:p>
    <w:tbl>
      <w:tblPr>
        <w:tblStyle w:val="Tabelraster"/>
        <w:tblpPr w:leftFromText="180" w:rightFromText="180" w:vertAnchor="text" w:horzAnchor="page" w:tblpX="1" w:tblpY="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tblGrid>
      <w:tr w:rsidR="002901C5" w:rsidRPr="00923D67" w14:paraId="2E23CEF6" w14:textId="77777777" w:rsidTr="00DD42DF">
        <w:trPr>
          <w:trHeight w:val="416"/>
        </w:trPr>
        <w:tc>
          <w:tcPr>
            <w:tcW w:w="1668" w:type="dxa"/>
            <w:shd w:val="clear" w:color="auto" w:fill="E36C0A" w:themeFill="accent6" w:themeFillShade="BF"/>
          </w:tcPr>
          <w:p w14:paraId="684159ED" w14:textId="0BDC213D" w:rsidR="002901C5" w:rsidRPr="00923D67" w:rsidRDefault="002901C5" w:rsidP="00DD42DF">
            <w:pPr>
              <w:spacing w:before="60" w:after="60"/>
              <w:jc w:val="center"/>
              <w:rPr>
                <w:b/>
              </w:rPr>
            </w:pPr>
            <w:r w:rsidRPr="00923D67">
              <w:rPr>
                <w:b/>
                <w:color w:val="FFFFFF" w:themeColor="background1"/>
              </w:rPr>
              <w:t>INFO SHEET</w:t>
            </w:r>
          </w:p>
        </w:tc>
      </w:tr>
      <w:tr w:rsidR="002901C5" w14:paraId="2D7298A4" w14:textId="77777777" w:rsidTr="00DD42DF">
        <w:trPr>
          <w:trHeight w:val="1559"/>
        </w:trPr>
        <w:tc>
          <w:tcPr>
            <w:tcW w:w="1668" w:type="dxa"/>
            <w:shd w:val="clear" w:color="auto" w:fill="FDE9D9" w:themeFill="accent6" w:themeFillTint="33"/>
          </w:tcPr>
          <w:p w14:paraId="2EC7827E" w14:textId="77777777" w:rsidR="002901C5" w:rsidRDefault="002901C5" w:rsidP="00DD42DF">
            <w:pPr>
              <w:jc w:val="center"/>
            </w:pPr>
          </w:p>
          <w:p w14:paraId="36E5EE6C" w14:textId="451A6873" w:rsidR="002901C5" w:rsidRDefault="002901C5" w:rsidP="00DD42DF">
            <w:pPr>
              <w:jc w:val="center"/>
            </w:pPr>
            <w:r>
              <w:rPr>
                <w:b/>
              </w:rPr>
              <w:t>Primary and Secondary Data</w:t>
            </w:r>
            <w:r w:rsidR="00007E83">
              <w:rPr>
                <w:b/>
              </w:rPr>
              <w:t xml:space="preserve"> in Emergencies</w:t>
            </w:r>
          </w:p>
          <w:p w14:paraId="2DF86620" w14:textId="77777777" w:rsidR="002901C5" w:rsidRDefault="002901C5" w:rsidP="00DD42DF"/>
        </w:tc>
      </w:tr>
    </w:tbl>
    <w:p w14:paraId="46E04581" w14:textId="69D11592" w:rsidR="008858E2" w:rsidRPr="00D85654" w:rsidRDefault="00066062" w:rsidP="00066062">
      <w:pPr>
        <w:jc w:val="both"/>
        <w:rPr>
          <w:rFonts w:asciiTheme="majorHAnsi" w:eastAsiaTheme="minorHAnsi" w:hAnsiTheme="majorHAnsi"/>
          <w:color w:val="E36C0A" w:themeColor="accent6" w:themeShade="BF"/>
          <w:szCs w:val="24"/>
        </w:rPr>
      </w:pPr>
      <w:r>
        <w:rPr>
          <w:rFonts w:asciiTheme="majorHAnsi" w:eastAsiaTheme="minorHAnsi" w:hAnsiTheme="majorHAnsi"/>
          <w:szCs w:val="24"/>
        </w:rPr>
        <w:t xml:space="preserve">There are two </w:t>
      </w:r>
      <w:r w:rsidR="008858E2" w:rsidRPr="00373D36">
        <w:rPr>
          <w:rFonts w:asciiTheme="majorHAnsi" w:eastAsiaTheme="minorHAnsi" w:hAnsiTheme="majorHAnsi"/>
          <w:szCs w:val="24"/>
        </w:rPr>
        <w:t xml:space="preserve">types of information </w:t>
      </w:r>
      <w:r w:rsidR="008858E2">
        <w:rPr>
          <w:rFonts w:asciiTheme="majorHAnsi" w:eastAsiaTheme="minorHAnsi" w:hAnsiTheme="majorHAnsi"/>
          <w:szCs w:val="24"/>
        </w:rPr>
        <w:t xml:space="preserve">collected and analysed as part of </w:t>
      </w:r>
      <w:r w:rsidR="008858E2" w:rsidRPr="00373D36">
        <w:rPr>
          <w:rFonts w:asciiTheme="majorHAnsi" w:eastAsiaTheme="minorHAnsi" w:hAnsiTheme="majorHAnsi"/>
          <w:szCs w:val="24"/>
        </w:rPr>
        <w:t>GBV assessments</w:t>
      </w:r>
      <w:r w:rsidR="008858E2">
        <w:rPr>
          <w:rFonts w:asciiTheme="majorHAnsi" w:eastAsiaTheme="minorHAnsi" w:hAnsiTheme="majorHAnsi"/>
          <w:szCs w:val="24"/>
        </w:rPr>
        <w:t xml:space="preserve"> in emergencies</w:t>
      </w:r>
      <w:r w:rsidR="00660C99">
        <w:rPr>
          <w:rFonts w:asciiTheme="majorHAnsi" w:eastAsiaTheme="minorHAnsi" w:hAnsiTheme="majorHAnsi"/>
          <w:szCs w:val="24"/>
        </w:rPr>
        <w:t xml:space="preserve">: </w:t>
      </w:r>
      <w:r w:rsidR="008858E2" w:rsidRPr="00D85654">
        <w:rPr>
          <w:rFonts w:asciiTheme="majorHAnsi" w:eastAsiaTheme="minorHAnsi" w:hAnsiTheme="majorHAnsi"/>
          <w:b/>
          <w:color w:val="E36C0A" w:themeColor="accent6" w:themeShade="BF"/>
          <w:szCs w:val="24"/>
        </w:rPr>
        <w:t>primary and secondary data</w:t>
      </w:r>
      <w:r w:rsidR="008858E2" w:rsidRPr="00D85654">
        <w:rPr>
          <w:rFonts w:asciiTheme="majorHAnsi" w:eastAsiaTheme="minorHAnsi" w:hAnsiTheme="majorHAnsi"/>
          <w:color w:val="E36C0A" w:themeColor="accent6" w:themeShade="BF"/>
          <w:szCs w:val="24"/>
        </w:rPr>
        <w:t xml:space="preserve">.  </w:t>
      </w:r>
    </w:p>
    <w:p w14:paraId="751928B9" w14:textId="1D5C056C" w:rsidR="00660C99" w:rsidRPr="00184113" w:rsidRDefault="00660C99" w:rsidP="00066062">
      <w:pPr>
        <w:pStyle w:val="Geenafstand"/>
        <w:spacing w:line="276" w:lineRule="auto"/>
        <w:jc w:val="both"/>
        <w:rPr>
          <w:rFonts w:ascii="Calibri" w:hAnsi="Calibri" w:cs="Arial"/>
          <w:sz w:val="22"/>
          <w:szCs w:val="22"/>
        </w:rPr>
      </w:pPr>
      <w:commentRangeStart w:id="14"/>
      <w:r w:rsidRPr="00660C99">
        <w:rPr>
          <w:rFonts w:asciiTheme="majorHAnsi" w:hAnsiTheme="majorHAnsi"/>
          <w:b/>
        </w:rPr>
        <w:t>Primary data</w:t>
      </w:r>
      <w:r w:rsidRPr="00660C99">
        <w:rPr>
          <w:rFonts w:asciiTheme="majorHAnsi" w:hAnsiTheme="majorHAnsi"/>
        </w:rPr>
        <w:t xml:space="preserve"> </w:t>
      </w:r>
      <w:r w:rsidR="00044C6C">
        <w:rPr>
          <w:rFonts w:asciiTheme="majorHAnsi" w:hAnsiTheme="majorHAnsi"/>
        </w:rPr>
        <w:t xml:space="preserve">consists of </w:t>
      </w:r>
      <w:r>
        <w:rPr>
          <w:rFonts w:asciiTheme="majorHAnsi" w:hAnsiTheme="majorHAnsi"/>
        </w:rPr>
        <w:t>new information/</w:t>
      </w:r>
      <w:r w:rsidRPr="000D5E75">
        <w:rPr>
          <w:rFonts w:asciiTheme="majorHAnsi" w:hAnsiTheme="majorHAnsi"/>
        </w:rPr>
        <w:t>data collected directly through first-hand experience</w:t>
      </w:r>
      <w:r w:rsidR="00044C6C">
        <w:rPr>
          <w:rFonts w:asciiTheme="majorHAnsi" w:hAnsiTheme="majorHAnsi"/>
        </w:rPr>
        <w:t xml:space="preserve"> –</w:t>
      </w:r>
      <w:r w:rsidRPr="000D5E75">
        <w:rPr>
          <w:rFonts w:asciiTheme="majorHAnsi" w:hAnsiTheme="majorHAnsi"/>
        </w:rPr>
        <w:t xml:space="preserve"> for instance through surveys, meetings, </w:t>
      </w:r>
      <w:r w:rsidRPr="00B50C94">
        <w:rPr>
          <w:rFonts w:asciiTheme="majorHAnsi" w:hAnsiTheme="majorHAnsi"/>
          <w:b/>
          <w:color w:val="E36C0A" w:themeColor="accent6" w:themeShade="BF"/>
        </w:rPr>
        <w:t>focus group discussions</w:t>
      </w:r>
      <w:r w:rsidR="00F84819">
        <w:rPr>
          <w:rFonts w:asciiTheme="majorHAnsi" w:hAnsiTheme="majorHAnsi"/>
          <w:b/>
          <w:color w:val="E36C0A" w:themeColor="accent6" w:themeShade="BF"/>
        </w:rPr>
        <w:t xml:space="preserve"> </w:t>
      </w:r>
      <w:r w:rsidR="00F84819" w:rsidRPr="00DC15B3">
        <w:rPr>
          <w:rFonts w:asciiTheme="majorHAnsi" w:hAnsiTheme="majorHAnsi"/>
        </w:rPr>
        <w:t>(FGDs)</w:t>
      </w:r>
      <w:r w:rsidRPr="00135216">
        <w:rPr>
          <w:rFonts w:asciiTheme="majorHAnsi" w:hAnsiTheme="majorHAnsi"/>
        </w:rPr>
        <w:t xml:space="preserve">, </w:t>
      </w:r>
      <w:r w:rsidRPr="001F498F">
        <w:rPr>
          <w:rFonts w:asciiTheme="majorHAnsi" w:hAnsiTheme="majorHAnsi"/>
          <w:b/>
          <w:color w:val="E36C0A" w:themeColor="accent6" w:themeShade="BF"/>
        </w:rPr>
        <w:t>observation, interviews</w:t>
      </w:r>
      <w:r w:rsidRPr="001F498F">
        <w:rPr>
          <w:rFonts w:asciiTheme="majorHAnsi" w:hAnsiTheme="majorHAnsi"/>
          <w:color w:val="E36C0A" w:themeColor="accent6" w:themeShade="BF"/>
        </w:rPr>
        <w:t xml:space="preserve"> </w:t>
      </w:r>
      <w:r w:rsidRPr="000D5E75">
        <w:rPr>
          <w:rFonts w:asciiTheme="majorHAnsi" w:hAnsiTheme="majorHAnsi"/>
        </w:rPr>
        <w:t>or other methods that involve dire</w:t>
      </w:r>
      <w:r>
        <w:rPr>
          <w:rFonts w:asciiTheme="majorHAnsi" w:hAnsiTheme="majorHAnsi"/>
        </w:rPr>
        <w:t>ct contact with the respondents</w:t>
      </w:r>
      <w:r w:rsidRPr="00184113">
        <w:rPr>
          <w:rFonts w:ascii="Calibri" w:hAnsi="Calibri" w:cs="Arial"/>
          <w:sz w:val="22"/>
          <w:szCs w:val="22"/>
        </w:rPr>
        <w:t xml:space="preserve">.  </w:t>
      </w:r>
    </w:p>
    <w:tbl>
      <w:tblPr>
        <w:tblStyle w:val="Tabelraster"/>
        <w:tblpPr w:leftFromText="180" w:rightFromText="180" w:vertAnchor="text" w:horzAnchor="page" w:tblpX="1" w:tblpY="2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tblGrid>
      <w:tr w:rsidR="00A97533" w:rsidRPr="00101CD5" w14:paraId="1A43D3F4" w14:textId="77777777" w:rsidTr="00A97533">
        <w:trPr>
          <w:trHeight w:val="416"/>
        </w:trPr>
        <w:tc>
          <w:tcPr>
            <w:tcW w:w="1668" w:type="dxa"/>
            <w:shd w:val="clear" w:color="auto" w:fill="E36C0A" w:themeFill="accent6" w:themeFillShade="BF"/>
          </w:tcPr>
          <w:p w14:paraId="5DC2EE7B" w14:textId="77777777" w:rsidR="00A97533" w:rsidRPr="00101CD5" w:rsidRDefault="00A97533" w:rsidP="00A97533">
            <w:pPr>
              <w:spacing w:before="60" w:after="60"/>
              <w:jc w:val="center"/>
              <w:rPr>
                <w:b/>
              </w:rPr>
            </w:pPr>
            <w:r w:rsidRPr="00101CD5">
              <w:rPr>
                <w:b/>
                <w:color w:val="FFFFFF" w:themeColor="background1"/>
              </w:rPr>
              <w:t>INFO SHEET</w:t>
            </w:r>
          </w:p>
        </w:tc>
      </w:tr>
      <w:tr w:rsidR="00A97533" w:rsidRPr="00101CD5" w14:paraId="460C3E35" w14:textId="77777777" w:rsidTr="00A97533">
        <w:trPr>
          <w:trHeight w:val="1285"/>
        </w:trPr>
        <w:tc>
          <w:tcPr>
            <w:tcW w:w="1668" w:type="dxa"/>
            <w:shd w:val="clear" w:color="auto" w:fill="FDE9D9" w:themeFill="accent6" w:themeFillTint="33"/>
          </w:tcPr>
          <w:p w14:paraId="3727075D" w14:textId="77777777" w:rsidR="00A97533" w:rsidRPr="00101CD5" w:rsidRDefault="00A97533" w:rsidP="00A97533">
            <w:pPr>
              <w:jc w:val="center"/>
            </w:pPr>
          </w:p>
          <w:p w14:paraId="6F525ED0" w14:textId="77777777" w:rsidR="00A97533" w:rsidRPr="00101CD5" w:rsidRDefault="00A97533" w:rsidP="00A97533">
            <w:pPr>
              <w:jc w:val="center"/>
            </w:pPr>
            <w:r w:rsidRPr="00101CD5">
              <w:rPr>
                <w:b/>
              </w:rPr>
              <w:t>Focus Group Discussions</w:t>
            </w:r>
          </w:p>
        </w:tc>
      </w:tr>
    </w:tbl>
    <w:p w14:paraId="2882613F" w14:textId="77777777" w:rsidR="00660C99" w:rsidRDefault="00660C99" w:rsidP="00066062">
      <w:pPr>
        <w:pStyle w:val="Default"/>
        <w:spacing w:line="276" w:lineRule="auto"/>
        <w:rPr>
          <w:rFonts w:asciiTheme="majorHAnsi" w:hAnsiTheme="majorHAnsi"/>
          <w:b/>
          <w:color w:val="auto"/>
        </w:rPr>
      </w:pPr>
    </w:p>
    <w:p w14:paraId="5A531C29" w14:textId="57FFA65D" w:rsidR="00135216" w:rsidRDefault="00660C99" w:rsidP="008858E2">
      <w:pPr>
        <w:jc w:val="both"/>
        <w:rPr>
          <w:rFonts w:asciiTheme="majorHAnsi" w:hAnsiTheme="majorHAnsi"/>
        </w:rPr>
      </w:pPr>
      <w:r w:rsidRPr="00101CD5">
        <w:rPr>
          <w:rFonts w:asciiTheme="majorHAnsi" w:hAnsiTheme="majorHAnsi"/>
          <w:b/>
        </w:rPr>
        <w:t xml:space="preserve">Secondary data </w:t>
      </w:r>
      <w:r w:rsidR="00044C6C" w:rsidRPr="00101CD5">
        <w:rPr>
          <w:rFonts w:asciiTheme="majorHAnsi" w:hAnsiTheme="majorHAnsi"/>
        </w:rPr>
        <w:t xml:space="preserve">consists of </w:t>
      </w:r>
      <w:r w:rsidRPr="00101CD5">
        <w:rPr>
          <w:rFonts w:asciiTheme="majorHAnsi" w:hAnsiTheme="majorHAnsi"/>
        </w:rPr>
        <w:t xml:space="preserve">existing data that has already been collected, collated and analysed by other </w:t>
      </w:r>
      <w:r w:rsidR="00162A70" w:rsidRPr="00101CD5">
        <w:rPr>
          <w:rFonts w:asciiTheme="majorHAnsi" w:hAnsiTheme="majorHAnsi"/>
        </w:rPr>
        <w:t xml:space="preserve">sectors, </w:t>
      </w:r>
      <w:r w:rsidRPr="00101CD5">
        <w:rPr>
          <w:rFonts w:asciiTheme="majorHAnsi" w:hAnsiTheme="majorHAnsi"/>
        </w:rPr>
        <w:t xml:space="preserve">agencies, institution or bodies. </w:t>
      </w:r>
      <w:commentRangeEnd w:id="14"/>
      <w:r w:rsidR="00061AC8">
        <w:rPr>
          <w:rStyle w:val="Verwijzingopmerking"/>
        </w:rPr>
        <w:commentReference w:id="14"/>
      </w:r>
    </w:p>
    <w:p w14:paraId="059E2557" w14:textId="4C76DD52" w:rsidR="00CE20CF" w:rsidRDefault="00CE20CF" w:rsidP="00500BEB">
      <w:pPr>
        <w:pStyle w:val="Kop3"/>
      </w:pPr>
      <w:r>
        <w:t>Secondary data</w:t>
      </w:r>
    </w:p>
    <w:p w14:paraId="24D742A0" w14:textId="31FD8202" w:rsidR="008858E2" w:rsidRPr="00101CD5" w:rsidRDefault="007A697C" w:rsidP="008858E2">
      <w:pPr>
        <w:jc w:val="both"/>
        <w:rPr>
          <w:rFonts w:asciiTheme="majorHAnsi" w:eastAsiaTheme="minorHAnsi" w:hAnsiTheme="majorHAnsi"/>
          <w:szCs w:val="24"/>
        </w:rPr>
      </w:pPr>
      <w:r>
        <w:rPr>
          <w:rFonts w:asciiTheme="majorHAnsi" w:eastAsiaTheme="minorHAnsi" w:hAnsiTheme="majorHAnsi"/>
          <w:b/>
          <w:color w:val="E36C0A" w:themeColor="accent6" w:themeShade="BF"/>
          <w:szCs w:val="24"/>
        </w:rPr>
        <w:t>S</w:t>
      </w:r>
      <w:r w:rsidR="00660C99" w:rsidRPr="00101CD5">
        <w:rPr>
          <w:rFonts w:asciiTheme="majorHAnsi" w:eastAsiaTheme="minorHAnsi" w:hAnsiTheme="majorHAnsi"/>
          <w:b/>
          <w:color w:val="E36C0A" w:themeColor="accent6" w:themeShade="BF"/>
          <w:szCs w:val="24"/>
        </w:rPr>
        <w:t xml:space="preserve">econdary </w:t>
      </w:r>
      <w:r w:rsidR="00660C99" w:rsidRPr="007A697C">
        <w:rPr>
          <w:rFonts w:asciiTheme="majorHAnsi" w:eastAsiaTheme="minorHAnsi" w:hAnsiTheme="majorHAnsi"/>
          <w:b/>
          <w:color w:val="E36C0A" w:themeColor="accent6" w:themeShade="BF"/>
          <w:szCs w:val="24"/>
        </w:rPr>
        <w:t>data</w:t>
      </w:r>
      <w:r w:rsidR="008858E2" w:rsidRPr="007A697C">
        <w:rPr>
          <w:rFonts w:asciiTheme="majorHAnsi" w:eastAsiaTheme="minorHAnsi" w:hAnsiTheme="majorHAnsi"/>
          <w:b/>
          <w:color w:val="E36C0A" w:themeColor="accent6" w:themeShade="BF"/>
          <w:szCs w:val="24"/>
        </w:rPr>
        <w:t xml:space="preserve"> </w:t>
      </w:r>
      <w:r w:rsidRPr="007A697C">
        <w:rPr>
          <w:rFonts w:asciiTheme="majorHAnsi" w:eastAsiaTheme="minorHAnsi" w:hAnsiTheme="majorHAnsi"/>
          <w:b/>
          <w:color w:val="E36C0A" w:themeColor="accent6" w:themeShade="BF"/>
          <w:szCs w:val="24"/>
        </w:rPr>
        <w:t>analysis</w:t>
      </w:r>
      <w:r>
        <w:rPr>
          <w:rFonts w:asciiTheme="majorHAnsi" w:eastAsiaTheme="minorHAnsi" w:hAnsiTheme="majorHAnsi"/>
          <w:color w:val="E36C0A" w:themeColor="accent6" w:themeShade="BF"/>
          <w:szCs w:val="24"/>
        </w:rPr>
        <w:t xml:space="preserve"> </w:t>
      </w:r>
      <w:r w:rsidR="008858E2" w:rsidRPr="00101CD5">
        <w:rPr>
          <w:rFonts w:asciiTheme="majorHAnsi" w:eastAsiaTheme="minorHAnsi" w:hAnsiTheme="majorHAnsi"/>
          <w:szCs w:val="24"/>
        </w:rPr>
        <w:t xml:space="preserve">during the assessment preparation phase is essential to: </w:t>
      </w:r>
    </w:p>
    <w:tbl>
      <w:tblPr>
        <w:tblStyle w:val="Tabelraster"/>
        <w:tblpPr w:leftFromText="180" w:rightFromText="180" w:vertAnchor="text" w:horzAnchor="page" w:tblpX="1" w:tblpY="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tblGrid>
      <w:tr w:rsidR="00A97533" w:rsidRPr="00101CD5" w14:paraId="62AB2F51" w14:textId="77777777" w:rsidTr="00A97533">
        <w:trPr>
          <w:trHeight w:val="416"/>
        </w:trPr>
        <w:tc>
          <w:tcPr>
            <w:tcW w:w="1668" w:type="dxa"/>
            <w:shd w:val="clear" w:color="auto" w:fill="E36C0A" w:themeFill="accent6" w:themeFillShade="BF"/>
          </w:tcPr>
          <w:p w14:paraId="6138FF68" w14:textId="77777777" w:rsidR="00A97533" w:rsidRPr="00101CD5" w:rsidRDefault="00A97533" w:rsidP="00A97533">
            <w:pPr>
              <w:spacing w:before="60" w:after="60"/>
              <w:jc w:val="center"/>
              <w:rPr>
                <w:b/>
              </w:rPr>
            </w:pPr>
            <w:r w:rsidRPr="00101CD5">
              <w:rPr>
                <w:b/>
                <w:color w:val="FFFFFF" w:themeColor="background1"/>
              </w:rPr>
              <w:t>INFO SHEET</w:t>
            </w:r>
          </w:p>
        </w:tc>
      </w:tr>
      <w:tr w:rsidR="00A97533" w14:paraId="787EB1D4" w14:textId="77777777" w:rsidTr="00C13AFD">
        <w:trPr>
          <w:trHeight w:val="862"/>
        </w:trPr>
        <w:tc>
          <w:tcPr>
            <w:tcW w:w="1668" w:type="dxa"/>
            <w:shd w:val="clear" w:color="auto" w:fill="FDE9D9" w:themeFill="accent6" w:themeFillTint="33"/>
          </w:tcPr>
          <w:p w14:paraId="5C431DE6" w14:textId="77777777" w:rsidR="00A97533" w:rsidRPr="00101CD5" w:rsidRDefault="00A97533" w:rsidP="00A97533">
            <w:pPr>
              <w:jc w:val="center"/>
            </w:pPr>
          </w:p>
          <w:p w14:paraId="2649CE5E" w14:textId="4455599C" w:rsidR="00A97533" w:rsidRPr="00101CD5" w:rsidRDefault="000D507B" w:rsidP="000D507B">
            <w:pPr>
              <w:jc w:val="center"/>
            </w:pPr>
            <w:r>
              <w:rPr>
                <w:b/>
              </w:rPr>
              <w:t>Observation</w:t>
            </w:r>
          </w:p>
        </w:tc>
      </w:tr>
    </w:tbl>
    <w:tbl>
      <w:tblPr>
        <w:tblStyle w:val="Tabelraster"/>
        <w:tblpPr w:leftFromText="180" w:rightFromText="180" w:vertAnchor="text" w:horzAnchor="page" w:tblpX="16" w:tblpY="14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tblGrid>
      <w:tr w:rsidR="00C13AFD" w:rsidRPr="00101CD5" w14:paraId="16482BE9" w14:textId="77777777" w:rsidTr="00C13AFD">
        <w:trPr>
          <w:trHeight w:val="416"/>
        </w:trPr>
        <w:tc>
          <w:tcPr>
            <w:tcW w:w="1668" w:type="dxa"/>
            <w:shd w:val="clear" w:color="auto" w:fill="E36C0A" w:themeFill="accent6" w:themeFillShade="BF"/>
          </w:tcPr>
          <w:p w14:paraId="2A8DA037" w14:textId="77777777" w:rsidR="00C13AFD" w:rsidRPr="00101CD5" w:rsidRDefault="00C13AFD" w:rsidP="00C13AFD">
            <w:pPr>
              <w:spacing w:before="60" w:after="60"/>
              <w:jc w:val="center"/>
              <w:rPr>
                <w:b/>
              </w:rPr>
            </w:pPr>
            <w:r w:rsidRPr="00101CD5">
              <w:rPr>
                <w:b/>
                <w:color w:val="FFFFFF" w:themeColor="background1"/>
              </w:rPr>
              <w:t>INFO SHEET</w:t>
            </w:r>
          </w:p>
        </w:tc>
      </w:tr>
      <w:tr w:rsidR="00C13AFD" w:rsidRPr="00101CD5" w14:paraId="7EE29275" w14:textId="77777777" w:rsidTr="00C13AFD">
        <w:trPr>
          <w:trHeight w:val="853"/>
        </w:trPr>
        <w:tc>
          <w:tcPr>
            <w:tcW w:w="1668" w:type="dxa"/>
            <w:shd w:val="clear" w:color="auto" w:fill="FDE9D9" w:themeFill="accent6" w:themeFillTint="33"/>
          </w:tcPr>
          <w:p w14:paraId="69C93986" w14:textId="77777777" w:rsidR="00C13AFD" w:rsidRPr="00101CD5" w:rsidRDefault="00C13AFD" w:rsidP="00C13AFD">
            <w:pPr>
              <w:jc w:val="center"/>
            </w:pPr>
          </w:p>
          <w:p w14:paraId="67B0A624" w14:textId="77777777" w:rsidR="00C13AFD" w:rsidRPr="00101CD5" w:rsidRDefault="00C13AFD" w:rsidP="00C13AFD">
            <w:pPr>
              <w:jc w:val="center"/>
            </w:pPr>
            <w:r>
              <w:rPr>
                <w:b/>
              </w:rPr>
              <w:t>Interviews</w:t>
            </w:r>
          </w:p>
        </w:tc>
      </w:tr>
      <w:tr w:rsidR="00C13AFD" w:rsidRPr="00101CD5" w14:paraId="526E4C4B" w14:textId="77777777" w:rsidTr="00C13AFD">
        <w:trPr>
          <w:trHeight w:val="416"/>
        </w:trPr>
        <w:tc>
          <w:tcPr>
            <w:tcW w:w="1668" w:type="dxa"/>
            <w:shd w:val="clear" w:color="auto" w:fill="E36C0A" w:themeFill="accent6" w:themeFillShade="BF"/>
          </w:tcPr>
          <w:p w14:paraId="55199B79" w14:textId="77777777" w:rsidR="00C13AFD" w:rsidRPr="00101CD5" w:rsidRDefault="00C13AFD" w:rsidP="00C13AFD">
            <w:pPr>
              <w:spacing w:before="60" w:after="60"/>
              <w:jc w:val="center"/>
              <w:rPr>
                <w:b/>
              </w:rPr>
            </w:pPr>
            <w:r w:rsidRPr="00101CD5">
              <w:rPr>
                <w:b/>
                <w:color w:val="FFFFFF" w:themeColor="background1"/>
              </w:rPr>
              <w:t>INFO SHEET</w:t>
            </w:r>
          </w:p>
        </w:tc>
      </w:tr>
      <w:tr w:rsidR="00C13AFD" w:rsidRPr="00101CD5" w14:paraId="308B267F" w14:textId="77777777" w:rsidTr="00C13AFD">
        <w:trPr>
          <w:trHeight w:val="1285"/>
        </w:trPr>
        <w:tc>
          <w:tcPr>
            <w:tcW w:w="1668" w:type="dxa"/>
            <w:shd w:val="clear" w:color="auto" w:fill="FDE9D9" w:themeFill="accent6" w:themeFillTint="33"/>
          </w:tcPr>
          <w:p w14:paraId="6C71C331" w14:textId="77777777" w:rsidR="00C13AFD" w:rsidRPr="00101CD5" w:rsidRDefault="00C13AFD" w:rsidP="00C13AFD">
            <w:pPr>
              <w:jc w:val="center"/>
            </w:pPr>
          </w:p>
          <w:p w14:paraId="635A28DB" w14:textId="77777777" w:rsidR="00C13AFD" w:rsidRDefault="00C13AFD" w:rsidP="00C13AFD">
            <w:pPr>
              <w:jc w:val="center"/>
              <w:rPr>
                <w:b/>
              </w:rPr>
            </w:pPr>
            <w:r>
              <w:rPr>
                <w:b/>
              </w:rPr>
              <w:t>Secondary Data</w:t>
            </w:r>
          </w:p>
          <w:p w14:paraId="14DE55B8" w14:textId="77777777" w:rsidR="00C13AFD" w:rsidRPr="00101CD5" w:rsidRDefault="00C13AFD" w:rsidP="00C13AFD">
            <w:pPr>
              <w:jc w:val="center"/>
            </w:pPr>
            <w:r>
              <w:rPr>
                <w:b/>
              </w:rPr>
              <w:t>Analysis</w:t>
            </w:r>
          </w:p>
        </w:tc>
      </w:tr>
    </w:tbl>
    <w:p w14:paraId="7123C904" w14:textId="3BE08D02" w:rsidR="008858E2" w:rsidRDefault="008858E2" w:rsidP="006526A8">
      <w:pPr>
        <w:pStyle w:val="Lijstalinea"/>
        <w:numPr>
          <w:ilvl w:val="0"/>
          <w:numId w:val="17"/>
        </w:numPr>
        <w:ind w:left="360"/>
        <w:jc w:val="both"/>
        <w:rPr>
          <w:rFonts w:asciiTheme="majorHAnsi" w:eastAsiaTheme="minorHAnsi" w:hAnsiTheme="majorHAnsi" w:cs="Arial"/>
          <w:color w:val="000000"/>
          <w:szCs w:val="24"/>
        </w:rPr>
      </w:pPr>
      <w:r>
        <w:rPr>
          <w:rFonts w:asciiTheme="majorHAnsi" w:eastAsiaTheme="minorHAnsi" w:hAnsiTheme="majorHAnsi"/>
          <w:szCs w:val="24"/>
        </w:rPr>
        <w:t>Develop an u</w:t>
      </w:r>
      <w:r w:rsidRPr="00B3142C">
        <w:rPr>
          <w:rFonts w:asciiTheme="majorHAnsi" w:eastAsiaTheme="minorHAnsi" w:hAnsiTheme="majorHAnsi"/>
          <w:szCs w:val="24"/>
        </w:rPr>
        <w:t>nderstand</w:t>
      </w:r>
      <w:r>
        <w:rPr>
          <w:rFonts w:asciiTheme="majorHAnsi" w:eastAsiaTheme="minorHAnsi" w:hAnsiTheme="majorHAnsi"/>
          <w:szCs w:val="24"/>
        </w:rPr>
        <w:t xml:space="preserve">ing of </w:t>
      </w:r>
      <w:r w:rsidRPr="00B3142C">
        <w:rPr>
          <w:rFonts w:asciiTheme="majorHAnsi" w:eastAsiaTheme="minorHAnsi" w:hAnsiTheme="majorHAnsi"/>
          <w:szCs w:val="24"/>
        </w:rPr>
        <w:t xml:space="preserve">the </w:t>
      </w:r>
      <w:r w:rsidRPr="00B3142C">
        <w:rPr>
          <w:rFonts w:asciiTheme="majorHAnsi" w:eastAsiaTheme="minorHAnsi" w:hAnsiTheme="majorHAnsi"/>
          <w:i/>
          <w:szCs w:val="24"/>
        </w:rPr>
        <w:t>pre-emergency GBV situation</w:t>
      </w:r>
      <w:r w:rsidRPr="00B3142C">
        <w:rPr>
          <w:rFonts w:asciiTheme="majorHAnsi" w:eastAsiaTheme="minorHAnsi" w:hAnsiTheme="majorHAnsi"/>
          <w:szCs w:val="24"/>
        </w:rPr>
        <w:t>. In all communities</w:t>
      </w:r>
      <w:r w:rsidR="00044C6C">
        <w:rPr>
          <w:rFonts w:asciiTheme="majorHAnsi" w:eastAsiaTheme="minorHAnsi" w:hAnsiTheme="majorHAnsi"/>
          <w:szCs w:val="24"/>
        </w:rPr>
        <w:t>,</w:t>
      </w:r>
      <w:r w:rsidRPr="00B3142C">
        <w:rPr>
          <w:rFonts w:asciiTheme="majorHAnsi" w:eastAsiaTheme="minorHAnsi" w:hAnsiTheme="majorHAnsi"/>
          <w:szCs w:val="24"/>
        </w:rPr>
        <w:t xml:space="preserve"> there are forms of GBV happening </w:t>
      </w:r>
      <w:r>
        <w:rPr>
          <w:rFonts w:asciiTheme="majorHAnsi" w:eastAsiaTheme="minorHAnsi" w:hAnsiTheme="majorHAnsi"/>
          <w:szCs w:val="24"/>
        </w:rPr>
        <w:t>prior to a disaster or conf</w:t>
      </w:r>
      <w:r w:rsidR="00660C99">
        <w:rPr>
          <w:rFonts w:asciiTheme="majorHAnsi" w:eastAsiaTheme="minorHAnsi" w:hAnsiTheme="majorHAnsi"/>
          <w:szCs w:val="24"/>
        </w:rPr>
        <w:t>lict</w:t>
      </w:r>
      <w:r w:rsidR="00044C6C">
        <w:rPr>
          <w:rFonts w:asciiTheme="majorHAnsi" w:eastAsiaTheme="minorHAnsi" w:hAnsiTheme="majorHAnsi"/>
          <w:szCs w:val="24"/>
        </w:rPr>
        <w:t>.</w:t>
      </w:r>
      <w:r w:rsidR="00660C99">
        <w:rPr>
          <w:rFonts w:asciiTheme="majorHAnsi" w:eastAsiaTheme="minorHAnsi" w:hAnsiTheme="majorHAnsi"/>
          <w:szCs w:val="24"/>
        </w:rPr>
        <w:t xml:space="preserve"> </w:t>
      </w:r>
      <w:r w:rsidR="00044C6C">
        <w:rPr>
          <w:rFonts w:asciiTheme="majorHAnsi" w:eastAsiaTheme="minorHAnsi" w:hAnsiTheme="majorHAnsi"/>
          <w:szCs w:val="24"/>
        </w:rPr>
        <w:t>H</w:t>
      </w:r>
      <w:r w:rsidRPr="00B3142C">
        <w:rPr>
          <w:rFonts w:asciiTheme="majorHAnsi" w:eastAsiaTheme="minorHAnsi" w:hAnsiTheme="majorHAnsi"/>
          <w:szCs w:val="24"/>
        </w:rPr>
        <w:t>aving even a basic understanding of</w:t>
      </w:r>
      <w:r>
        <w:rPr>
          <w:rFonts w:asciiTheme="majorHAnsi" w:eastAsiaTheme="minorHAnsi" w:hAnsiTheme="majorHAnsi"/>
          <w:szCs w:val="24"/>
        </w:rPr>
        <w:t xml:space="preserve"> </w:t>
      </w:r>
      <w:r w:rsidR="00044C6C">
        <w:rPr>
          <w:rFonts w:asciiTheme="majorHAnsi" w:eastAsiaTheme="minorHAnsi" w:hAnsiTheme="majorHAnsi"/>
          <w:szCs w:val="24"/>
        </w:rPr>
        <w:t>these forms of GBV</w:t>
      </w:r>
      <w:r w:rsidR="00C72C28">
        <w:rPr>
          <w:rFonts w:asciiTheme="majorHAnsi" w:eastAsiaTheme="minorHAnsi" w:hAnsiTheme="majorHAnsi"/>
          <w:szCs w:val="24"/>
        </w:rPr>
        <w:t xml:space="preserve"> – including </w:t>
      </w:r>
      <w:r w:rsidRPr="00B3142C">
        <w:rPr>
          <w:rFonts w:asciiTheme="majorHAnsi" w:eastAsiaTheme="minorHAnsi" w:hAnsiTheme="majorHAnsi"/>
          <w:szCs w:val="24"/>
        </w:rPr>
        <w:t xml:space="preserve">who is impacted and how, the </w:t>
      </w:r>
      <w:r w:rsidRPr="00B3142C">
        <w:rPr>
          <w:rFonts w:asciiTheme="majorHAnsi" w:eastAsiaTheme="minorHAnsi" w:hAnsiTheme="majorHAnsi" w:cs="Arial"/>
          <w:color w:val="000000"/>
          <w:szCs w:val="24"/>
        </w:rPr>
        <w:t xml:space="preserve">cultural and social context in which they </w:t>
      </w:r>
      <w:r>
        <w:rPr>
          <w:rFonts w:asciiTheme="majorHAnsi" w:eastAsiaTheme="minorHAnsi" w:hAnsiTheme="majorHAnsi" w:cs="Arial"/>
          <w:color w:val="000000"/>
          <w:szCs w:val="24"/>
        </w:rPr>
        <w:t>occur</w:t>
      </w:r>
      <w:r w:rsidR="00044C6C">
        <w:rPr>
          <w:rFonts w:asciiTheme="majorHAnsi" w:eastAsiaTheme="minorHAnsi" w:hAnsiTheme="majorHAnsi" w:cs="Arial"/>
          <w:color w:val="000000"/>
          <w:szCs w:val="24"/>
        </w:rPr>
        <w:t>,</w:t>
      </w:r>
      <w:r>
        <w:rPr>
          <w:rFonts w:asciiTheme="majorHAnsi" w:eastAsiaTheme="minorHAnsi" w:hAnsiTheme="majorHAnsi" w:cs="Arial"/>
          <w:color w:val="000000"/>
          <w:szCs w:val="24"/>
        </w:rPr>
        <w:t xml:space="preserve"> and pre-emergency capacity and programmes to prevent and respond to GBV</w:t>
      </w:r>
      <w:r w:rsidR="00044C6C">
        <w:rPr>
          <w:rFonts w:asciiTheme="majorHAnsi" w:eastAsiaTheme="minorHAnsi" w:hAnsiTheme="majorHAnsi" w:cs="Arial"/>
          <w:color w:val="000000"/>
          <w:szCs w:val="24"/>
        </w:rPr>
        <w:t xml:space="preserve"> </w:t>
      </w:r>
      <w:r w:rsidR="00C72C28">
        <w:rPr>
          <w:rFonts w:asciiTheme="majorHAnsi" w:eastAsiaTheme="minorHAnsi" w:hAnsiTheme="majorHAnsi" w:cs="Arial"/>
          <w:color w:val="000000"/>
          <w:szCs w:val="24"/>
        </w:rPr>
        <w:t xml:space="preserve">– </w:t>
      </w:r>
      <w:r w:rsidR="00044C6C">
        <w:rPr>
          <w:rFonts w:asciiTheme="majorHAnsi" w:eastAsiaTheme="minorHAnsi" w:hAnsiTheme="majorHAnsi" w:cs="Arial"/>
          <w:color w:val="000000"/>
          <w:szCs w:val="24"/>
        </w:rPr>
        <w:t xml:space="preserve">is essential to formulating interventions in the </w:t>
      </w:r>
      <w:r w:rsidR="00044C6C" w:rsidRPr="00937824">
        <w:rPr>
          <w:rFonts w:asciiTheme="majorHAnsi" w:eastAsiaTheme="minorHAnsi" w:hAnsiTheme="majorHAnsi" w:cs="Arial"/>
          <w:color w:val="000000"/>
          <w:szCs w:val="24"/>
        </w:rPr>
        <w:t>emergency.</w:t>
      </w:r>
      <w:r w:rsidRPr="00937824">
        <w:rPr>
          <w:rFonts w:asciiTheme="majorHAnsi" w:eastAsiaTheme="minorHAnsi" w:hAnsiTheme="majorHAnsi" w:cs="Arial"/>
          <w:color w:val="000000"/>
          <w:szCs w:val="24"/>
        </w:rPr>
        <w:t xml:space="preserve"> </w:t>
      </w:r>
    </w:p>
    <w:p w14:paraId="0B6A402A" w14:textId="77777777" w:rsidR="00896F7F" w:rsidRPr="00937824" w:rsidRDefault="00896F7F" w:rsidP="00DC15B3">
      <w:pPr>
        <w:pStyle w:val="Lijstalinea"/>
        <w:ind w:left="360"/>
        <w:jc w:val="both"/>
        <w:rPr>
          <w:rFonts w:asciiTheme="majorHAnsi" w:eastAsiaTheme="minorHAnsi" w:hAnsiTheme="majorHAnsi" w:cs="Arial"/>
          <w:color w:val="000000"/>
          <w:szCs w:val="24"/>
        </w:rPr>
      </w:pPr>
    </w:p>
    <w:p w14:paraId="2A225206" w14:textId="077F952D" w:rsidR="008858E2" w:rsidRDefault="008858E2" w:rsidP="006526A8">
      <w:pPr>
        <w:pStyle w:val="Lijstalinea"/>
        <w:numPr>
          <w:ilvl w:val="0"/>
          <w:numId w:val="16"/>
        </w:numPr>
        <w:autoSpaceDE w:val="0"/>
        <w:autoSpaceDN w:val="0"/>
        <w:adjustRightInd w:val="0"/>
        <w:spacing w:after="0"/>
        <w:ind w:left="360"/>
        <w:jc w:val="both"/>
        <w:rPr>
          <w:rFonts w:asciiTheme="majorHAnsi" w:eastAsiaTheme="minorHAnsi" w:hAnsiTheme="majorHAnsi" w:cs="Arial"/>
          <w:color w:val="000000"/>
          <w:szCs w:val="24"/>
        </w:rPr>
      </w:pPr>
      <w:r w:rsidRPr="00244E8B">
        <w:rPr>
          <w:rFonts w:asciiTheme="majorHAnsi" w:eastAsiaTheme="minorHAnsi" w:hAnsiTheme="majorHAnsi"/>
          <w:szCs w:val="24"/>
        </w:rPr>
        <w:t xml:space="preserve">Develop an understanding of </w:t>
      </w:r>
      <w:r>
        <w:rPr>
          <w:rFonts w:asciiTheme="majorHAnsi" w:eastAsiaTheme="minorHAnsi" w:hAnsiTheme="majorHAnsi"/>
          <w:szCs w:val="24"/>
        </w:rPr>
        <w:t xml:space="preserve">what is already known about </w:t>
      </w:r>
      <w:r w:rsidR="00EC7B0C">
        <w:rPr>
          <w:rFonts w:asciiTheme="majorHAnsi" w:eastAsiaTheme="minorHAnsi" w:hAnsiTheme="majorHAnsi"/>
          <w:szCs w:val="24"/>
        </w:rPr>
        <w:t xml:space="preserve">the GBV situation </w:t>
      </w:r>
      <w:r w:rsidR="00C72C28" w:rsidRPr="00DC15B3">
        <w:rPr>
          <w:rFonts w:asciiTheme="majorHAnsi" w:eastAsiaTheme="minorHAnsi" w:hAnsiTheme="majorHAnsi"/>
          <w:i/>
          <w:szCs w:val="24"/>
        </w:rPr>
        <w:t>after the onset of the</w:t>
      </w:r>
      <w:r w:rsidR="00C72C28">
        <w:rPr>
          <w:rFonts w:asciiTheme="majorHAnsi" w:eastAsiaTheme="minorHAnsi" w:hAnsiTheme="majorHAnsi"/>
          <w:szCs w:val="24"/>
        </w:rPr>
        <w:t xml:space="preserve"> </w:t>
      </w:r>
      <w:r w:rsidRPr="00C42FAA">
        <w:rPr>
          <w:rFonts w:asciiTheme="majorHAnsi" w:eastAsiaTheme="minorHAnsi" w:hAnsiTheme="majorHAnsi"/>
          <w:i/>
          <w:szCs w:val="24"/>
        </w:rPr>
        <w:t>crisis</w:t>
      </w:r>
      <w:r w:rsidRPr="00244E8B">
        <w:rPr>
          <w:rFonts w:asciiTheme="majorHAnsi" w:eastAsiaTheme="minorHAnsi" w:hAnsiTheme="majorHAnsi"/>
          <w:szCs w:val="24"/>
        </w:rPr>
        <w:t>. Exis</w:t>
      </w:r>
      <w:r>
        <w:rPr>
          <w:rFonts w:asciiTheme="majorHAnsi" w:eastAsiaTheme="minorHAnsi" w:hAnsiTheme="majorHAnsi"/>
          <w:szCs w:val="24"/>
        </w:rPr>
        <w:t xml:space="preserve">ting </w:t>
      </w:r>
      <w:r w:rsidRPr="00330CC1">
        <w:rPr>
          <w:rFonts w:asciiTheme="majorHAnsi" w:eastAsiaTheme="minorHAnsi" w:hAnsiTheme="majorHAnsi" w:cs="Arial"/>
          <w:color w:val="000000"/>
          <w:szCs w:val="24"/>
        </w:rPr>
        <w:t xml:space="preserve">information </w:t>
      </w:r>
      <w:r w:rsidRPr="00244E8B">
        <w:rPr>
          <w:rFonts w:asciiTheme="majorHAnsi" w:eastAsiaTheme="minorHAnsi" w:hAnsiTheme="majorHAnsi"/>
          <w:szCs w:val="24"/>
        </w:rPr>
        <w:t>on th</w:t>
      </w:r>
      <w:r w:rsidRPr="00C42FAA">
        <w:rPr>
          <w:rFonts w:asciiTheme="majorHAnsi" w:eastAsiaTheme="minorHAnsi" w:hAnsiTheme="majorHAnsi"/>
          <w:szCs w:val="24"/>
        </w:rPr>
        <w:t>e emergency and how it has impacted the GBV situation</w:t>
      </w:r>
      <w:r w:rsidRPr="00244E8B">
        <w:rPr>
          <w:rFonts w:asciiTheme="majorHAnsi" w:eastAsiaTheme="minorHAnsi" w:hAnsiTheme="majorHAnsi"/>
          <w:i/>
          <w:szCs w:val="24"/>
        </w:rPr>
        <w:t xml:space="preserve"> </w:t>
      </w:r>
      <w:r w:rsidR="00044C6C">
        <w:rPr>
          <w:rFonts w:asciiTheme="majorHAnsi" w:eastAsiaTheme="minorHAnsi" w:hAnsiTheme="majorHAnsi"/>
          <w:szCs w:val="24"/>
        </w:rPr>
        <w:t>(such as</w:t>
      </w:r>
      <w:r w:rsidRPr="00244E8B">
        <w:rPr>
          <w:rFonts w:asciiTheme="majorHAnsi" w:eastAsiaTheme="minorHAnsi" w:hAnsiTheme="majorHAnsi"/>
          <w:i/>
          <w:szCs w:val="24"/>
        </w:rPr>
        <w:t xml:space="preserve"> </w:t>
      </w:r>
      <w:r w:rsidRPr="00244E8B">
        <w:rPr>
          <w:rFonts w:asciiTheme="majorHAnsi" w:eastAsiaTheme="minorHAnsi" w:hAnsiTheme="majorHAnsi" w:cs="Arial"/>
          <w:color w:val="000000"/>
          <w:szCs w:val="24"/>
        </w:rPr>
        <w:t xml:space="preserve">conflict dynamics and drivers, security issues and threats, humanitarian </w:t>
      </w:r>
      <w:r>
        <w:rPr>
          <w:rFonts w:asciiTheme="majorHAnsi" w:eastAsiaTheme="minorHAnsi" w:hAnsiTheme="majorHAnsi" w:cs="Arial"/>
          <w:color w:val="000000"/>
          <w:szCs w:val="24"/>
        </w:rPr>
        <w:t>access</w:t>
      </w:r>
      <w:r w:rsidR="00044C6C">
        <w:rPr>
          <w:rFonts w:asciiTheme="majorHAnsi" w:eastAsiaTheme="minorHAnsi" w:hAnsiTheme="majorHAnsi" w:cs="Arial"/>
          <w:color w:val="000000"/>
          <w:szCs w:val="24"/>
        </w:rPr>
        <w:t>, etc.) can be used to inform GBV interventions</w:t>
      </w:r>
      <w:r>
        <w:rPr>
          <w:rFonts w:asciiTheme="majorHAnsi" w:eastAsiaTheme="minorHAnsi" w:hAnsiTheme="majorHAnsi" w:cs="Arial"/>
          <w:color w:val="000000"/>
          <w:szCs w:val="24"/>
        </w:rPr>
        <w:t>.</w:t>
      </w:r>
    </w:p>
    <w:p w14:paraId="01B18C0C" w14:textId="77777777" w:rsidR="008858E2" w:rsidRPr="00244E8B" w:rsidRDefault="008858E2" w:rsidP="008858E2">
      <w:pPr>
        <w:pStyle w:val="Lijstalinea"/>
        <w:autoSpaceDE w:val="0"/>
        <w:autoSpaceDN w:val="0"/>
        <w:adjustRightInd w:val="0"/>
        <w:spacing w:after="0" w:line="240" w:lineRule="auto"/>
        <w:jc w:val="both"/>
        <w:rPr>
          <w:rFonts w:asciiTheme="majorHAnsi" w:eastAsiaTheme="minorHAnsi" w:hAnsiTheme="majorHAnsi" w:cs="Arial"/>
          <w:color w:val="000000"/>
          <w:szCs w:val="24"/>
        </w:rPr>
      </w:pPr>
    </w:p>
    <w:p w14:paraId="13565000" w14:textId="00B35CCA" w:rsidR="008858E2" w:rsidRPr="00373D36" w:rsidRDefault="008858E2" w:rsidP="008858E2">
      <w:pPr>
        <w:jc w:val="both"/>
        <w:rPr>
          <w:rFonts w:asciiTheme="majorHAnsi" w:eastAsiaTheme="minorHAnsi" w:hAnsiTheme="majorHAnsi"/>
          <w:szCs w:val="24"/>
        </w:rPr>
      </w:pPr>
      <w:r w:rsidRPr="00373D36">
        <w:rPr>
          <w:rFonts w:asciiTheme="majorHAnsi" w:eastAsiaTheme="minorHAnsi" w:hAnsiTheme="majorHAnsi"/>
          <w:szCs w:val="24"/>
        </w:rPr>
        <w:t xml:space="preserve">There are </w:t>
      </w:r>
      <w:r w:rsidRPr="00DC15B3">
        <w:rPr>
          <w:rFonts w:asciiTheme="majorHAnsi" w:eastAsiaTheme="minorHAnsi" w:hAnsiTheme="majorHAnsi"/>
          <w:b/>
          <w:szCs w:val="24"/>
        </w:rPr>
        <w:t>many types of existing information</w:t>
      </w:r>
      <w:r w:rsidRPr="00373D36">
        <w:rPr>
          <w:rFonts w:asciiTheme="majorHAnsi" w:eastAsiaTheme="minorHAnsi" w:hAnsiTheme="majorHAnsi"/>
          <w:szCs w:val="24"/>
        </w:rPr>
        <w:t xml:space="preserve"> </w:t>
      </w:r>
      <w:r>
        <w:rPr>
          <w:rFonts w:asciiTheme="majorHAnsi" w:eastAsiaTheme="minorHAnsi" w:hAnsiTheme="majorHAnsi"/>
          <w:szCs w:val="24"/>
        </w:rPr>
        <w:t xml:space="preserve">on </w:t>
      </w:r>
      <w:r w:rsidRPr="00373D36">
        <w:rPr>
          <w:rFonts w:asciiTheme="majorHAnsi" w:eastAsiaTheme="minorHAnsi" w:hAnsiTheme="majorHAnsi"/>
          <w:szCs w:val="24"/>
        </w:rPr>
        <w:t xml:space="preserve">different aspects of GBV </w:t>
      </w:r>
      <w:r>
        <w:rPr>
          <w:rFonts w:asciiTheme="majorHAnsi" w:eastAsiaTheme="minorHAnsi" w:hAnsiTheme="majorHAnsi"/>
          <w:szCs w:val="24"/>
        </w:rPr>
        <w:t xml:space="preserve">in a country or community prior to and following an emergency. These include: </w:t>
      </w:r>
    </w:p>
    <w:tbl>
      <w:tblPr>
        <w:tblStyle w:val="Tabelraster"/>
        <w:tblpPr w:leftFromText="180" w:rightFromText="180" w:vertAnchor="text" w:horzAnchor="page" w:tblpX="1" w:tblpY="9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tblGrid>
      <w:tr w:rsidR="00F36668" w:rsidRPr="00923D67" w14:paraId="6A6AE116" w14:textId="77777777" w:rsidTr="00774DC8">
        <w:trPr>
          <w:trHeight w:val="416"/>
        </w:trPr>
        <w:tc>
          <w:tcPr>
            <w:tcW w:w="1668" w:type="dxa"/>
            <w:shd w:val="clear" w:color="auto" w:fill="E36C0A" w:themeFill="accent6" w:themeFillShade="BF"/>
          </w:tcPr>
          <w:p w14:paraId="05781283" w14:textId="77777777" w:rsidR="00F36668" w:rsidRPr="00923D67" w:rsidRDefault="00F36668" w:rsidP="00774DC8">
            <w:pPr>
              <w:spacing w:before="60" w:after="60"/>
              <w:jc w:val="center"/>
              <w:rPr>
                <w:b/>
              </w:rPr>
            </w:pPr>
            <w:r w:rsidRPr="00923D67">
              <w:rPr>
                <w:b/>
                <w:color w:val="FFFFFF" w:themeColor="background1"/>
              </w:rPr>
              <w:t>INFO SHEET</w:t>
            </w:r>
          </w:p>
        </w:tc>
      </w:tr>
      <w:tr w:rsidR="00F36668" w14:paraId="36EAF98A" w14:textId="77777777" w:rsidTr="00774DC8">
        <w:trPr>
          <w:trHeight w:val="1002"/>
        </w:trPr>
        <w:tc>
          <w:tcPr>
            <w:tcW w:w="1668" w:type="dxa"/>
            <w:shd w:val="clear" w:color="auto" w:fill="FDE9D9" w:themeFill="accent6" w:themeFillTint="33"/>
          </w:tcPr>
          <w:p w14:paraId="2149FD5C" w14:textId="77777777" w:rsidR="00F36668" w:rsidRDefault="00F36668" w:rsidP="00774DC8">
            <w:pPr>
              <w:jc w:val="center"/>
            </w:pPr>
          </w:p>
          <w:p w14:paraId="68985468" w14:textId="77BDCA43" w:rsidR="00F36668" w:rsidRDefault="00774824" w:rsidP="00774DC8">
            <w:pPr>
              <w:jc w:val="center"/>
            </w:pPr>
            <w:r>
              <w:rPr>
                <w:b/>
              </w:rPr>
              <w:t>Gender-Based Violence Information Management System (</w:t>
            </w:r>
            <w:r w:rsidR="00F36668">
              <w:rPr>
                <w:b/>
              </w:rPr>
              <w:t>GBVIMS</w:t>
            </w:r>
            <w:r>
              <w:rPr>
                <w:b/>
              </w:rPr>
              <w:t>)</w:t>
            </w:r>
          </w:p>
        </w:tc>
      </w:tr>
    </w:tbl>
    <w:p w14:paraId="6FE1E576" w14:textId="0F9AA613" w:rsidR="00162A70" w:rsidRDefault="00162A70" w:rsidP="006526A8">
      <w:pPr>
        <w:pStyle w:val="Lijstalinea"/>
        <w:numPr>
          <w:ilvl w:val="0"/>
          <w:numId w:val="9"/>
        </w:numPr>
        <w:autoSpaceDE w:val="0"/>
        <w:autoSpaceDN w:val="0"/>
        <w:adjustRightInd w:val="0"/>
        <w:ind w:left="720"/>
        <w:jc w:val="both"/>
        <w:rPr>
          <w:rFonts w:asciiTheme="majorHAnsi" w:eastAsiaTheme="minorHAnsi" w:hAnsiTheme="majorHAnsi" w:cs="GillSans"/>
          <w:color w:val="231F20"/>
          <w:szCs w:val="24"/>
        </w:rPr>
      </w:pPr>
      <w:r>
        <w:rPr>
          <w:rFonts w:asciiTheme="majorHAnsi" w:eastAsiaTheme="minorHAnsi" w:hAnsiTheme="majorHAnsi" w:cs="GillSans"/>
          <w:color w:val="231F20"/>
          <w:szCs w:val="24"/>
        </w:rPr>
        <w:t xml:space="preserve">General information about a community and context </w:t>
      </w:r>
      <w:r w:rsidR="00C72C28">
        <w:rPr>
          <w:rFonts w:asciiTheme="majorHAnsi" w:eastAsiaTheme="minorHAnsi" w:hAnsiTheme="majorHAnsi" w:cs="GillSans"/>
          <w:color w:val="231F20"/>
          <w:szCs w:val="24"/>
        </w:rPr>
        <w:t>(</w:t>
      </w:r>
      <w:r>
        <w:rPr>
          <w:rFonts w:asciiTheme="majorHAnsi" w:eastAsiaTheme="minorHAnsi" w:hAnsiTheme="majorHAnsi" w:cs="GillSans"/>
          <w:color w:val="231F20"/>
          <w:szCs w:val="24"/>
        </w:rPr>
        <w:t>such as demographic information about a population</w:t>
      </w:r>
      <w:r w:rsidR="00C72C28">
        <w:rPr>
          <w:rFonts w:asciiTheme="majorHAnsi" w:eastAsiaTheme="minorHAnsi" w:hAnsiTheme="majorHAnsi" w:cs="GillSans"/>
          <w:color w:val="231F20"/>
          <w:szCs w:val="24"/>
        </w:rPr>
        <w:t>;</w:t>
      </w:r>
      <w:r>
        <w:rPr>
          <w:rFonts w:asciiTheme="majorHAnsi" w:eastAsiaTheme="minorHAnsi" w:hAnsiTheme="majorHAnsi" w:cs="GillSans"/>
          <w:color w:val="231F20"/>
          <w:szCs w:val="24"/>
        </w:rPr>
        <w:t xml:space="preserve"> details of site and shelter conditions</w:t>
      </w:r>
      <w:r w:rsidR="00C72C28">
        <w:rPr>
          <w:rFonts w:asciiTheme="majorHAnsi" w:eastAsiaTheme="minorHAnsi" w:hAnsiTheme="majorHAnsi" w:cs="GillSans"/>
          <w:color w:val="231F20"/>
          <w:szCs w:val="24"/>
        </w:rPr>
        <w:t>;</w:t>
      </w:r>
      <w:r>
        <w:rPr>
          <w:rFonts w:asciiTheme="majorHAnsi" w:eastAsiaTheme="minorHAnsi" w:hAnsiTheme="majorHAnsi" w:cs="GillSans"/>
          <w:color w:val="231F20"/>
          <w:szCs w:val="24"/>
        </w:rPr>
        <w:t xml:space="preserve"> access to food, water and other basic resources</w:t>
      </w:r>
      <w:r w:rsidR="00C72C28">
        <w:rPr>
          <w:rFonts w:asciiTheme="majorHAnsi" w:eastAsiaTheme="minorHAnsi" w:hAnsiTheme="majorHAnsi" w:cs="GillSans"/>
          <w:color w:val="231F20"/>
          <w:szCs w:val="24"/>
        </w:rPr>
        <w:t>;</w:t>
      </w:r>
      <w:r>
        <w:rPr>
          <w:rFonts w:asciiTheme="majorHAnsi" w:eastAsiaTheme="minorHAnsi" w:hAnsiTheme="majorHAnsi" w:cs="GillSans"/>
          <w:color w:val="231F20"/>
          <w:szCs w:val="24"/>
        </w:rPr>
        <w:t xml:space="preserve"> presence of armed groups</w:t>
      </w:r>
      <w:r w:rsidR="00C72C28">
        <w:rPr>
          <w:rFonts w:asciiTheme="majorHAnsi" w:eastAsiaTheme="minorHAnsi" w:hAnsiTheme="majorHAnsi" w:cs="GillSans"/>
          <w:color w:val="231F20"/>
          <w:szCs w:val="24"/>
        </w:rPr>
        <w:t>;</w:t>
      </w:r>
      <w:r>
        <w:rPr>
          <w:rFonts w:asciiTheme="majorHAnsi" w:eastAsiaTheme="minorHAnsi" w:hAnsiTheme="majorHAnsi" w:cs="GillSans"/>
          <w:color w:val="231F20"/>
          <w:szCs w:val="24"/>
        </w:rPr>
        <w:t xml:space="preserve"> etc.</w:t>
      </w:r>
      <w:r w:rsidR="00C72C28">
        <w:rPr>
          <w:rFonts w:asciiTheme="majorHAnsi" w:eastAsiaTheme="minorHAnsi" w:hAnsiTheme="majorHAnsi" w:cs="GillSans"/>
          <w:color w:val="231F20"/>
          <w:szCs w:val="24"/>
        </w:rPr>
        <w:t>);</w:t>
      </w:r>
      <w:r>
        <w:rPr>
          <w:rFonts w:asciiTheme="majorHAnsi" w:eastAsiaTheme="minorHAnsi" w:hAnsiTheme="majorHAnsi" w:cs="GillSans"/>
          <w:color w:val="231F20"/>
          <w:szCs w:val="24"/>
        </w:rPr>
        <w:t xml:space="preserve"> </w:t>
      </w:r>
    </w:p>
    <w:p w14:paraId="1BC5131B" w14:textId="77777777" w:rsidR="00162A70" w:rsidRDefault="00162A70" w:rsidP="00937824">
      <w:pPr>
        <w:pStyle w:val="Lijstalinea"/>
        <w:autoSpaceDE w:val="0"/>
        <w:autoSpaceDN w:val="0"/>
        <w:adjustRightInd w:val="0"/>
        <w:jc w:val="both"/>
        <w:rPr>
          <w:rFonts w:asciiTheme="majorHAnsi" w:eastAsiaTheme="minorHAnsi" w:hAnsiTheme="majorHAnsi" w:cs="GillSans"/>
          <w:color w:val="231F20"/>
          <w:szCs w:val="24"/>
        </w:rPr>
      </w:pPr>
    </w:p>
    <w:p w14:paraId="0B9AAD81" w14:textId="4E79A0A5" w:rsidR="00F36668" w:rsidRDefault="00F36668" w:rsidP="006526A8">
      <w:pPr>
        <w:pStyle w:val="Lijstalinea"/>
        <w:numPr>
          <w:ilvl w:val="0"/>
          <w:numId w:val="9"/>
        </w:numPr>
        <w:autoSpaceDE w:val="0"/>
        <w:autoSpaceDN w:val="0"/>
        <w:adjustRightInd w:val="0"/>
        <w:ind w:left="720"/>
        <w:jc w:val="both"/>
        <w:rPr>
          <w:rFonts w:asciiTheme="majorHAnsi" w:eastAsiaTheme="minorHAnsi" w:hAnsiTheme="majorHAnsi" w:cs="GillSans"/>
          <w:color w:val="231F20"/>
          <w:szCs w:val="24"/>
        </w:rPr>
      </w:pPr>
      <w:r>
        <w:rPr>
          <w:rFonts w:asciiTheme="majorHAnsi" w:eastAsiaTheme="minorHAnsi" w:hAnsiTheme="majorHAnsi" w:cs="GillSans"/>
          <w:color w:val="231F20"/>
          <w:szCs w:val="24"/>
        </w:rPr>
        <w:t xml:space="preserve">Service and case management data on reported incidents (for example, health systems data on reported sexual assault cases, or </w:t>
      </w:r>
      <w:r w:rsidRPr="00101CD5">
        <w:rPr>
          <w:rFonts w:asciiTheme="majorHAnsi" w:eastAsiaTheme="minorHAnsi" w:hAnsiTheme="majorHAnsi" w:cs="GillSans"/>
          <w:b/>
          <w:color w:val="E36C0A" w:themeColor="accent6" w:themeShade="BF"/>
          <w:szCs w:val="24"/>
        </w:rPr>
        <w:t>G</w:t>
      </w:r>
      <w:r w:rsidR="007A697C">
        <w:rPr>
          <w:rFonts w:asciiTheme="majorHAnsi" w:eastAsiaTheme="minorHAnsi" w:hAnsiTheme="majorHAnsi" w:cs="GillSans"/>
          <w:b/>
          <w:color w:val="E36C0A" w:themeColor="accent6" w:themeShade="BF"/>
          <w:szCs w:val="24"/>
        </w:rPr>
        <w:t>ender-Based Violence Information Management System (G</w:t>
      </w:r>
      <w:r w:rsidRPr="00101CD5">
        <w:rPr>
          <w:rFonts w:asciiTheme="majorHAnsi" w:eastAsiaTheme="minorHAnsi" w:hAnsiTheme="majorHAnsi" w:cs="GillSans"/>
          <w:b/>
          <w:color w:val="E36C0A" w:themeColor="accent6" w:themeShade="BF"/>
          <w:szCs w:val="24"/>
        </w:rPr>
        <w:t>BVIMS</w:t>
      </w:r>
      <w:r w:rsidR="007A697C">
        <w:rPr>
          <w:rFonts w:asciiTheme="majorHAnsi" w:eastAsiaTheme="minorHAnsi" w:hAnsiTheme="majorHAnsi" w:cs="GillSans"/>
          <w:b/>
          <w:color w:val="E36C0A" w:themeColor="accent6" w:themeShade="BF"/>
          <w:szCs w:val="24"/>
        </w:rPr>
        <w:t>)</w:t>
      </w:r>
      <w:r>
        <w:rPr>
          <w:rFonts w:asciiTheme="majorHAnsi" w:eastAsiaTheme="minorHAnsi" w:hAnsiTheme="majorHAnsi" w:cs="GillSans"/>
          <w:color w:val="231F20"/>
          <w:szCs w:val="24"/>
        </w:rPr>
        <w:t xml:space="preserve"> data where the system is operational)</w:t>
      </w:r>
      <w:r w:rsidR="00C72C28">
        <w:rPr>
          <w:rFonts w:asciiTheme="majorHAnsi" w:eastAsiaTheme="minorHAnsi" w:hAnsiTheme="majorHAnsi" w:cs="GillSans"/>
          <w:color w:val="231F20"/>
          <w:szCs w:val="24"/>
        </w:rPr>
        <w:t>;</w:t>
      </w:r>
    </w:p>
    <w:p w14:paraId="26195CA2" w14:textId="77777777" w:rsidR="00F36668" w:rsidRDefault="00F36668" w:rsidP="00937824">
      <w:pPr>
        <w:pStyle w:val="Lijstalinea"/>
        <w:autoSpaceDE w:val="0"/>
        <w:autoSpaceDN w:val="0"/>
        <w:adjustRightInd w:val="0"/>
        <w:jc w:val="both"/>
        <w:rPr>
          <w:rFonts w:asciiTheme="majorHAnsi" w:eastAsiaTheme="minorHAnsi" w:hAnsiTheme="majorHAnsi" w:cs="GillSans"/>
          <w:color w:val="231F20"/>
          <w:szCs w:val="24"/>
        </w:rPr>
      </w:pPr>
    </w:p>
    <w:p w14:paraId="7147C6D9" w14:textId="6ADCFC56" w:rsidR="008858E2" w:rsidRDefault="008858E2" w:rsidP="006526A8">
      <w:pPr>
        <w:pStyle w:val="Lijstalinea"/>
        <w:numPr>
          <w:ilvl w:val="0"/>
          <w:numId w:val="9"/>
        </w:numPr>
        <w:autoSpaceDE w:val="0"/>
        <w:autoSpaceDN w:val="0"/>
        <w:adjustRightInd w:val="0"/>
        <w:ind w:left="720"/>
        <w:jc w:val="both"/>
        <w:rPr>
          <w:rFonts w:asciiTheme="majorHAnsi" w:eastAsiaTheme="minorHAnsi" w:hAnsiTheme="majorHAnsi" w:cs="GillSans"/>
          <w:color w:val="231F20"/>
          <w:szCs w:val="24"/>
        </w:rPr>
      </w:pPr>
      <w:r w:rsidRPr="007E088B">
        <w:rPr>
          <w:rFonts w:asciiTheme="majorHAnsi" w:eastAsiaTheme="minorHAnsi" w:hAnsiTheme="majorHAnsi" w:cs="GillSans"/>
          <w:color w:val="231F20"/>
          <w:szCs w:val="24"/>
        </w:rPr>
        <w:t xml:space="preserve">Statistical and prevalence data on </w:t>
      </w:r>
      <w:r w:rsidR="00162A70">
        <w:rPr>
          <w:rFonts w:asciiTheme="majorHAnsi" w:eastAsiaTheme="minorHAnsi" w:hAnsiTheme="majorHAnsi" w:cs="GillSans"/>
          <w:color w:val="231F20"/>
          <w:szCs w:val="24"/>
        </w:rPr>
        <w:t xml:space="preserve">known </w:t>
      </w:r>
      <w:r>
        <w:rPr>
          <w:rFonts w:asciiTheme="majorHAnsi" w:eastAsiaTheme="minorHAnsi" w:hAnsiTheme="majorHAnsi" w:cs="GillSans"/>
          <w:color w:val="231F20"/>
          <w:szCs w:val="24"/>
        </w:rPr>
        <w:t xml:space="preserve">forms of </w:t>
      </w:r>
      <w:r w:rsidRPr="007E088B">
        <w:rPr>
          <w:rFonts w:asciiTheme="majorHAnsi" w:eastAsiaTheme="minorHAnsi" w:hAnsiTheme="majorHAnsi" w:cs="GillSans"/>
          <w:color w:val="231F20"/>
          <w:szCs w:val="24"/>
        </w:rPr>
        <w:t xml:space="preserve">GBV </w:t>
      </w:r>
      <w:r>
        <w:rPr>
          <w:rFonts w:asciiTheme="majorHAnsi" w:eastAsiaTheme="minorHAnsi" w:hAnsiTheme="majorHAnsi" w:cs="GillSans"/>
          <w:color w:val="231F20"/>
          <w:szCs w:val="24"/>
        </w:rPr>
        <w:t xml:space="preserve">in the country </w:t>
      </w:r>
      <w:r w:rsidR="00044C6C">
        <w:rPr>
          <w:rFonts w:asciiTheme="majorHAnsi" w:eastAsiaTheme="minorHAnsi" w:hAnsiTheme="majorHAnsi" w:cs="GillSans"/>
          <w:color w:val="231F20"/>
          <w:szCs w:val="24"/>
        </w:rPr>
        <w:t>(such as</w:t>
      </w:r>
      <w:r>
        <w:rPr>
          <w:rFonts w:asciiTheme="majorHAnsi" w:eastAsiaTheme="minorHAnsi" w:hAnsiTheme="majorHAnsi" w:cs="GillSans"/>
          <w:color w:val="231F20"/>
          <w:szCs w:val="24"/>
        </w:rPr>
        <w:t xml:space="preserve"> </w:t>
      </w:r>
      <w:r w:rsidR="00044C6C">
        <w:rPr>
          <w:rFonts w:asciiTheme="majorHAnsi" w:eastAsiaTheme="minorHAnsi" w:hAnsiTheme="majorHAnsi" w:cs="GillSans"/>
          <w:color w:val="231F20"/>
          <w:szCs w:val="24"/>
        </w:rPr>
        <w:t xml:space="preserve">the </w:t>
      </w:r>
      <w:r>
        <w:rPr>
          <w:rFonts w:asciiTheme="majorHAnsi" w:eastAsiaTheme="minorHAnsi" w:hAnsiTheme="majorHAnsi" w:cs="GillSans"/>
          <w:color w:val="231F20"/>
          <w:szCs w:val="24"/>
        </w:rPr>
        <w:t xml:space="preserve">prevalence of </w:t>
      </w:r>
      <w:r w:rsidR="00C72C28">
        <w:rPr>
          <w:rFonts w:asciiTheme="majorHAnsi" w:eastAsiaTheme="minorHAnsi" w:hAnsiTheme="majorHAnsi" w:cs="GillSans"/>
          <w:color w:val="231F20"/>
          <w:szCs w:val="24"/>
        </w:rPr>
        <w:t>intimate partner violence</w:t>
      </w:r>
      <w:r w:rsidR="00044C6C">
        <w:rPr>
          <w:rFonts w:asciiTheme="majorHAnsi" w:eastAsiaTheme="minorHAnsi" w:hAnsiTheme="majorHAnsi" w:cs="GillSans"/>
          <w:color w:val="231F20"/>
          <w:szCs w:val="24"/>
        </w:rPr>
        <w:t>)</w:t>
      </w:r>
      <w:r>
        <w:rPr>
          <w:rFonts w:asciiTheme="majorHAnsi" w:eastAsiaTheme="minorHAnsi" w:hAnsiTheme="majorHAnsi" w:cs="GillSans"/>
          <w:color w:val="231F20"/>
          <w:szCs w:val="24"/>
        </w:rPr>
        <w:t>;</w:t>
      </w:r>
    </w:p>
    <w:p w14:paraId="0D8CD356" w14:textId="77777777" w:rsidR="00660C99" w:rsidRDefault="00660C99" w:rsidP="00066062">
      <w:pPr>
        <w:pStyle w:val="Lijstalinea"/>
        <w:autoSpaceDE w:val="0"/>
        <w:autoSpaceDN w:val="0"/>
        <w:adjustRightInd w:val="0"/>
        <w:jc w:val="both"/>
        <w:rPr>
          <w:rFonts w:asciiTheme="majorHAnsi" w:eastAsiaTheme="minorHAnsi" w:hAnsiTheme="majorHAnsi" w:cs="GillSans"/>
          <w:color w:val="231F20"/>
          <w:szCs w:val="24"/>
        </w:rPr>
      </w:pPr>
    </w:p>
    <w:p w14:paraId="69A4622C" w14:textId="0CAB0163" w:rsidR="008858E2" w:rsidRDefault="008858E2" w:rsidP="006526A8">
      <w:pPr>
        <w:pStyle w:val="Lijstalinea"/>
        <w:numPr>
          <w:ilvl w:val="0"/>
          <w:numId w:val="9"/>
        </w:numPr>
        <w:autoSpaceDE w:val="0"/>
        <w:autoSpaceDN w:val="0"/>
        <w:adjustRightInd w:val="0"/>
        <w:ind w:left="720"/>
        <w:jc w:val="both"/>
        <w:rPr>
          <w:rFonts w:asciiTheme="majorHAnsi" w:eastAsiaTheme="minorHAnsi" w:hAnsiTheme="majorHAnsi" w:cs="GillSans"/>
          <w:color w:val="231F20"/>
          <w:szCs w:val="24"/>
        </w:rPr>
      </w:pPr>
      <w:r>
        <w:rPr>
          <w:rFonts w:asciiTheme="majorHAnsi" w:eastAsiaTheme="minorHAnsi" w:hAnsiTheme="majorHAnsi" w:cs="GillSans"/>
          <w:color w:val="231F20"/>
          <w:szCs w:val="24"/>
        </w:rPr>
        <w:lastRenderedPageBreak/>
        <w:t xml:space="preserve">Types, trends and patterns of GBV from previous disasters or conflict in the country; </w:t>
      </w:r>
    </w:p>
    <w:p w14:paraId="4B2917DF" w14:textId="77777777" w:rsidR="00660C99" w:rsidRPr="00660C99" w:rsidRDefault="00660C99" w:rsidP="00066062">
      <w:pPr>
        <w:pStyle w:val="Lijstalinea"/>
        <w:ind w:left="1080"/>
        <w:rPr>
          <w:rFonts w:asciiTheme="majorHAnsi" w:eastAsiaTheme="minorHAnsi" w:hAnsiTheme="majorHAnsi" w:cs="GillSans"/>
          <w:color w:val="231F20"/>
          <w:szCs w:val="24"/>
        </w:rPr>
      </w:pPr>
    </w:p>
    <w:p w14:paraId="62572F30" w14:textId="7C18D5BB" w:rsidR="008858E2" w:rsidRDefault="008858E2" w:rsidP="006526A8">
      <w:pPr>
        <w:pStyle w:val="Lijstalinea"/>
        <w:numPr>
          <w:ilvl w:val="0"/>
          <w:numId w:val="9"/>
        </w:numPr>
        <w:autoSpaceDE w:val="0"/>
        <w:autoSpaceDN w:val="0"/>
        <w:adjustRightInd w:val="0"/>
        <w:ind w:left="720"/>
        <w:jc w:val="both"/>
        <w:rPr>
          <w:rFonts w:asciiTheme="majorHAnsi" w:eastAsiaTheme="minorHAnsi" w:hAnsiTheme="majorHAnsi" w:cs="GillSans"/>
          <w:color w:val="231F20"/>
          <w:szCs w:val="24"/>
        </w:rPr>
      </w:pPr>
      <w:r>
        <w:rPr>
          <w:rFonts w:asciiTheme="majorHAnsi" w:eastAsiaTheme="minorHAnsi" w:hAnsiTheme="majorHAnsi" w:cs="GillSans"/>
          <w:color w:val="231F20"/>
          <w:szCs w:val="24"/>
        </w:rPr>
        <w:t xml:space="preserve">Types and patterns of GBV occurring during flight and in and around displaced settings; </w:t>
      </w:r>
    </w:p>
    <w:p w14:paraId="1D4751AB" w14:textId="77777777" w:rsidR="00660C99" w:rsidRPr="00660C99" w:rsidRDefault="00660C99" w:rsidP="00066062">
      <w:pPr>
        <w:pStyle w:val="Lijstalinea"/>
        <w:ind w:left="1080"/>
        <w:rPr>
          <w:rFonts w:asciiTheme="majorHAnsi" w:eastAsiaTheme="minorHAnsi" w:hAnsiTheme="majorHAnsi" w:cs="GillSans"/>
          <w:color w:val="231F20"/>
          <w:szCs w:val="24"/>
        </w:rPr>
      </w:pPr>
    </w:p>
    <w:p w14:paraId="45BA3248" w14:textId="33C22D3D" w:rsidR="008858E2" w:rsidRPr="007E088B" w:rsidRDefault="006C2EC1" w:rsidP="006526A8">
      <w:pPr>
        <w:pStyle w:val="Lijstalinea"/>
        <w:numPr>
          <w:ilvl w:val="0"/>
          <w:numId w:val="9"/>
        </w:numPr>
        <w:autoSpaceDE w:val="0"/>
        <w:autoSpaceDN w:val="0"/>
        <w:adjustRightInd w:val="0"/>
        <w:ind w:left="720"/>
        <w:jc w:val="both"/>
        <w:rPr>
          <w:rFonts w:asciiTheme="majorHAnsi" w:eastAsiaTheme="minorHAnsi" w:hAnsiTheme="majorHAnsi" w:cs="GillSans"/>
          <w:color w:val="231F20"/>
          <w:szCs w:val="24"/>
        </w:rPr>
      </w:pPr>
      <w:r>
        <w:rPr>
          <w:rFonts w:asciiTheme="majorHAnsi" w:eastAsiaTheme="minorHAnsi" w:hAnsiTheme="majorHAnsi" w:cs="GillSans"/>
          <w:color w:val="231F20"/>
          <w:szCs w:val="24"/>
        </w:rPr>
        <w:t>Reports about the k</w:t>
      </w:r>
      <w:r w:rsidR="008858E2">
        <w:rPr>
          <w:rFonts w:asciiTheme="majorHAnsi" w:eastAsiaTheme="minorHAnsi" w:hAnsiTheme="majorHAnsi" w:cs="GillSans"/>
          <w:color w:val="231F20"/>
          <w:szCs w:val="24"/>
        </w:rPr>
        <w:t>nown r</w:t>
      </w:r>
      <w:r w:rsidR="008858E2" w:rsidRPr="007E088B">
        <w:rPr>
          <w:rFonts w:asciiTheme="majorHAnsi" w:eastAsiaTheme="minorHAnsi" w:hAnsiTheme="majorHAnsi" w:cs="GillSans"/>
          <w:color w:val="231F20"/>
          <w:szCs w:val="24"/>
        </w:rPr>
        <w:t xml:space="preserve">isk factors and drivers of GBV </w:t>
      </w:r>
      <w:r w:rsidR="00044C6C">
        <w:rPr>
          <w:rFonts w:asciiTheme="majorHAnsi" w:eastAsiaTheme="minorHAnsi" w:hAnsiTheme="majorHAnsi" w:cs="GillSans"/>
          <w:color w:val="231F20"/>
          <w:szCs w:val="24"/>
        </w:rPr>
        <w:t>(</w:t>
      </w:r>
      <w:r w:rsidR="008858E2" w:rsidRPr="007E088B">
        <w:rPr>
          <w:rFonts w:asciiTheme="majorHAnsi" w:eastAsiaTheme="minorHAnsi" w:hAnsiTheme="majorHAnsi" w:cs="GillSans"/>
          <w:color w:val="231F20"/>
          <w:szCs w:val="24"/>
        </w:rPr>
        <w:t xml:space="preserve">for example, </w:t>
      </w:r>
      <w:r>
        <w:rPr>
          <w:rFonts w:asciiTheme="majorHAnsi" w:eastAsiaTheme="minorHAnsi" w:hAnsiTheme="majorHAnsi" w:cs="GillSans"/>
          <w:color w:val="231F20"/>
          <w:szCs w:val="24"/>
        </w:rPr>
        <w:t>social, anthropological or cultural analys</w:t>
      </w:r>
      <w:r w:rsidR="00044C6C">
        <w:rPr>
          <w:rFonts w:asciiTheme="majorHAnsi" w:eastAsiaTheme="minorHAnsi" w:hAnsiTheme="majorHAnsi" w:cs="GillSans"/>
          <w:color w:val="231F20"/>
          <w:szCs w:val="24"/>
        </w:rPr>
        <w:t>e</w:t>
      </w:r>
      <w:r>
        <w:rPr>
          <w:rFonts w:asciiTheme="majorHAnsi" w:eastAsiaTheme="minorHAnsi" w:hAnsiTheme="majorHAnsi" w:cs="GillSans"/>
          <w:color w:val="231F20"/>
          <w:szCs w:val="24"/>
        </w:rPr>
        <w:t xml:space="preserve">s of </w:t>
      </w:r>
      <w:r w:rsidR="008858E2">
        <w:rPr>
          <w:rFonts w:asciiTheme="majorHAnsi" w:eastAsiaTheme="minorHAnsi" w:hAnsiTheme="majorHAnsi" w:cs="GillSans"/>
          <w:color w:val="231F20"/>
          <w:szCs w:val="24"/>
        </w:rPr>
        <w:t xml:space="preserve">gender </w:t>
      </w:r>
      <w:r w:rsidR="008858E2" w:rsidRPr="007E088B">
        <w:rPr>
          <w:rFonts w:asciiTheme="majorHAnsi" w:eastAsiaTheme="minorHAnsi" w:hAnsiTheme="majorHAnsi" w:cs="GillSans"/>
          <w:color w:val="231F20"/>
          <w:szCs w:val="24"/>
        </w:rPr>
        <w:t>norms</w:t>
      </w:r>
      <w:r w:rsidR="00044C6C">
        <w:rPr>
          <w:rFonts w:asciiTheme="majorHAnsi" w:eastAsiaTheme="minorHAnsi" w:hAnsiTheme="majorHAnsi" w:cs="GillSans"/>
          <w:color w:val="231F20"/>
          <w:szCs w:val="24"/>
        </w:rPr>
        <w:t>)</w:t>
      </w:r>
      <w:r w:rsidR="008858E2" w:rsidRPr="007E088B">
        <w:rPr>
          <w:rFonts w:asciiTheme="majorHAnsi" w:eastAsiaTheme="minorHAnsi" w:hAnsiTheme="majorHAnsi" w:cs="GillSans"/>
          <w:color w:val="231F20"/>
          <w:szCs w:val="24"/>
        </w:rPr>
        <w:t>;</w:t>
      </w:r>
    </w:p>
    <w:p w14:paraId="3DF714D1" w14:textId="77777777" w:rsidR="00660C99" w:rsidRDefault="00660C99" w:rsidP="00066062">
      <w:pPr>
        <w:pStyle w:val="Lijstalinea"/>
        <w:autoSpaceDE w:val="0"/>
        <w:autoSpaceDN w:val="0"/>
        <w:adjustRightInd w:val="0"/>
        <w:jc w:val="both"/>
        <w:rPr>
          <w:rFonts w:asciiTheme="majorHAnsi" w:eastAsiaTheme="minorHAnsi" w:hAnsiTheme="majorHAnsi" w:cs="GillSans"/>
          <w:color w:val="231F20"/>
          <w:szCs w:val="24"/>
        </w:rPr>
      </w:pPr>
    </w:p>
    <w:p w14:paraId="1327D8F0" w14:textId="78B06967" w:rsidR="008858E2" w:rsidRDefault="008858E2" w:rsidP="006526A8">
      <w:pPr>
        <w:pStyle w:val="Lijstalinea"/>
        <w:numPr>
          <w:ilvl w:val="0"/>
          <w:numId w:val="9"/>
        </w:numPr>
        <w:autoSpaceDE w:val="0"/>
        <w:autoSpaceDN w:val="0"/>
        <w:adjustRightInd w:val="0"/>
        <w:ind w:left="720"/>
        <w:jc w:val="both"/>
        <w:rPr>
          <w:rFonts w:asciiTheme="majorHAnsi" w:eastAsiaTheme="minorHAnsi" w:hAnsiTheme="majorHAnsi" w:cs="GillSans"/>
          <w:color w:val="231F20"/>
          <w:szCs w:val="24"/>
        </w:rPr>
      </w:pPr>
      <w:r>
        <w:rPr>
          <w:rFonts w:asciiTheme="majorHAnsi" w:eastAsiaTheme="minorHAnsi" w:hAnsiTheme="majorHAnsi" w:cs="GillSans"/>
          <w:color w:val="231F20"/>
          <w:szCs w:val="24"/>
        </w:rPr>
        <w:t xml:space="preserve">The formal legal framework detailing criminal justice aspects of GBV and legal protections </w:t>
      </w:r>
      <w:r w:rsidR="005A6B42">
        <w:rPr>
          <w:rFonts w:asciiTheme="majorHAnsi" w:eastAsiaTheme="minorHAnsi" w:hAnsiTheme="majorHAnsi" w:cs="GillSans"/>
          <w:color w:val="231F20"/>
          <w:szCs w:val="24"/>
        </w:rPr>
        <w:t xml:space="preserve">from GBV </w:t>
      </w:r>
      <w:r>
        <w:rPr>
          <w:rFonts w:asciiTheme="majorHAnsi" w:eastAsiaTheme="minorHAnsi" w:hAnsiTheme="majorHAnsi" w:cs="GillSans"/>
          <w:color w:val="231F20"/>
          <w:szCs w:val="24"/>
        </w:rPr>
        <w:t xml:space="preserve">for </w:t>
      </w:r>
      <w:r w:rsidR="005A6B42">
        <w:rPr>
          <w:rFonts w:asciiTheme="majorHAnsi" w:eastAsiaTheme="minorHAnsi" w:hAnsiTheme="majorHAnsi" w:cs="GillSans"/>
          <w:color w:val="231F20"/>
          <w:szCs w:val="24"/>
        </w:rPr>
        <w:t xml:space="preserve">girls and </w:t>
      </w:r>
      <w:r>
        <w:rPr>
          <w:rFonts w:asciiTheme="majorHAnsi" w:eastAsiaTheme="minorHAnsi" w:hAnsiTheme="majorHAnsi" w:cs="GillSans"/>
          <w:color w:val="231F20"/>
          <w:szCs w:val="24"/>
        </w:rPr>
        <w:t>women;</w:t>
      </w:r>
    </w:p>
    <w:p w14:paraId="59146DD6" w14:textId="77777777" w:rsidR="00660C99" w:rsidRDefault="00660C99" w:rsidP="00066062">
      <w:pPr>
        <w:pStyle w:val="Lijstalinea"/>
        <w:autoSpaceDE w:val="0"/>
        <w:autoSpaceDN w:val="0"/>
        <w:adjustRightInd w:val="0"/>
        <w:jc w:val="both"/>
        <w:rPr>
          <w:rFonts w:asciiTheme="majorHAnsi" w:eastAsiaTheme="minorHAnsi" w:hAnsiTheme="majorHAnsi" w:cs="GillSans"/>
          <w:color w:val="231F20"/>
          <w:szCs w:val="24"/>
        </w:rPr>
      </w:pPr>
    </w:p>
    <w:p w14:paraId="7ABA2E6C" w14:textId="676998B6" w:rsidR="008858E2" w:rsidRDefault="008858E2" w:rsidP="006526A8">
      <w:pPr>
        <w:pStyle w:val="Lijstalinea"/>
        <w:numPr>
          <w:ilvl w:val="0"/>
          <w:numId w:val="9"/>
        </w:numPr>
        <w:autoSpaceDE w:val="0"/>
        <w:autoSpaceDN w:val="0"/>
        <w:adjustRightInd w:val="0"/>
        <w:ind w:left="720"/>
        <w:jc w:val="both"/>
        <w:rPr>
          <w:rFonts w:asciiTheme="majorHAnsi" w:eastAsiaTheme="minorHAnsi" w:hAnsiTheme="majorHAnsi" w:cs="GillSans"/>
          <w:color w:val="231F20"/>
          <w:szCs w:val="24"/>
        </w:rPr>
      </w:pPr>
      <w:r>
        <w:rPr>
          <w:rFonts w:asciiTheme="majorHAnsi" w:eastAsiaTheme="minorHAnsi" w:hAnsiTheme="majorHAnsi" w:cs="GillSans"/>
          <w:color w:val="231F20"/>
          <w:szCs w:val="24"/>
        </w:rPr>
        <w:t>Customary justice frameworks and practices for dealing with GBV;</w:t>
      </w:r>
    </w:p>
    <w:p w14:paraId="2AB1B4F7" w14:textId="77777777" w:rsidR="00660C99" w:rsidRDefault="00660C99" w:rsidP="00066062">
      <w:pPr>
        <w:pStyle w:val="Lijstalinea"/>
        <w:autoSpaceDE w:val="0"/>
        <w:autoSpaceDN w:val="0"/>
        <w:adjustRightInd w:val="0"/>
        <w:jc w:val="both"/>
        <w:rPr>
          <w:rFonts w:asciiTheme="majorHAnsi" w:eastAsiaTheme="minorHAnsi" w:hAnsiTheme="majorHAnsi" w:cs="GillSans"/>
          <w:color w:val="231F20"/>
          <w:szCs w:val="24"/>
        </w:rPr>
      </w:pPr>
    </w:p>
    <w:p w14:paraId="5393F120" w14:textId="03D21DBF" w:rsidR="008858E2" w:rsidRDefault="008858E2" w:rsidP="006526A8">
      <w:pPr>
        <w:pStyle w:val="Lijstalinea"/>
        <w:numPr>
          <w:ilvl w:val="0"/>
          <w:numId w:val="9"/>
        </w:numPr>
        <w:autoSpaceDE w:val="0"/>
        <w:autoSpaceDN w:val="0"/>
        <w:adjustRightInd w:val="0"/>
        <w:ind w:left="720"/>
        <w:jc w:val="both"/>
        <w:rPr>
          <w:rFonts w:asciiTheme="majorHAnsi" w:eastAsiaTheme="minorHAnsi" w:hAnsiTheme="majorHAnsi" w:cs="GillSans"/>
          <w:color w:val="231F20"/>
          <w:szCs w:val="24"/>
        </w:rPr>
      </w:pPr>
      <w:r>
        <w:rPr>
          <w:rFonts w:asciiTheme="majorHAnsi" w:eastAsiaTheme="minorHAnsi" w:hAnsiTheme="majorHAnsi" w:cs="GillSans"/>
          <w:color w:val="231F20"/>
          <w:szCs w:val="24"/>
        </w:rPr>
        <w:t>Government policy regarding GBV-related health, child protection, social services, law enforcement and criminal justice responses;</w:t>
      </w:r>
      <w:r w:rsidR="00474822">
        <w:rPr>
          <w:rFonts w:asciiTheme="majorHAnsi" w:eastAsiaTheme="minorHAnsi" w:hAnsiTheme="majorHAnsi" w:cs="GillSans"/>
          <w:color w:val="231F20"/>
          <w:szCs w:val="24"/>
        </w:rPr>
        <w:t xml:space="preserve"> and</w:t>
      </w:r>
    </w:p>
    <w:p w14:paraId="7218BA4B" w14:textId="77777777" w:rsidR="00660C99" w:rsidRDefault="00660C99" w:rsidP="00066062">
      <w:pPr>
        <w:pStyle w:val="Lijstalinea"/>
        <w:autoSpaceDE w:val="0"/>
        <w:autoSpaceDN w:val="0"/>
        <w:adjustRightInd w:val="0"/>
        <w:jc w:val="both"/>
        <w:rPr>
          <w:rFonts w:asciiTheme="majorHAnsi" w:eastAsiaTheme="minorHAnsi" w:hAnsiTheme="majorHAnsi" w:cs="GillSans"/>
          <w:color w:val="231F20"/>
          <w:szCs w:val="24"/>
        </w:rPr>
      </w:pPr>
    </w:p>
    <w:p w14:paraId="6D963742" w14:textId="07520F11" w:rsidR="008858E2" w:rsidRPr="002E4412" w:rsidRDefault="00D147DC" w:rsidP="006526A8">
      <w:pPr>
        <w:pStyle w:val="Lijstalinea"/>
        <w:numPr>
          <w:ilvl w:val="0"/>
          <w:numId w:val="9"/>
        </w:numPr>
        <w:autoSpaceDE w:val="0"/>
        <w:autoSpaceDN w:val="0"/>
        <w:adjustRightInd w:val="0"/>
        <w:ind w:left="720"/>
        <w:jc w:val="both"/>
        <w:rPr>
          <w:rFonts w:asciiTheme="majorHAnsi" w:eastAsiaTheme="minorHAnsi" w:hAnsiTheme="majorHAnsi" w:cs="GillSans"/>
          <w:color w:val="231F20"/>
          <w:szCs w:val="24"/>
        </w:rPr>
      </w:pPr>
      <w:r>
        <w:rPr>
          <w:rFonts w:asciiTheme="majorHAnsi" w:eastAsiaTheme="minorHAnsi" w:hAnsiTheme="majorHAnsi" w:cs="GillSans"/>
          <w:color w:val="231F20"/>
          <w:szCs w:val="24"/>
        </w:rPr>
        <w:t xml:space="preserve">Information on </w:t>
      </w:r>
      <w:r w:rsidR="006C2EC1">
        <w:rPr>
          <w:rFonts w:asciiTheme="majorHAnsi" w:eastAsiaTheme="minorHAnsi" w:hAnsiTheme="majorHAnsi" w:cs="GillSans"/>
          <w:color w:val="231F20"/>
          <w:szCs w:val="24"/>
        </w:rPr>
        <w:t>h</w:t>
      </w:r>
      <w:r w:rsidR="008858E2">
        <w:rPr>
          <w:rFonts w:asciiTheme="majorHAnsi" w:eastAsiaTheme="minorHAnsi" w:hAnsiTheme="majorHAnsi" w:cs="GillSans"/>
          <w:color w:val="231F20"/>
          <w:szCs w:val="24"/>
        </w:rPr>
        <w:t xml:space="preserve">elp-seeking </w:t>
      </w:r>
      <w:r w:rsidR="006C2EC1">
        <w:rPr>
          <w:rFonts w:asciiTheme="majorHAnsi" w:eastAsiaTheme="minorHAnsi" w:hAnsiTheme="majorHAnsi" w:cs="GillSans"/>
          <w:color w:val="231F20"/>
          <w:szCs w:val="24"/>
        </w:rPr>
        <w:t xml:space="preserve">behaviour </w:t>
      </w:r>
      <w:r w:rsidR="008858E2">
        <w:rPr>
          <w:rFonts w:asciiTheme="majorHAnsi" w:eastAsiaTheme="minorHAnsi" w:hAnsiTheme="majorHAnsi" w:cs="GillSans"/>
          <w:color w:val="231F20"/>
          <w:szCs w:val="24"/>
        </w:rPr>
        <w:t xml:space="preserve">and formal and informal systems </w:t>
      </w:r>
      <w:r w:rsidR="006C2EC1">
        <w:rPr>
          <w:rFonts w:asciiTheme="majorHAnsi" w:eastAsiaTheme="minorHAnsi" w:hAnsiTheme="majorHAnsi" w:cs="GillSans"/>
          <w:color w:val="231F20"/>
          <w:szCs w:val="24"/>
        </w:rPr>
        <w:t>of</w:t>
      </w:r>
      <w:r w:rsidR="008858E2">
        <w:rPr>
          <w:rFonts w:asciiTheme="majorHAnsi" w:eastAsiaTheme="minorHAnsi" w:hAnsiTheme="majorHAnsi" w:cs="GillSans"/>
          <w:color w:val="231F20"/>
          <w:szCs w:val="24"/>
        </w:rPr>
        <w:t xml:space="preserve"> care, support and protection. </w:t>
      </w:r>
    </w:p>
    <w:p w14:paraId="36D2C8A0" w14:textId="66C0EAD1" w:rsidR="008858E2" w:rsidRDefault="008858E2" w:rsidP="008858E2">
      <w:pPr>
        <w:autoSpaceDE w:val="0"/>
        <w:autoSpaceDN w:val="0"/>
        <w:adjustRightInd w:val="0"/>
        <w:jc w:val="both"/>
        <w:rPr>
          <w:rFonts w:asciiTheme="majorHAnsi" w:eastAsiaTheme="minorHAnsi" w:hAnsiTheme="majorHAnsi" w:cs="GillSans"/>
          <w:color w:val="231F20"/>
          <w:szCs w:val="24"/>
        </w:rPr>
      </w:pPr>
      <w:r w:rsidRPr="00A75B68">
        <w:rPr>
          <w:rFonts w:asciiTheme="majorHAnsi" w:eastAsiaTheme="minorHAnsi" w:hAnsiTheme="majorHAnsi" w:cs="GillSans"/>
          <w:color w:val="231F20"/>
          <w:szCs w:val="24"/>
        </w:rPr>
        <w:t>Existing information</w:t>
      </w:r>
      <w:r>
        <w:rPr>
          <w:rFonts w:asciiTheme="majorHAnsi" w:eastAsiaTheme="minorHAnsi" w:hAnsiTheme="majorHAnsi" w:cs="GillSans"/>
          <w:color w:val="231F20"/>
          <w:szCs w:val="24"/>
        </w:rPr>
        <w:t xml:space="preserve"> can be obtained by reviewing relevant </w:t>
      </w:r>
      <w:r>
        <w:rPr>
          <w:rFonts w:asciiTheme="majorHAnsi" w:hAnsiTheme="majorHAnsi"/>
          <w:szCs w:val="24"/>
        </w:rPr>
        <w:t>literature, research</w:t>
      </w:r>
      <w:r w:rsidR="00044C6C">
        <w:rPr>
          <w:rFonts w:asciiTheme="majorHAnsi" w:hAnsiTheme="majorHAnsi"/>
          <w:szCs w:val="24"/>
        </w:rPr>
        <w:t>,</w:t>
      </w:r>
      <w:r>
        <w:rPr>
          <w:rFonts w:asciiTheme="majorHAnsi" w:hAnsiTheme="majorHAnsi"/>
          <w:szCs w:val="24"/>
        </w:rPr>
        <w:t xml:space="preserve"> assessment reports and findings, documents and service delivery data </w:t>
      </w:r>
      <w:r>
        <w:rPr>
          <w:rFonts w:asciiTheme="majorHAnsi" w:eastAsiaTheme="minorHAnsi" w:hAnsiTheme="majorHAnsi" w:cs="GillSans"/>
          <w:color w:val="231F20"/>
          <w:szCs w:val="24"/>
        </w:rPr>
        <w:t xml:space="preserve">from </w:t>
      </w:r>
      <w:r w:rsidRPr="00DC15B3">
        <w:rPr>
          <w:rFonts w:asciiTheme="majorHAnsi" w:eastAsiaTheme="minorHAnsi" w:hAnsiTheme="majorHAnsi" w:cs="GillSans"/>
          <w:b/>
          <w:color w:val="231F20"/>
          <w:szCs w:val="24"/>
        </w:rPr>
        <w:t>the following sources:</w:t>
      </w:r>
      <w:r>
        <w:rPr>
          <w:rFonts w:asciiTheme="majorHAnsi" w:eastAsiaTheme="minorHAnsi" w:hAnsiTheme="majorHAnsi" w:cs="GillSans"/>
          <w:color w:val="231F20"/>
          <w:szCs w:val="24"/>
        </w:rPr>
        <w:t xml:space="preserve"> </w:t>
      </w:r>
    </w:p>
    <w:p w14:paraId="4F678076" w14:textId="4DEADDE5" w:rsidR="008858E2" w:rsidRDefault="008858E2" w:rsidP="006526A8">
      <w:pPr>
        <w:pStyle w:val="Lijstalinea"/>
        <w:numPr>
          <w:ilvl w:val="0"/>
          <w:numId w:val="10"/>
        </w:numPr>
        <w:autoSpaceDE w:val="0"/>
        <w:autoSpaceDN w:val="0"/>
        <w:adjustRightInd w:val="0"/>
        <w:jc w:val="both"/>
        <w:rPr>
          <w:rFonts w:asciiTheme="majorHAnsi" w:eastAsiaTheme="minorHAnsi" w:hAnsiTheme="majorHAnsi" w:cs="GillSans"/>
          <w:color w:val="231F20"/>
          <w:szCs w:val="24"/>
        </w:rPr>
      </w:pPr>
      <w:r w:rsidRPr="00AE6A7F">
        <w:rPr>
          <w:rFonts w:asciiTheme="majorHAnsi" w:eastAsiaTheme="minorHAnsi" w:hAnsiTheme="majorHAnsi" w:cs="GillSans"/>
          <w:color w:val="231F20"/>
          <w:szCs w:val="24"/>
        </w:rPr>
        <w:t xml:space="preserve">Government ministries, </w:t>
      </w:r>
      <w:r w:rsidRPr="00DF7E30">
        <w:rPr>
          <w:rFonts w:asciiTheme="majorHAnsi" w:eastAsiaTheme="minorHAnsi" w:hAnsiTheme="majorHAnsi" w:cs="GillSans"/>
          <w:color w:val="231F20"/>
          <w:szCs w:val="24"/>
        </w:rPr>
        <w:t xml:space="preserve">authorities and bodies </w:t>
      </w:r>
      <w:r w:rsidR="00474822">
        <w:rPr>
          <w:rFonts w:asciiTheme="majorHAnsi" w:eastAsiaTheme="minorHAnsi" w:hAnsiTheme="majorHAnsi" w:cs="GillSans"/>
          <w:color w:val="231F20"/>
          <w:szCs w:val="24"/>
        </w:rPr>
        <w:t>(</w:t>
      </w:r>
      <w:r w:rsidRPr="00DF7E30">
        <w:rPr>
          <w:rFonts w:asciiTheme="majorHAnsi" w:eastAsiaTheme="minorHAnsi" w:hAnsiTheme="majorHAnsi" w:cs="GillSans"/>
          <w:color w:val="231F20"/>
          <w:szCs w:val="24"/>
        </w:rPr>
        <w:t>including statistical offices and law reform authorities</w:t>
      </w:r>
      <w:r w:rsidR="00474822">
        <w:rPr>
          <w:rFonts w:asciiTheme="majorHAnsi" w:eastAsiaTheme="minorHAnsi" w:hAnsiTheme="majorHAnsi" w:cs="GillSans"/>
          <w:color w:val="231F20"/>
          <w:szCs w:val="24"/>
        </w:rPr>
        <w:t>)</w:t>
      </w:r>
      <w:r w:rsidRPr="00DF7E30">
        <w:rPr>
          <w:rFonts w:asciiTheme="majorHAnsi" w:eastAsiaTheme="minorHAnsi" w:hAnsiTheme="majorHAnsi" w:cs="GillSans"/>
          <w:color w:val="231F20"/>
          <w:szCs w:val="24"/>
        </w:rPr>
        <w:t>;</w:t>
      </w:r>
    </w:p>
    <w:p w14:paraId="2F562F75" w14:textId="77777777" w:rsidR="00066062" w:rsidRPr="00DF7E30" w:rsidRDefault="00066062" w:rsidP="00066062">
      <w:pPr>
        <w:pStyle w:val="Lijstalinea"/>
        <w:autoSpaceDE w:val="0"/>
        <w:autoSpaceDN w:val="0"/>
        <w:adjustRightInd w:val="0"/>
        <w:jc w:val="both"/>
        <w:rPr>
          <w:rFonts w:asciiTheme="majorHAnsi" w:eastAsiaTheme="minorHAnsi" w:hAnsiTheme="majorHAnsi" w:cs="GillSans"/>
          <w:color w:val="231F20"/>
          <w:szCs w:val="24"/>
        </w:rPr>
      </w:pPr>
    </w:p>
    <w:p w14:paraId="50B7FCA4" w14:textId="40DF64CA" w:rsidR="008858E2" w:rsidRDefault="008858E2" w:rsidP="006526A8">
      <w:pPr>
        <w:pStyle w:val="Lijstalinea"/>
        <w:numPr>
          <w:ilvl w:val="0"/>
          <w:numId w:val="10"/>
        </w:numPr>
        <w:autoSpaceDE w:val="0"/>
        <w:autoSpaceDN w:val="0"/>
        <w:adjustRightInd w:val="0"/>
        <w:jc w:val="both"/>
        <w:rPr>
          <w:rFonts w:asciiTheme="majorHAnsi" w:eastAsiaTheme="minorHAnsi" w:hAnsiTheme="majorHAnsi" w:cs="GillSans"/>
          <w:color w:val="231F20"/>
          <w:szCs w:val="24"/>
        </w:rPr>
      </w:pPr>
      <w:r>
        <w:rPr>
          <w:rFonts w:asciiTheme="majorHAnsi" w:eastAsiaTheme="minorHAnsi" w:hAnsiTheme="majorHAnsi" w:cs="GillSans"/>
          <w:color w:val="231F20"/>
          <w:szCs w:val="24"/>
        </w:rPr>
        <w:t>National and international human rights organi</w:t>
      </w:r>
      <w:r w:rsidR="003368A6">
        <w:rPr>
          <w:rFonts w:asciiTheme="majorHAnsi" w:eastAsiaTheme="minorHAnsi" w:hAnsiTheme="majorHAnsi" w:cs="GillSans"/>
          <w:color w:val="231F20"/>
          <w:szCs w:val="24"/>
        </w:rPr>
        <w:t>z</w:t>
      </w:r>
      <w:r>
        <w:rPr>
          <w:rFonts w:asciiTheme="majorHAnsi" w:eastAsiaTheme="minorHAnsi" w:hAnsiTheme="majorHAnsi" w:cs="GillSans"/>
          <w:color w:val="231F20"/>
          <w:szCs w:val="24"/>
        </w:rPr>
        <w:t>ations;</w:t>
      </w:r>
    </w:p>
    <w:p w14:paraId="1C464F02" w14:textId="77777777" w:rsidR="00066062" w:rsidRPr="00066062" w:rsidRDefault="00066062" w:rsidP="00066062">
      <w:pPr>
        <w:pStyle w:val="Lijstalinea"/>
        <w:rPr>
          <w:rFonts w:asciiTheme="majorHAnsi" w:eastAsiaTheme="minorHAnsi" w:hAnsiTheme="majorHAnsi" w:cs="GillSans"/>
          <w:color w:val="231F20"/>
          <w:szCs w:val="24"/>
        </w:rPr>
      </w:pPr>
    </w:p>
    <w:p w14:paraId="3D640E3F" w14:textId="0E13F975" w:rsidR="008858E2" w:rsidRDefault="008858E2" w:rsidP="006526A8">
      <w:pPr>
        <w:pStyle w:val="Lijstalinea"/>
        <w:numPr>
          <w:ilvl w:val="0"/>
          <w:numId w:val="10"/>
        </w:numPr>
        <w:autoSpaceDE w:val="0"/>
        <w:autoSpaceDN w:val="0"/>
        <w:adjustRightInd w:val="0"/>
        <w:jc w:val="both"/>
        <w:rPr>
          <w:rFonts w:asciiTheme="majorHAnsi" w:eastAsiaTheme="minorHAnsi" w:hAnsiTheme="majorHAnsi" w:cs="GillSans"/>
          <w:color w:val="231F20"/>
          <w:szCs w:val="24"/>
        </w:rPr>
      </w:pPr>
      <w:r>
        <w:rPr>
          <w:rFonts w:asciiTheme="majorHAnsi" w:eastAsiaTheme="minorHAnsi" w:hAnsiTheme="majorHAnsi" w:cs="GillSans"/>
          <w:color w:val="231F20"/>
          <w:szCs w:val="24"/>
        </w:rPr>
        <w:t>International and national academic, research and policy institutions;</w:t>
      </w:r>
    </w:p>
    <w:p w14:paraId="36545F0A" w14:textId="77777777" w:rsidR="00066062" w:rsidRPr="00066062" w:rsidRDefault="00066062" w:rsidP="00066062">
      <w:pPr>
        <w:pStyle w:val="Lijstalinea"/>
        <w:rPr>
          <w:rFonts w:asciiTheme="majorHAnsi" w:eastAsiaTheme="minorHAnsi" w:hAnsiTheme="majorHAnsi" w:cs="GillSans"/>
          <w:color w:val="231F20"/>
          <w:szCs w:val="24"/>
        </w:rPr>
      </w:pPr>
    </w:p>
    <w:p w14:paraId="42836B97" w14:textId="46D41387" w:rsidR="008858E2" w:rsidRDefault="008858E2" w:rsidP="006526A8">
      <w:pPr>
        <w:pStyle w:val="Lijstalinea"/>
        <w:numPr>
          <w:ilvl w:val="0"/>
          <w:numId w:val="10"/>
        </w:numPr>
        <w:autoSpaceDE w:val="0"/>
        <w:autoSpaceDN w:val="0"/>
        <w:adjustRightInd w:val="0"/>
        <w:jc w:val="both"/>
        <w:rPr>
          <w:rFonts w:asciiTheme="majorHAnsi" w:eastAsiaTheme="minorHAnsi" w:hAnsiTheme="majorHAnsi" w:cs="GillSans"/>
          <w:color w:val="231F20"/>
          <w:szCs w:val="24"/>
        </w:rPr>
      </w:pPr>
      <w:r>
        <w:rPr>
          <w:rFonts w:asciiTheme="majorHAnsi" w:eastAsiaTheme="minorHAnsi" w:hAnsiTheme="majorHAnsi" w:cs="GillSans"/>
          <w:color w:val="231F20"/>
          <w:szCs w:val="24"/>
        </w:rPr>
        <w:t>International development and h</w:t>
      </w:r>
      <w:r w:rsidRPr="0016385C">
        <w:rPr>
          <w:rFonts w:asciiTheme="majorHAnsi" w:eastAsiaTheme="minorHAnsi" w:hAnsiTheme="majorHAnsi" w:cs="GillSans"/>
          <w:color w:val="231F20"/>
          <w:szCs w:val="24"/>
        </w:rPr>
        <w:t>umanitarian actors</w:t>
      </w:r>
      <w:r w:rsidR="00044C6C">
        <w:rPr>
          <w:rFonts w:asciiTheme="majorHAnsi" w:eastAsiaTheme="minorHAnsi" w:hAnsiTheme="majorHAnsi" w:cs="GillSans"/>
          <w:color w:val="231F20"/>
          <w:szCs w:val="24"/>
        </w:rPr>
        <w:t>,</w:t>
      </w:r>
      <w:r>
        <w:rPr>
          <w:rFonts w:asciiTheme="majorHAnsi" w:eastAsiaTheme="minorHAnsi" w:hAnsiTheme="majorHAnsi" w:cs="GillSans"/>
          <w:color w:val="231F20"/>
          <w:szCs w:val="24"/>
        </w:rPr>
        <w:t xml:space="preserve"> including cluster lead agencies</w:t>
      </w:r>
      <w:r w:rsidR="00044C6C">
        <w:rPr>
          <w:rFonts w:asciiTheme="majorHAnsi" w:eastAsiaTheme="minorHAnsi" w:hAnsiTheme="majorHAnsi" w:cs="GillSans"/>
          <w:color w:val="231F20"/>
          <w:szCs w:val="24"/>
        </w:rPr>
        <w:t xml:space="preserve"> and</w:t>
      </w:r>
      <w:r>
        <w:rPr>
          <w:rFonts w:asciiTheme="majorHAnsi" w:eastAsiaTheme="minorHAnsi" w:hAnsiTheme="majorHAnsi" w:cs="GillSans"/>
          <w:color w:val="231F20"/>
          <w:szCs w:val="24"/>
        </w:rPr>
        <w:t xml:space="preserve"> UN agencies</w:t>
      </w:r>
      <w:r w:rsidR="00044C6C">
        <w:rPr>
          <w:rFonts w:asciiTheme="majorHAnsi" w:eastAsiaTheme="minorHAnsi" w:hAnsiTheme="majorHAnsi" w:cs="GillSans"/>
          <w:color w:val="231F20"/>
          <w:szCs w:val="24"/>
        </w:rPr>
        <w:t>;</w:t>
      </w:r>
    </w:p>
    <w:p w14:paraId="28702061" w14:textId="77777777" w:rsidR="00066062" w:rsidRPr="00066062" w:rsidRDefault="00066062" w:rsidP="00066062">
      <w:pPr>
        <w:pStyle w:val="Lijstalinea"/>
        <w:rPr>
          <w:rFonts w:asciiTheme="majorHAnsi" w:eastAsiaTheme="minorHAnsi" w:hAnsiTheme="majorHAnsi" w:cs="GillSans"/>
          <w:color w:val="231F20"/>
          <w:szCs w:val="24"/>
        </w:rPr>
      </w:pPr>
    </w:p>
    <w:p w14:paraId="46C35E7D" w14:textId="02D54E76" w:rsidR="008858E2" w:rsidRDefault="008858E2" w:rsidP="006526A8">
      <w:pPr>
        <w:pStyle w:val="Lijstalinea"/>
        <w:numPr>
          <w:ilvl w:val="0"/>
          <w:numId w:val="10"/>
        </w:numPr>
        <w:autoSpaceDE w:val="0"/>
        <w:autoSpaceDN w:val="0"/>
        <w:adjustRightInd w:val="0"/>
        <w:jc w:val="both"/>
        <w:rPr>
          <w:rFonts w:asciiTheme="majorHAnsi" w:eastAsiaTheme="minorHAnsi" w:hAnsiTheme="majorHAnsi" w:cs="GillSans"/>
          <w:color w:val="231F20"/>
          <w:szCs w:val="24"/>
        </w:rPr>
      </w:pPr>
      <w:r>
        <w:rPr>
          <w:rFonts w:asciiTheme="majorHAnsi" w:eastAsiaTheme="minorHAnsi" w:hAnsiTheme="majorHAnsi" w:cs="GillSans"/>
          <w:color w:val="231F20"/>
          <w:szCs w:val="24"/>
        </w:rPr>
        <w:t>National women’s and child rights organizations, including Women Lawyers Associations;</w:t>
      </w:r>
      <w:r w:rsidR="00474822">
        <w:rPr>
          <w:rFonts w:asciiTheme="majorHAnsi" w:eastAsiaTheme="minorHAnsi" w:hAnsiTheme="majorHAnsi" w:cs="GillSans"/>
          <w:color w:val="231F20"/>
          <w:szCs w:val="24"/>
        </w:rPr>
        <w:t xml:space="preserve"> and</w:t>
      </w:r>
    </w:p>
    <w:p w14:paraId="09BD9E98" w14:textId="77777777" w:rsidR="00066062" w:rsidRPr="00066062" w:rsidRDefault="00066062" w:rsidP="00066062">
      <w:pPr>
        <w:pStyle w:val="Lijstalinea"/>
        <w:rPr>
          <w:rFonts w:asciiTheme="majorHAnsi" w:eastAsiaTheme="minorHAnsi" w:hAnsiTheme="majorHAnsi" w:cs="GillSans"/>
          <w:color w:val="231F20"/>
          <w:szCs w:val="24"/>
        </w:rPr>
      </w:pPr>
    </w:p>
    <w:p w14:paraId="0EA18462" w14:textId="40085C92" w:rsidR="00022E50" w:rsidRDefault="008858E2" w:rsidP="006526A8">
      <w:pPr>
        <w:pStyle w:val="Lijstalinea"/>
        <w:numPr>
          <w:ilvl w:val="0"/>
          <w:numId w:val="10"/>
        </w:numPr>
        <w:autoSpaceDE w:val="0"/>
        <w:autoSpaceDN w:val="0"/>
        <w:adjustRightInd w:val="0"/>
        <w:jc w:val="both"/>
        <w:rPr>
          <w:rFonts w:asciiTheme="majorHAnsi" w:eastAsiaTheme="minorHAnsi" w:hAnsiTheme="majorHAnsi" w:cs="GillSans"/>
          <w:color w:val="231F20"/>
          <w:szCs w:val="24"/>
        </w:rPr>
      </w:pPr>
      <w:r>
        <w:rPr>
          <w:rFonts w:asciiTheme="majorHAnsi" w:eastAsiaTheme="minorHAnsi" w:hAnsiTheme="majorHAnsi" w:cs="GillSans"/>
          <w:color w:val="231F20"/>
          <w:szCs w:val="24"/>
        </w:rPr>
        <w:t xml:space="preserve">International and local </w:t>
      </w:r>
      <w:r w:rsidR="00615DF5">
        <w:rPr>
          <w:rFonts w:asciiTheme="majorHAnsi" w:eastAsiaTheme="minorHAnsi" w:hAnsiTheme="majorHAnsi" w:cs="GillSans"/>
          <w:color w:val="231F20"/>
          <w:szCs w:val="24"/>
        </w:rPr>
        <w:t>non-government organizations (</w:t>
      </w:r>
      <w:r>
        <w:rPr>
          <w:rFonts w:asciiTheme="majorHAnsi" w:eastAsiaTheme="minorHAnsi" w:hAnsiTheme="majorHAnsi" w:cs="GillSans"/>
          <w:color w:val="231F20"/>
          <w:szCs w:val="24"/>
        </w:rPr>
        <w:t>NGOs</w:t>
      </w:r>
      <w:r w:rsidR="00615DF5">
        <w:rPr>
          <w:rFonts w:asciiTheme="majorHAnsi" w:eastAsiaTheme="minorHAnsi" w:hAnsiTheme="majorHAnsi" w:cs="GillSans"/>
          <w:color w:val="231F20"/>
          <w:szCs w:val="24"/>
        </w:rPr>
        <w:t>)</w:t>
      </w:r>
      <w:r>
        <w:rPr>
          <w:rFonts w:asciiTheme="majorHAnsi" w:eastAsiaTheme="minorHAnsi" w:hAnsiTheme="majorHAnsi" w:cs="GillSans"/>
          <w:color w:val="231F20"/>
          <w:szCs w:val="24"/>
        </w:rPr>
        <w:t xml:space="preserve"> working on </w:t>
      </w:r>
      <w:r w:rsidR="002F77C2">
        <w:rPr>
          <w:rFonts w:asciiTheme="majorHAnsi" w:eastAsiaTheme="minorHAnsi" w:hAnsiTheme="majorHAnsi" w:cs="GillSans"/>
          <w:color w:val="231F20"/>
          <w:szCs w:val="24"/>
        </w:rPr>
        <w:t xml:space="preserve">GBV, </w:t>
      </w:r>
      <w:r w:rsidR="00044C6C">
        <w:rPr>
          <w:rFonts w:asciiTheme="majorHAnsi" w:eastAsiaTheme="minorHAnsi" w:hAnsiTheme="majorHAnsi" w:cs="GillSans"/>
          <w:color w:val="231F20"/>
          <w:szCs w:val="24"/>
        </w:rPr>
        <w:t>violence against women (</w:t>
      </w:r>
      <w:r>
        <w:rPr>
          <w:rFonts w:asciiTheme="majorHAnsi" w:eastAsiaTheme="minorHAnsi" w:hAnsiTheme="majorHAnsi" w:cs="GillSans"/>
          <w:color w:val="231F20"/>
          <w:szCs w:val="24"/>
        </w:rPr>
        <w:t>VAW</w:t>
      </w:r>
      <w:r w:rsidR="00044C6C">
        <w:rPr>
          <w:rFonts w:asciiTheme="majorHAnsi" w:eastAsiaTheme="minorHAnsi" w:hAnsiTheme="majorHAnsi" w:cs="GillSans"/>
          <w:color w:val="231F20"/>
          <w:szCs w:val="24"/>
        </w:rPr>
        <w:t>)</w:t>
      </w:r>
      <w:r>
        <w:rPr>
          <w:rFonts w:asciiTheme="majorHAnsi" w:eastAsiaTheme="minorHAnsi" w:hAnsiTheme="majorHAnsi" w:cs="GillSans"/>
          <w:color w:val="231F20"/>
          <w:szCs w:val="24"/>
        </w:rPr>
        <w:t>, child protection, health, HIV/AIDS, education</w:t>
      </w:r>
      <w:r w:rsidR="002F77C2">
        <w:rPr>
          <w:rFonts w:asciiTheme="majorHAnsi" w:eastAsiaTheme="minorHAnsi" w:hAnsiTheme="majorHAnsi" w:cs="GillSans"/>
          <w:color w:val="231F20"/>
          <w:szCs w:val="24"/>
        </w:rPr>
        <w:t xml:space="preserve">, </w:t>
      </w:r>
      <w:r w:rsidR="00044C6C">
        <w:rPr>
          <w:rFonts w:asciiTheme="majorHAnsi" w:eastAsiaTheme="minorHAnsi" w:hAnsiTheme="majorHAnsi" w:cs="GillSans"/>
          <w:color w:val="231F20"/>
          <w:szCs w:val="24"/>
        </w:rPr>
        <w:t xml:space="preserve">and </w:t>
      </w:r>
      <w:r w:rsidR="002F77C2">
        <w:rPr>
          <w:rFonts w:asciiTheme="majorHAnsi" w:eastAsiaTheme="minorHAnsi" w:hAnsiTheme="majorHAnsi" w:cs="GillSans"/>
          <w:color w:val="231F20"/>
          <w:szCs w:val="24"/>
        </w:rPr>
        <w:t>family and social welfare</w:t>
      </w:r>
      <w:r>
        <w:rPr>
          <w:rFonts w:asciiTheme="majorHAnsi" w:eastAsiaTheme="minorHAnsi" w:hAnsiTheme="majorHAnsi" w:cs="GillSans"/>
          <w:color w:val="231F20"/>
          <w:szCs w:val="24"/>
        </w:rPr>
        <w:t>.</w:t>
      </w:r>
    </w:p>
    <w:p w14:paraId="05296F87" w14:textId="77777777" w:rsidR="00037FCC" w:rsidRPr="00037FCC" w:rsidRDefault="00037FCC" w:rsidP="00037FCC">
      <w:pPr>
        <w:pStyle w:val="Lijstalinea"/>
        <w:rPr>
          <w:rFonts w:asciiTheme="majorHAnsi" w:eastAsiaTheme="minorHAnsi" w:hAnsiTheme="majorHAnsi" w:cs="GillSans"/>
          <w:color w:val="231F20"/>
          <w:szCs w:val="24"/>
        </w:rPr>
      </w:pPr>
    </w:p>
    <w:tbl>
      <w:tblPr>
        <w:tblStyle w:val="Tabelraster"/>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708"/>
      </w:tblGrid>
      <w:tr w:rsidR="00037FCC" w14:paraId="1FF7A004" w14:textId="77777777" w:rsidTr="00037FCC">
        <w:trPr>
          <w:cantSplit/>
          <w:trHeight w:val="1501"/>
        </w:trPr>
        <w:tc>
          <w:tcPr>
            <w:tcW w:w="534" w:type="dxa"/>
            <w:shd w:val="clear" w:color="auto" w:fill="31849B" w:themeFill="accent5" w:themeFillShade="BF"/>
            <w:textDirection w:val="btLr"/>
          </w:tcPr>
          <w:p w14:paraId="6E028457" w14:textId="0D2A82AA" w:rsidR="00037FCC" w:rsidRPr="005D04E2" w:rsidRDefault="00037FCC" w:rsidP="00037FCC">
            <w:pPr>
              <w:ind w:left="113" w:right="113"/>
              <w:jc w:val="center"/>
              <w:rPr>
                <w:b/>
                <w:szCs w:val="24"/>
              </w:rPr>
            </w:pPr>
            <w:r>
              <w:rPr>
                <w:b/>
                <w:color w:val="FFFFFF" w:themeColor="background1"/>
                <w:szCs w:val="24"/>
              </w:rPr>
              <w:lastRenderedPageBreak/>
              <w:t>RESOURCE</w:t>
            </w:r>
            <w:r w:rsidR="00D80586">
              <w:rPr>
                <w:b/>
                <w:color w:val="FFFFFF" w:themeColor="background1"/>
                <w:szCs w:val="24"/>
              </w:rPr>
              <w:t>S</w:t>
            </w:r>
          </w:p>
        </w:tc>
        <w:tc>
          <w:tcPr>
            <w:tcW w:w="8708" w:type="dxa"/>
            <w:shd w:val="clear" w:color="auto" w:fill="DAEEF3" w:themeFill="accent5" w:themeFillTint="33"/>
          </w:tcPr>
          <w:p w14:paraId="06C112D5" w14:textId="57CEAB76" w:rsidR="00037FCC" w:rsidRPr="003A6C17" w:rsidRDefault="00037FCC" w:rsidP="00037FCC">
            <w:pPr>
              <w:jc w:val="center"/>
              <w:rPr>
                <w:b/>
                <w:szCs w:val="24"/>
              </w:rPr>
            </w:pPr>
            <w:r w:rsidRPr="003A6C17">
              <w:rPr>
                <w:b/>
                <w:szCs w:val="24"/>
              </w:rPr>
              <w:t>Population</w:t>
            </w:r>
            <w:r w:rsidR="00474822" w:rsidRPr="003A6C17">
              <w:rPr>
                <w:b/>
                <w:szCs w:val="24"/>
              </w:rPr>
              <w:t>-</w:t>
            </w:r>
            <w:r w:rsidRPr="003A6C17">
              <w:rPr>
                <w:b/>
                <w:szCs w:val="24"/>
              </w:rPr>
              <w:t xml:space="preserve">Specific Assessment Resources </w:t>
            </w:r>
          </w:p>
          <w:p w14:paraId="37FC2350" w14:textId="77777777" w:rsidR="00037FCC" w:rsidRPr="003A6C17" w:rsidRDefault="00037FCC" w:rsidP="00037FCC">
            <w:pPr>
              <w:jc w:val="center"/>
              <w:rPr>
                <w:szCs w:val="24"/>
              </w:rPr>
            </w:pPr>
          </w:p>
          <w:p w14:paraId="5EE374CD" w14:textId="77777777" w:rsidR="00037FCC" w:rsidRPr="003A6C17" w:rsidRDefault="00037FCC" w:rsidP="00037FCC">
            <w:pPr>
              <w:rPr>
                <w:b/>
                <w:i/>
              </w:rPr>
            </w:pPr>
            <w:r w:rsidRPr="003A6C17">
              <w:rPr>
                <w:b/>
                <w:i/>
              </w:rPr>
              <w:t>Survivors and children born of rape</w:t>
            </w:r>
          </w:p>
          <w:p w14:paraId="5704B3EA" w14:textId="77777777" w:rsidR="00037FCC" w:rsidRPr="003A6C17" w:rsidRDefault="00037FCC" w:rsidP="00037FCC">
            <w:pPr>
              <w:rPr>
                <w:b/>
              </w:rPr>
            </w:pPr>
          </w:p>
          <w:p w14:paraId="6A76F0DF" w14:textId="5F09AAA6" w:rsidR="00037FCC" w:rsidRPr="003A6C17" w:rsidRDefault="00037FCC" w:rsidP="002B252A">
            <w:pPr>
              <w:rPr>
                <w:b/>
                <w:bCs/>
                <w:iCs/>
              </w:rPr>
            </w:pPr>
            <w:r w:rsidRPr="003A6C17">
              <w:rPr>
                <w:b/>
                <w:bCs/>
                <w:iCs/>
              </w:rPr>
              <w:t>Research Toolkit: Understanding and addressing the needs of survivors and their children born of sexual violence in conflict</w:t>
            </w:r>
            <w:r w:rsidR="00135216" w:rsidRPr="003A6C17">
              <w:rPr>
                <w:rStyle w:val="Voetnootmarkering"/>
                <w:b/>
                <w:bCs/>
                <w:iCs/>
              </w:rPr>
              <w:footnoteReference w:id="6"/>
            </w:r>
          </w:p>
          <w:p w14:paraId="7003852F" w14:textId="1EC27200" w:rsidR="00037FCC" w:rsidRPr="003A6C17" w:rsidRDefault="00037FCC" w:rsidP="00DC15B3">
            <w:pPr>
              <w:rPr>
                <w:bCs/>
                <w:i/>
                <w:iCs/>
              </w:rPr>
            </w:pPr>
            <w:r w:rsidRPr="003A6C17">
              <w:rPr>
                <w:bCs/>
                <w:iCs/>
              </w:rPr>
              <w:t>UNICEF (2012)</w:t>
            </w:r>
          </w:p>
          <w:p w14:paraId="521944AC" w14:textId="77777777" w:rsidR="00037FCC" w:rsidRPr="003A6C17" w:rsidRDefault="00037FCC" w:rsidP="00037FCC">
            <w:pPr>
              <w:rPr>
                <w:bCs/>
                <w:i/>
                <w:iCs/>
              </w:rPr>
            </w:pPr>
          </w:p>
          <w:p w14:paraId="08CAB82F" w14:textId="77777777" w:rsidR="002B252A" w:rsidRPr="003A6C17" w:rsidRDefault="002B252A" w:rsidP="002B252A">
            <w:pPr>
              <w:rPr>
                <w:b/>
                <w:bCs/>
                <w:i/>
                <w:iCs/>
              </w:rPr>
            </w:pPr>
            <w:r w:rsidRPr="003A6C17">
              <w:rPr>
                <w:b/>
                <w:bCs/>
                <w:i/>
                <w:iCs/>
              </w:rPr>
              <w:t>Adolescent girls</w:t>
            </w:r>
          </w:p>
          <w:p w14:paraId="64088E88" w14:textId="77777777" w:rsidR="002B252A" w:rsidRPr="003A6C17" w:rsidRDefault="002B252A" w:rsidP="002B252A">
            <w:pPr>
              <w:rPr>
                <w:b/>
                <w:bCs/>
                <w:iCs/>
              </w:rPr>
            </w:pPr>
          </w:p>
          <w:p w14:paraId="3750DEBC" w14:textId="77777777" w:rsidR="002B252A" w:rsidRPr="003A6C17" w:rsidRDefault="002B252A" w:rsidP="002B252A">
            <w:pPr>
              <w:rPr>
                <w:b/>
                <w:i/>
              </w:rPr>
            </w:pPr>
            <w:bookmarkStart w:id="15" w:name="_Hlk498345711"/>
            <w:r w:rsidRPr="003A6C17">
              <w:rPr>
                <w:b/>
              </w:rPr>
              <w:t>Strong Girls, Powerful Women: Program planning and design for adolescent girls in humanitarian settings</w:t>
            </w:r>
          </w:p>
          <w:p w14:paraId="347D9848" w14:textId="77777777" w:rsidR="002B252A" w:rsidRPr="003A6C17" w:rsidRDefault="002B252A" w:rsidP="002B252A">
            <w:r w:rsidRPr="003A6C17">
              <w:t>Women’s Refugee Commission (2014)</w:t>
            </w:r>
          </w:p>
          <w:p w14:paraId="39F02457" w14:textId="2FBDF97E" w:rsidR="00CE5AB7" w:rsidRPr="004102F7" w:rsidRDefault="002B252A" w:rsidP="00CE5AB7">
            <w:r w:rsidRPr="003A6C17">
              <w:t>&lt;</w:t>
            </w:r>
            <w:r w:rsidR="00CE5AB7" w:rsidRPr="00CE5AB7">
              <w:t>www.womensrefugeecommission.org/images/zdocs/Strong-Girls--Powerful-Women--2014.pdf</w:t>
            </w:r>
            <w:r w:rsidR="00CE5AB7">
              <w:t>&gt;</w:t>
            </w:r>
          </w:p>
          <w:bookmarkEnd w:id="15"/>
          <w:p w14:paraId="5147CEA8" w14:textId="65B4876F" w:rsidR="002B252A" w:rsidRPr="003A6C17" w:rsidRDefault="002B252A" w:rsidP="002B252A"/>
          <w:p w14:paraId="25F6EA8D" w14:textId="77777777" w:rsidR="002B252A" w:rsidRPr="003A6C17" w:rsidRDefault="002B252A" w:rsidP="002B252A">
            <w:pPr>
              <w:rPr>
                <w:b/>
                <w:bCs/>
                <w:i/>
                <w:iCs/>
              </w:rPr>
            </w:pPr>
            <w:r w:rsidRPr="003A6C17">
              <w:rPr>
                <w:b/>
              </w:rPr>
              <w:t>Girl Safety Toolkit</w:t>
            </w:r>
          </w:p>
          <w:p w14:paraId="0C90FB7E" w14:textId="77777777" w:rsidR="002B252A" w:rsidRPr="003A6C17" w:rsidRDefault="002B252A" w:rsidP="002B252A">
            <w:pPr>
              <w:rPr>
                <w:bCs/>
                <w:iCs/>
              </w:rPr>
            </w:pPr>
            <w:r w:rsidRPr="003A6C17">
              <w:rPr>
                <w:bCs/>
                <w:iCs/>
              </w:rPr>
              <w:t>Girl Hub (2014)</w:t>
            </w:r>
          </w:p>
          <w:p w14:paraId="310CC334" w14:textId="77777777" w:rsidR="002B252A" w:rsidRPr="003A6C17" w:rsidRDefault="002B252A" w:rsidP="002B252A">
            <w:pPr>
              <w:rPr>
                <w:bCs/>
                <w:iCs/>
              </w:rPr>
            </w:pPr>
            <w:r w:rsidRPr="003A6C17">
              <w:rPr>
                <w:bCs/>
                <w:iCs/>
              </w:rPr>
              <w:t>&lt;</w:t>
            </w:r>
            <w:hyperlink r:id="rId29" w:history="1">
              <w:r w:rsidRPr="003A6C17">
                <w:rPr>
                  <w:rStyle w:val="Hyperlink"/>
                  <w:bCs/>
                  <w:iCs/>
                  <w:color w:val="auto"/>
                  <w:u w:val="none"/>
                </w:rPr>
                <w:t>www.girleffect.org/media?id=3050</w:t>
              </w:r>
            </w:hyperlink>
            <w:r w:rsidRPr="003A6C17">
              <w:rPr>
                <w:bCs/>
                <w:iCs/>
              </w:rPr>
              <w:t>&gt;</w:t>
            </w:r>
          </w:p>
          <w:p w14:paraId="51A95EBB" w14:textId="77777777" w:rsidR="002B252A" w:rsidRPr="003A6C17" w:rsidRDefault="002B252A" w:rsidP="002B252A">
            <w:pPr>
              <w:rPr>
                <w:bCs/>
                <w:i/>
                <w:iCs/>
              </w:rPr>
            </w:pPr>
          </w:p>
          <w:p w14:paraId="69A418A7" w14:textId="77777777" w:rsidR="002B252A" w:rsidRPr="003A6C17" w:rsidRDefault="002B252A" w:rsidP="002B252A">
            <w:pPr>
              <w:rPr>
                <w:b/>
                <w:bCs/>
                <w:iCs/>
              </w:rPr>
            </w:pPr>
            <w:r w:rsidRPr="003A6C17">
              <w:rPr>
                <w:b/>
                <w:bCs/>
                <w:iCs/>
              </w:rPr>
              <w:t>Girls in Emergencies and Humanitarian Settings Resource List</w:t>
            </w:r>
          </w:p>
          <w:p w14:paraId="5752AE03" w14:textId="77777777" w:rsidR="002B252A" w:rsidRPr="003A6C17" w:rsidRDefault="002B252A" w:rsidP="002B252A">
            <w:pPr>
              <w:rPr>
                <w:bCs/>
                <w:iCs/>
              </w:rPr>
            </w:pPr>
            <w:r w:rsidRPr="003A6C17">
              <w:rPr>
                <w:bCs/>
                <w:iCs/>
              </w:rPr>
              <w:t>Coalition for Adolescent Girls</w:t>
            </w:r>
          </w:p>
          <w:p w14:paraId="19EA7FC9" w14:textId="77777777" w:rsidR="002B252A" w:rsidRPr="003A6C17" w:rsidRDefault="002B252A" w:rsidP="002B252A">
            <w:pPr>
              <w:rPr>
                <w:bCs/>
                <w:iCs/>
              </w:rPr>
            </w:pPr>
            <w:r w:rsidRPr="003A6C17">
              <w:rPr>
                <w:bCs/>
                <w:iCs/>
              </w:rPr>
              <w:t>&lt;http://coalitionforadolescentgirls.org/resources-by-topic-2/&gt;</w:t>
            </w:r>
          </w:p>
          <w:p w14:paraId="6A9B0405" w14:textId="77777777" w:rsidR="00037FCC" w:rsidRPr="003A6C17" w:rsidRDefault="00037FCC" w:rsidP="00037FCC">
            <w:pPr>
              <w:rPr>
                <w:bCs/>
                <w:i/>
                <w:iCs/>
              </w:rPr>
            </w:pPr>
          </w:p>
          <w:p w14:paraId="57F62FAC" w14:textId="77777777" w:rsidR="00037FCC" w:rsidRPr="003A6C17" w:rsidRDefault="00037FCC" w:rsidP="00037FCC">
            <w:pPr>
              <w:rPr>
                <w:b/>
                <w:bCs/>
                <w:i/>
                <w:iCs/>
              </w:rPr>
            </w:pPr>
            <w:r w:rsidRPr="003A6C17">
              <w:rPr>
                <w:b/>
                <w:bCs/>
                <w:i/>
                <w:iCs/>
              </w:rPr>
              <w:t>Girls and women with disabilities</w:t>
            </w:r>
          </w:p>
          <w:p w14:paraId="1A8FBCFE" w14:textId="77777777" w:rsidR="00037FCC" w:rsidRPr="003A6C17" w:rsidRDefault="00037FCC" w:rsidP="00037FCC">
            <w:pPr>
              <w:rPr>
                <w:b/>
              </w:rPr>
            </w:pPr>
          </w:p>
          <w:p w14:paraId="17521825" w14:textId="52C6F822" w:rsidR="00037FCC" w:rsidRPr="003A6C17" w:rsidRDefault="009B153D" w:rsidP="00DC15B3">
            <w:pPr>
              <w:pStyle w:val="Lijstalinea"/>
              <w:ind w:left="0"/>
              <w:rPr>
                <w:b/>
                <w:i/>
              </w:rPr>
            </w:pPr>
            <w:r w:rsidRPr="003A6C17">
              <w:rPr>
                <w:b/>
              </w:rPr>
              <w:t xml:space="preserve">I See That </w:t>
            </w:r>
            <w:r w:rsidR="00593C78">
              <w:rPr>
                <w:b/>
              </w:rPr>
              <w:t>It Is</w:t>
            </w:r>
            <w:r w:rsidRPr="003A6C17">
              <w:rPr>
                <w:b/>
              </w:rPr>
              <w:t xml:space="preserve"> Possible: Building Capacity for Disability Inclusion in Gender-based Violence (GBV) Programming in Humanitarian Settings</w:t>
            </w:r>
          </w:p>
          <w:p w14:paraId="4374FBF0" w14:textId="095AC2F8" w:rsidR="00037FCC" w:rsidRPr="003A6C17" w:rsidRDefault="00037FCC" w:rsidP="00DC15B3">
            <w:pPr>
              <w:pStyle w:val="Lijstalinea"/>
              <w:ind w:left="0"/>
              <w:rPr>
                <w:bCs/>
                <w:iCs/>
              </w:rPr>
            </w:pPr>
            <w:r w:rsidRPr="003A6C17">
              <w:t xml:space="preserve">Women’s Refugee Commission (2015) </w:t>
            </w:r>
            <w:r w:rsidR="0026137A" w:rsidRPr="0026137A">
              <w:t>&lt;www.womensrefugeecommission.org/populations/disabilities/research-and-resources/945-building-capacity-for-disability-inclusion-in-gender-based-violence-gbv-programming-in-humanitarian-settings-overview</w:t>
            </w:r>
            <w:r w:rsidR="0026137A" w:rsidRPr="0026137A">
              <w:rPr>
                <w:bCs/>
                <w:iCs/>
              </w:rPr>
              <w:t>&gt;</w:t>
            </w:r>
          </w:p>
          <w:p w14:paraId="79F1FE60" w14:textId="77777777" w:rsidR="00037FCC" w:rsidRPr="003A6C17" w:rsidRDefault="00037FCC" w:rsidP="00037FCC">
            <w:pPr>
              <w:pStyle w:val="Lijstalinea"/>
              <w:ind w:left="360"/>
              <w:rPr>
                <w:i/>
              </w:rPr>
            </w:pPr>
          </w:p>
          <w:p w14:paraId="53B8A10F" w14:textId="55AB95B0" w:rsidR="00037FCC" w:rsidRPr="003A6C17" w:rsidRDefault="009B153D" w:rsidP="002B252A">
            <w:pPr>
              <w:rPr>
                <w:b/>
                <w:i/>
              </w:rPr>
            </w:pPr>
            <w:r w:rsidRPr="003A6C17">
              <w:rPr>
                <w:b/>
              </w:rPr>
              <w:t>Including Adolescent Girls with Disabilities in Humanitarian Programs</w:t>
            </w:r>
          </w:p>
          <w:p w14:paraId="6D07A3C6" w14:textId="5DBB87A7" w:rsidR="00037FCC" w:rsidRPr="003A6C17" w:rsidRDefault="00037FCC" w:rsidP="00DC15B3">
            <w:pPr>
              <w:pStyle w:val="Lijstalinea"/>
              <w:ind w:left="0"/>
            </w:pPr>
            <w:r w:rsidRPr="003A6C17">
              <w:t>Women’s Refugee Commission (2015) &lt;</w:t>
            </w:r>
            <w:hyperlink r:id="rId30" w:history="1">
              <w:r w:rsidRPr="003A6C17">
                <w:rPr>
                  <w:rStyle w:val="Hyperlink"/>
                  <w:color w:val="auto"/>
                  <w:u w:val="none"/>
                </w:rPr>
                <w:t>www.womensrefugeecommission.org/girls/resources/1252-girls-disabilities-2015</w:t>
              </w:r>
            </w:hyperlink>
            <w:r w:rsidRPr="003A6C17">
              <w:t>&gt;</w:t>
            </w:r>
          </w:p>
          <w:p w14:paraId="35A8216D" w14:textId="77777777" w:rsidR="002B252A" w:rsidRPr="003A6C17" w:rsidRDefault="002B252A" w:rsidP="002B252A"/>
          <w:p w14:paraId="4E3B1D30" w14:textId="0E9CEFCC" w:rsidR="002B252A" w:rsidRPr="003A6C17" w:rsidRDefault="002B252A" w:rsidP="002B252A">
            <w:pPr>
              <w:rPr>
                <w:b/>
              </w:rPr>
            </w:pPr>
            <w:r w:rsidRPr="003A6C17">
              <w:rPr>
                <w:b/>
              </w:rPr>
              <w:t>Working to Improve Our Own Futures: Inclusion of Women and Girls with Disabilities in Humanitarian Action </w:t>
            </w:r>
          </w:p>
          <w:p w14:paraId="4CDB982C" w14:textId="77777777" w:rsidR="002B252A" w:rsidRPr="003A6C17" w:rsidRDefault="002B252A" w:rsidP="002B252A">
            <w:r w:rsidRPr="003A6C17">
              <w:t>Women's Refugee Commission (2016)</w:t>
            </w:r>
          </w:p>
          <w:p w14:paraId="1F69B2BE" w14:textId="74E7FCF6" w:rsidR="002B252A" w:rsidRPr="003A6C17" w:rsidRDefault="002B252A" w:rsidP="002B252A">
            <w:r w:rsidRPr="003A6C17">
              <w:t>&lt;</w:t>
            </w:r>
            <w:hyperlink r:id="rId31" w:history="1">
              <w:r w:rsidRPr="003A6C17">
                <w:rPr>
                  <w:rStyle w:val="Hyperlink"/>
                  <w:color w:val="auto"/>
                  <w:u w:val="none"/>
                </w:rPr>
                <w:t>www.womensrefugeecommission.org/disabilities/resources/1342-networks-women-disabilities</w:t>
              </w:r>
            </w:hyperlink>
            <w:r w:rsidRPr="003A6C17">
              <w:t>&gt;</w:t>
            </w:r>
          </w:p>
          <w:p w14:paraId="34FAE5EF" w14:textId="77777777" w:rsidR="002B252A" w:rsidRPr="003A6C17" w:rsidRDefault="002B252A" w:rsidP="002B252A"/>
          <w:p w14:paraId="6426598E" w14:textId="77777777" w:rsidR="002B252A" w:rsidRPr="003A6C17" w:rsidRDefault="002B252A" w:rsidP="002B252A">
            <w:pPr>
              <w:rPr>
                <w:b/>
                <w:i/>
              </w:rPr>
            </w:pPr>
            <w:r w:rsidRPr="003A6C17">
              <w:rPr>
                <w:b/>
                <w:i/>
              </w:rPr>
              <w:t>Other</w:t>
            </w:r>
          </w:p>
          <w:p w14:paraId="1CDEFAD2" w14:textId="77777777" w:rsidR="002B252A" w:rsidRPr="003A6C17" w:rsidRDefault="002B252A" w:rsidP="002B252A">
            <w:pPr>
              <w:rPr>
                <w:b/>
                <w:i/>
              </w:rPr>
            </w:pPr>
          </w:p>
          <w:p w14:paraId="2776A372" w14:textId="022D3F38" w:rsidR="00037FCC" w:rsidRPr="003A6C17" w:rsidRDefault="00037FCC" w:rsidP="002B252A">
            <w:pPr>
              <w:rPr>
                <w:b/>
              </w:rPr>
            </w:pPr>
            <w:bookmarkStart w:id="16" w:name="_Hlk498343119"/>
            <w:r w:rsidRPr="003A6C17">
              <w:rPr>
                <w:b/>
              </w:rPr>
              <w:t xml:space="preserve">Rapid Humanitarian Assessments in Urban Settings </w:t>
            </w:r>
          </w:p>
          <w:p w14:paraId="0D691F4A" w14:textId="70CD4528" w:rsidR="00037FCC" w:rsidRPr="003A6C17" w:rsidRDefault="00037FCC" w:rsidP="00DC15B3">
            <w:pPr>
              <w:pStyle w:val="Lijstalinea"/>
              <w:ind w:left="0"/>
              <w:rPr>
                <w:i/>
              </w:rPr>
            </w:pPr>
            <w:r w:rsidRPr="003A6C17">
              <w:t>Assessment Capacities Project (April 2015)</w:t>
            </w:r>
          </w:p>
          <w:p w14:paraId="14E20951" w14:textId="34977A0C" w:rsidR="00037FCC" w:rsidRPr="00837B32" w:rsidRDefault="00037FCC" w:rsidP="00DC15B3">
            <w:pPr>
              <w:pStyle w:val="Lijstalinea"/>
              <w:ind w:left="0"/>
            </w:pPr>
            <w:r w:rsidRPr="00837B32">
              <w:t>&lt;</w:t>
            </w:r>
            <w:r w:rsidR="00837B32" w:rsidRPr="00837B32">
              <w:t>w</w:t>
            </w:r>
            <w:r w:rsidR="00440AF6">
              <w:t>ww.acaps.org/library/assessment</w:t>
            </w:r>
            <w:r w:rsidRPr="00837B32">
              <w:t>&gt;</w:t>
            </w:r>
          </w:p>
          <w:bookmarkEnd w:id="16"/>
          <w:p w14:paraId="3E8C1B14" w14:textId="77777777" w:rsidR="00037FCC" w:rsidRPr="002B1FCE" w:rsidRDefault="00037FCC" w:rsidP="00037FCC">
            <w:pPr>
              <w:pStyle w:val="Lijstalinea"/>
              <w:ind w:left="360"/>
              <w:rPr>
                <w:i/>
              </w:rPr>
            </w:pPr>
          </w:p>
        </w:tc>
      </w:tr>
    </w:tbl>
    <w:p w14:paraId="1E028664" w14:textId="61EA74BB" w:rsidR="00474822" w:rsidRDefault="00474822" w:rsidP="00DC15B3">
      <w:pPr>
        <w:pStyle w:val="Kop3"/>
      </w:pPr>
      <w:r>
        <w:lastRenderedPageBreak/>
        <w:t>Primary data</w:t>
      </w:r>
    </w:p>
    <w:p w14:paraId="6EDB190D" w14:textId="10FDBF25" w:rsidR="008858E2" w:rsidRPr="00BF20C3" w:rsidRDefault="00044C6C" w:rsidP="008858E2">
      <w:pPr>
        <w:autoSpaceDE w:val="0"/>
        <w:autoSpaceDN w:val="0"/>
        <w:adjustRightInd w:val="0"/>
        <w:jc w:val="both"/>
        <w:rPr>
          <w:rFonts w:asciiTheme="majorHAnsi" w:hAnsiTheme="majorHAnsi" w:cs="Arial"/>
          <w:szCs w:val="24"/>
          <w:lang w:eastAsia="en-AU"/>
        </w:rPr>
      </w:pPr>
      <w:r>
        <w:rPr>
          <w:rFonts w:asciiTheme="majorHAnsi" w:eastAsiaTheme="minorHAnsi" w:hAnsiTheme="majorHAnsi" w:cs="GillSans"/>
          <w:b/>
          <w:color w:val="231F20"/>
          <w:szCs w:val="24"/>
        </w:rPr>
        <w:t xml:space="preserve">Primary data, </w:t>
      </w:r>
      <w:r w:rsidRPr="00A75B68">
        <w:rPr>
          <w:rFonts w:asciiTheme="majorHAnsi" w:eastAsiaTheme="minorHAnsi" w:hAnsiTheme="majorHAnsi" w:cs="GillSans"/>
          <w:color w:val="231F20"/>
          <w:szCs w:val="24"/>
        </w:rPr>
        <w:t>or</w:t>
      </w:r>
      <w:r>
        <w:rPr>
          <w:rFonts w:asciiTheme="majorHAnsi" w:eastAsiaTheme="minorHAnsi" w:hAnsiTheme="majorHAnsi" w:cs="GillSans"/>
          <w:b/>
          <w:color w:val="231F20"/>
          <w:szCs w:val="24"/>
        </w:rPr>
        <w:t xml:space="preserve"> </w:t>
      </w:r>
      <w:r w:rsidRPr="00A75B68">
        <w:rPr>
          <w:rFonts w:asciiTheme="majorHAnsi" w:eastAsiaTheme="minorHAnsi" w:hAnsiTheme="majorHAnsi" w:cs="GillSans"/>
          <w:color w:val="231F20"/>
          <w:szCs w:val="24"/>
        </w:rPr>
        <w:t>n</w:t>
      </w:r>
      <w:r w:rsidR="008858E2" w:rsidRPr="00A75B68">
        <w:rPr>
          <w:rFonts w:asciiTheme="majorHAnsi" w:eastAsiaTheme="minorHAnsi" w:hAnsiTheme="majorHAnsi" w:cs="GillSans"/>
          <w:color w:val="231F20"/>
          <w:szCs w:val="24"/>
        </w:rPr>
        <w:t xml:space="preserve">ew </w:t>
      </w:r>
      <w:r w:rsidR="00D35A0C" w:rsidRPr="00A75B68">
        <w:rPr>
          <w:rFonts w:asciiTheme="majorHAnsi" w:eastAsiaTheme="minorHAnsi" w:hAnsiTheme="majorHAnsi" w:cs="GillSans"/>
          <w:color w:val="231F20"/>
          <w:szCs w:val="24"/>
        </w:rPr>
        <w:t>information</w:t>
      </w:r>
      <w:r w:rsidR="00D35A0C" w:rsidRPr="00BF20C3">
        <w:rPr>
          <w:rFonts w:asciiTheme="majorHAnsi" w:eastAsiaTheme="minorHAnsi" w:hAnsiTheme="majorHAnsi" w:cs="GillSans"/>
          <w:color w:val="231F20"/>
          <w:szCs w:val="24"/>
        </w:rPr>
        <w:t xml:space="preserve"> </w:t>
      </w:r>
      <w:r w:rsidR="008858E2" w:rsidRPr="00BF20C3">
        <w:rPr>
          <w:rFonts w:asciiTheme="majorHAnsi" w:eastAsiaTheme="minorHAnsi" w:hAnsiTheme="majorHAnsi" w:cs="GillSans"/>
          <w:color w:val="231F20"/>
          <w:szCs w:val="24"/>
        </w:rPr>
        <w:t>on the GBV situation</w:t>
      </w:r>
      <w:r>
        <w:rPr>
          <w:rFonts w:asciiTheme="majorHAnsi" w:eastAsiaTheme="minorHAnsi" w:hAnsiTheme="majorHAnsi" w:cs="GillSans"/>
          <w:color w:val="231F20"/>
          <w:szCs w:val="24"/>
        </w:rPr>
        <w:t>,</w:t>
      </w:r>
      <w:r w:rsidR="008858E2" w:rsidRPr="00BF20C3">
        <w:rPr>
          <w:rFonts w:asciiTheme="majorHAnsi" w:eastAsiaTheme="minorHAnsi" w:hAnsiTheme="majorHAnsi" w:cs="GillSans"/>
          <w:color w:val="231F20"/>
          <w:szCs w:val="24"/>
        </w:rPr>
        <w:t xml:space="preserve"> is collected during the </w:t>
      </w:r>
      <w:r w:rsidR="008858E2">
        <w:rPr>
          <w:rFonts w:asciiTheme="majorHAnsi" w:eastAsiaTheme="minorHAnsi" w:hAnsiTheme="majorHAnsi" w:cs="GillSans"/>
          <w:color w:val="231F20"/>
          <w:szCs w:val="24"/>
        </w:rPr>
        <w:t>‘field</w:t>
      </w:r>
      <w:r w:rsidR="008858E2" w:rsidRPr="00BF20C3">
        <w:rPr>
          <w:rFonts w:asciiTheme="majorHAnsi" w:eastAsiaTheme="minorHAnsi" w:hAnsiTheme="majorHAnsi" w:cs="GillSans"/>
          <w:color w:val="231F20"/>
          <w:szCs w:val="24"/>
        </w:rPr>
        <w:t>work</w:t>
      </w:r>
      <w:r w:rsidR="008858E2">
        <w:rPr>
          <w:rFonts w:asciiTheme="majorHAnsi" w:eastAsiaTheme="minorHAnsi" w:hAnsiTheme="majorHAnsi" w:cs="GillSans"/>
          <w:color w:val="231F20"/>
          <w:szCs w:val="24"/>
        </w:rPr>
        <w:t>’</w:t>
      </w:r>
      <w:r w:rsidR="008858E2" w:rsidRPr="00BF20C3">
        <w:rPr>
          <w:rFonts w:asciiTheme="majorHAnsi" w:eastAsiaTheme="minorHAnsi" w:hAnsiTheme="majorHAnsi" w:cs="GillSans"/>
          <w:color w:val="231F20"/>
          <w:szCs w:val="24"/>
        </w:rPr>
        <w:t xml:space="preserve"> phase of an assessment. The purpose of collecting and analysing new data is to </w:t>
      </w:r>
      <w:r w:rsidR="008858E2">
        <w:rPr>
          <w:rFonts w:asciiTheme="majorHAnsi" w:eastAsiaTheme="minorHAnsi" w:hAnsiTheme="majorHAnsi" w:cs="GillSans"/>
          <w:color w:val="231F20"/>
          <w:szCs w:val="24"/>
        </w:rPr>
        <w:t>fill information gaps</w:t>
      </w:r>
      <w:r w:rsidR="008858E2" w:rsidRPr="00BF20C3">
        <w:rPr>
          <w:rFonts w:asciiTheme="majorHAnsi" w:eastAsiaTheme="minorHAnsi" w:hAnsiTheme="majorHAnsi" w:cs="GillSans"/>
          <w:color w:val="231F20"/>
          <w:szCs w:val="24"/>
        </w:rPr>
        <w:t xml:space="preserve">. </w:t>
      </w:r>
      <w:r w:rsidR="008858E2" w:rsidRPr="00BF20C3">
        <w:rPr>
          <w:rFonts w:asciiTheme="majorHAnsi" w:hAnsiTheme="majorHAnsi" w:cs="Arial"/>
          <w:szCs w:val="24"/>
          <w:lang w:eastAsia="en-AU"/>
        </w:rPr>
        <w:t>New information collected during a GBV assessment in an emergency might include:</w:t>
      </w:r>
    </w:p>
    <w:p w14:paraId="665CFEA2" w14:textId="7B90875A" w:rsidR="008858E2" w:rsidRDefault="0095576F" w:rsidP="006526A8">
      <w:pPr>
        <w:pStyle w:val="Lijstalinea"/>
        <w:numPr>
          <w:ilvl w:val="0"/>
          <w:numId w:val="20"/>
        </w:numPr>
        <w:jc w:val="both"/>
        <w:rPr>
          <w:rFonts w:asciiTheme="majorHAnsi" w:hAnsiTheme="majorHAnsi"/>
          <w:szCs w:val="24"/>
        </w:rPr>
      </w:pPr>
      <w:r>
        <w:rPr>
          <w:rFonts w:asciiTheme="majorHAnsi" w:hAnsiTheme="majorHAnsi"/>
          <w:szCs w:val="24"/>
          <w:lang w:eastAsia="en-AU"/>
        </w:rPr>
        <w:t>Information on the t</w:t>
      </w:r>
      <w:r w:rsidR="008858E2" w:rsidRPr="00BF20C3">
        <w:rPr>
          <w:rFonts w:asciiTheme="majorHAnsi" w:hAnsiTheme="majorHAnsi"/>
          <w:szCs w:val="24"/>
          <w:lang w:eastAsia="en-AU"/>
        </w:rPr>
        <w:t xml:space="preserve">ypes and </w:t>
      </w:r>
      <w:r w:rsidR="008858E2">
        <w:rPr>
          <w:rFonts w:asciiTheme="majorHAnsi" w:hAnsiTheme="majorHAnsi"/>
          <w:szCs w:val="24"/>
          <w:lang w:eastAsia="en-AU"/>
        </w:rPr>
        <w:t>patterns of GBV occurring</w:t>
      </w:r>
      <w:r w:rsidR="002F77C2">
        <w:rPr>
          <w:rFonts w:asciiTheme="majorHAnsi" w:hAnsiTheme="majorHAnsi"/>
          <w:szCs w:val="24"/>
          <w:lang w:eastAsia="en-AU"/>
        </w:rPr>
        <w:t xml:space="preserve"> (both new forms of GBV and those which are being exacerbated by the emergency). Details may include </w:t>
      </w:r>
      <w:r w:rsidR="008858E2">
        <w:rPr>
          <w:rFonts w:asciiTheme="majorHAnsi" w:hAnsiTheme="majorHAnsi"/>
          <w:szCs w:val="24"/>
          <w:lang w:eastAsia="en-AU"/>
        </w:rPr>
        <w:t>r</w:t>
      </w:r>
      <w:r w:rsidR="008858E2" w:rsidRPr="00BF20C3">
        <w:rPr>
          <w:rFonts w:asciiTheme="majorHAnsi" w:hAnsiTheme="majorHAnsi"/>
          <w:szCs w:val="24"/>
          <w:lang w:eastAsia="en-AU"/>
        </w:rPr>
        <w:t>elationships be</w:t>
      </w:r>
      <w:r w:rsidR="008858E2">
        <w:rPr>
          <w:rFonts w:asciiTheme="majorHAnsi" w:hAnsiTheme="majorHAnsi"/>
          <w:szCs w:val="24"/>
          <w:lang w:eastAsia="en-AU"/>
        </w:rPr>
        <w:t xml:space="preserve">tween </w:t>
      </w:r>
      <w:r w:rsidR="00154D67">
        <w:rPr>
          <w:rFonts w:asciiTheme="majorHAnsi" w:hAnsiTheme="majorHAnsi"/>
          <w:szCs w:val="24"/>
          <w:lang w:eastAsia="en-AU"/>
        </w:rPr>
        <w:t xml:space="preserve">survivors </w:t>
      </w:r>
      <w:r w:rsidR="008858E2">
        <w:rPr>
          <w:rFonts w:asciiTheme="majorHAnsi" w:hAnsiTheme="majorHAnsi"/>
          <w:szCs w:val="24"/>
          <w:lang w:eastAsia="en-AU"/>
        </w:rPr>
        <w:t>and perpetrators, number of survivors reporting and accessing services</w:t>
      </w:r>
      <w:r w:rsidR="002F77C2">
        <w:rPr>
          <w:rFonts w:asciiTheme="majorHAnsi" w:hAnsiTheme="majorHAnsi"/>
          <w:szCs w:val="24"/>
          <w:lang w:eastAsia="en-AU"/>
        </w:rPr>
        <w:t>, location, timing, etc.</w:t>
      </w:r>
      <w:r w:rsidR="008858E2">
        <w:rPr>
          <w:rFonts w:asciiTheme="majorHAnsi" w:hAnsiTheme="majorHAnsi"/>
          <w:szCs w:val="24"/>
          <w:lang w:eastAsia="en-AU"/>
        </w:rPr>
        <w:t>;</w:t>
      </w:r>
    </w:p>
    <w:p w14:paraId="2E758F98" w14:textId="77777777" w:rsidR="00066062" w:rsidRPr="00BF20C3" w:rsidRDefault="00066062" w:rsidP="00066062">
      <w:pPr>
        <w:pStyle w:val="Lijstalinea"/>
        <w:jc w:val="both"/>
        <w:rPr>
          <w:rFonts w:asciiTheme="majorHAnsi" w:hAnsiTheme="majorHAnsi"/>
          <w:szCs w:val="24"/>
        </w:rPr>
      </w:pPr>
    </w:p>
    <w:p w14:paraId="18A170E2" w14:textId="6380F5D4" w:rsidR="008858E2" w:rsidRDefault="0095576F" w:rsidP="006526A8">
      <w:pPr>
        <w:pStyle w:val="Lijstalinea"/>
        <w:numPr>
          <w:ilvl w:val="0"/>
          <w:numId w:val="20"/>
        </w:numPr>
        <w:rPr>
          <w:lang w:eastAsia="en-AU"/>
        </w:rPr>
      </w:pPr>
      <w:r>
        <w:rPr>
          <w:lang w:eastAsia="en-AU"/>
        </w:rPr>
        <w:t>Details of the i</w:t>
      </w:r>
      <w:r w:rsidR="008858E2" w:rsidRPr="00BF20C3">
        <w:rPr>
          <w:lang w:eastAsia="en-AU"/>
        </w:rPr>
        <w:t>mmediate needs of survivors;</w:t>
      </w:r>
    </w:p>
    <w:p w14:paraId="4CA2FE08" w14:textId="77777777" w:rsidR="00066062" w:rsidRDefault="00066062" w:rsidP="00066062">
      <w:pPr>
        <w:pStyle w:val="Lijstalinea"/>
        <w:rPr>
          <w:lang w:eastAsia="en-AU"/>
        </w:rPr>
      </w:pPr>
    </w:p>
    <w:p w14:paraId="04745463" w14:textId="3D699BE4" w:rsidR="008858E2" w:rsidRDefault="008858E2" w:rsidP="006526A8">
      <w:pPr>
        <w:pStyle w:val="Lijstalinea"/>
        <w:numPr>
          <w:ilvl w:val="0"/>
          <w:numId w:val="20"/>
        </w:numPr>
        <w:jc w:val="both"/>
        <w:rPr>
          <w:rFonts w:asciiTheme="majorHAnsi" w:hAnsiTheme="majorHAnsi"/>
          <w:szCs w:val="24"/>
        </w:rPr>
      </w:pPr>
      <w:r w:rsidRPr="00BF20C3">
        <w:rPr>
          <w:rFonts w:asciiTheme="majorHAnsi" w:hAnsiTheme="majorHAnsi"/>
          <w:color w:val="000000" w:themeColor="text1"/>
        </w:rPr>
        <w:t>Capacity, gaps and barriers in survivor-centred systems and services</w:t>
      </w:r>
      <w:r>
        <w:rPr>
          <w:rFonts w:asciiTheme="majorHAnsi" w:hAnsiTheme="majorHAnsi"/>
          <w:color w:val="000000" w:themeColor="text1"/>
        </w:rPr>
        <w:t xml:space="preserve"> for care, support and safety, including </w:t>
      </w:r>
      <w:r w:rsidRPr="00BF20C3">
        <w:rPr>
          <w:rFonts w:asciiTheme="majorHAnsi" w:hAnsiTheme="majorHAnsi"/>
          <w:szCs w:val="24"/>
        </w:rPr>
        <w:t>number and type of services provided</w:t>
      </w:r>
      <w:r>
        <w:rPr>
          <w:rFonts w:asciiTheme="majorHAnsi" w:hAnsiTheme="majorHAnsi"/>
          <w:szCs w:val="24"/>
        </w:rPr>
        <w:t>;</w:t>
      </w:r>
      <w:r w:rsidR="00474822">
        <w:rPr>
          <w:rFonts w:asciiTheme="majorHAnsi" w:hAnsiTheme="majorHAnsi"/>
          <w:szCs w:val="24"/>
        </w:rPr>
        <w:t xml:space="preserve"> and/or</w:t>
      </w:r>
    </w:p>
    <w:p w14:paraId="2C71E9A9" w14:textId="77777777" w:rsidR="00066062" w:rsidRPr="00066062" w:rsidRDefault="00066062" w:rsidP="00066062">
      <w:pPr>
        <w:pStyle w:val="Lijstalinea"/>
        <w:rPr>
          <w:rFonts w:asciiTheme="majorHAnsi" w:hAnsiTheme="majorHAnsi"/>
          <w:szCs w:val="24"/>
        </w:rPr>
      </w:pPr>
    </w:p>
    <w:p w14:paraId="7DD61BF9" w14:textId="43F66D57" w:rsidR="008858E2" w:rsidRPr="00BF20C3" w:rsidRDefault="008858E2" w:rsidP="006526A8">
      <w:pPr>
        <w:pStyle w:val="Lijstalinea"/>
        <w:numPr>
          <w:ilvl w:val="0"/>
          <w:numId w:val="20"/>
        </w:numPr>
        <w:spacing w:before="100" w:beforeAutospacing="1" w:after="100" w:afterAutospacing="1" w:line="240" w:lineRule="auto"/>
        <w:rPr>
          <w:rFonts w:asciiTheme="majorHAnsi" w:hAnsiTheme="majorHAnsi" w:cs="Arial"/>
          <w:szCs w:val="24"/>
        </w:rPr>
      </w:pPr>
      <w:r w:rsidRPr="00BF20C3">
        <w:rPr>
          <w:rFonts w:asciiTheme="majorHAnsi" w:hAnsiTheme="majorHAnsi"/>
        </w:rPr>
        <w:t xml:space="preserve">Risks and risk mitigation options for reducing </w:t>
      </w:r>
      <w:r w:rsidR="005A6B42">
        <w:rPr>
          <w:rFonts w:asciiTheme="majorHAnsi" w:hAnsiTheme="majorHAnsi"/>
        </w:rPr>
        <w:t>girls</w:t>
      </w:r>
      <w:r w:rsidR="00044C6C">
        <w:rPr>
          <w:rFonts w:asciiTheme="majorHAnsi" w:hAnsiTheme="majorHAnsi"/>
        </w:rPr>
        <w:t>’</w:t>
      </w:r>
      <w:r w:rsidR="005A6B42">
        <w:rPr>
          <w:rFonts w:asciiTheme="majorHAnsi" w:hAnsiTheme="majorHAnsi"/>
        </w:rPr>
        <w:t xml:space="preserve"> </w:t>
      </w:r>
      <w:r w:rsidRPr="00BF20C3">
        <w:rPr>
          <w:rFonts w:asciiTheme="majorHAnsi" w:hAnsiTheme="majorHAnsi"/>
        </w:rPr>
        <w:t>an</w:t>
      </w:r>
      <w:r>
        <w:rPr>
          <w:rFonts w:asciiTheme="majorHAnsi" w:hAnsiTheme="majorHAnsi"/>
        </w:rPr>
        <w:t>d women’s vulnerability to GBV.</w:t>
      </w:r>
    </w:p>
    <w:p w14:paraId="19FC20A3" w14:textId="6E930B4C" w:rsidR="008858E2" w:rsidRDefault="008858E2" w:rsidP="008858E2">
      <w:pPr>
        <w:autoSpaceDE w:val="0"/>
        <w:autoSpaceDN w:val="0"/>
        <w:adjustRightInd w:val="0"/>
        <w:jc w:val="both"/>
        <w:rPr>
          <w:rFonts w:asciiTheme="majorHAnsi" w:eastAsiaTheme="minorHAnsi" w:hAnsiTheme="majorHAnsi" w:cs="GillSans"/>
          <w:color w:val="231F20"/>
          <w:szCs w:val="24"/>
        </w:rPr>
      </w:pPr>
      <w:r>
        <w:rPr>
          <w:rFonts w:asciiTheme="majorHAnsi" w:eastAsiaTheme="minorHAnsi" w:hAnsiTheme="majorHAnsi" w:cs="GillSans"/>
          <w:color w:val="231F20"/>
          <w:szCs w:val="24"/>
        </w:rPr>
        <w:t>During the fieldwork phase</w:t>
      </w:r>
      <w:r w:rsidR="00044C6C">
        <w:rPr>
          <w:rFonts w:asciiTheme="majorHAnsi" w:eastAsiaTheme="minorHAnsi" w:hAnsiTheme="majorHAnsi" w:cs="GillSans"/>
          <w:color w:val="231F20"/>
          <w:szCs w:val="24"/>
        </w:rPr>
        <w:t>,</w:t>
      </w:r>
      <w:r>
        <w:rPr>
          <w:rFonts w:asciiTheme="majorHAnsi" w:eastAsiaTheme="minorHAnsi" w:hAnsiTheme="majorHAnsi" w:cs="GillSans"/>
          <w:color w:val="231F20"/>
          <w:szCs w:val="24"/>
        </w:rPr>
        <w:t xml:space="preserve"> new data on the GBV situation </w:t>
      </w:r>
      <w:r w:rsidR="008F3F7E">
        <w:rPr>
          <w:rFonts w:asciiTheme="majorHAnsi" w:eastAsiaTheme="minorHAnsi" w:hAnsiTheme="majorHAnsi" w:cs="GillSans"/>
          <w:color w:val="231F20"/>
          <w:szCs w:val="24"/>
        </w:rPr>
        <w:t xml:space="preserve">is </w:t>
      </w:r>
      <w:r w:rsidRPr="00DC15B3">
        <w:rPr>
          <w:rFonts w:asciiTheme="majorHAnsi" w:eastAsiaTheme="minorHAnsi" w:hAnsiTheme="majorHAnsi" w:cs="GillSans"/>
          <w:b/>
          <w:color w:val="231F20"/>
          <w:szCs w:val="24"/>
        </w:rPr>
        <w:t xml:space="preserve">obtained from the following </w:t>
      </w:r>
      <w:r w:rsidR="00EC7B0C" w:rsidRPr="00DC15B3">
        <w:rPr>
          <w:rFonts w:asciiTheme="majorHAnsi" w:eastAsiaTheme="minorHAnsi" w:hAnsiTheme="majorHAnsi" w:cs="GillSans"/>
          <w:b/>
          <w:color w:val="231F20"/>
          <w:szCs w:val="24"/>
        </w:rPr>
        <w:t xml:space="preserve">potential </w:t>
      </w:r>
      <w:r w:rsidRPr="00DC15B3">
        <w:rPr>
          <w:rFonts w:asciiTheme="majorHAnsi" w:eastAsiaTheme="minorHAnsi" w:hAnsiTheme="majorHAnsi" w:cs="GillSans"/>
          <w:b/>
          <w:color w:val="231F20"/>
          <w:szCs w:val="24"/>
        </w:rPr>
        <w:t>sources:</w:t>
      </w:r>
      <w:r>
        <w:rPr>
          <w:rFonts w:asciiTheme="majorHAnsi" w:eastAsiaTheme="minorHAnsi" w:hAnsiTheme="majorHAnsi" w:cs="GillSans"/>
          <w:color w:val="231F20"/>
          <w:szCs w:val="24"/>
        </w:rPr>
        <w:t xml:space="preserve"> </w:t>
      </w:r>
    </w:p>
    <w:p w14:paraId="65D38E24" w14:textId="0E66DE30" w:rsidR="008858E2" w:rsidRDefault="005A6B42" w:rsidP="006526A8">
      <w:pPr>
        <w:pStyle w:val="Lijstalinea"/>
        <w:numPr>
          <w:ilvl w:val="0"/>
          <w:numId w:val="19"/>
        </w:numPr>
        <w:autoSpaceDE w:val="0"/>
        <w:autoSpaceDN w:val="0"/>
        <w:adjustRightInd w:val="0"/>
        <w:jc w:val="both"/>
        <w:rPr>
          <w:rFonts w:asciiTheme="majorHAnsi" w:hAnsiTheme="majorHAnsi" w:cs="Arial"/>
          <w:szCs w:val="24"/>
          <w:lang w:eastAsia="en-AU"/>
        </w:rPr>
      </w:pPr>
      <w:r>
        <w:rPr>
          <w:rFonts w:asciiTheme="majorHAnsi" w:hAnsiTheme="majorHAnsi" w:cs="Arial"/>
          <w:szCs w:val="24"/>
          <w:lang w:eastAsia="en-AU"/>
        </w:rPr>
        <w:t>Girls/w</w:t>
      </w:r>
      <w:r w:rsidR="008858E2" w:rsidRPr="00BF20C3">
        <w:rPr>
          <w:rFonts w:asciiTheme="majorHAnsi" w:hAnsiTheme="majorHAnsi" w:cs="Arial"/>
          <w:szCs w:val="24"/>
          <w:lang w:eastAsia="en-AU"/>
        </w:rPr>
        <w:t>o</w:t>
      </w:r>
      <w:r w:rsidR="008858E2">
        <w:rPr>
          <w:rFonts w:asciiTheme="majorHAnsi" w:hAnsiTheme="majorHAnsi" w:cs="Arial"/>
          <w:szCs w:val="24"/>
          <w:lang w:eastAsia="en-AU"/>
        </w:rPr>
        <w:t>men</w:t>
      </w:r>
      <w:r>
        <w:rPr>
          <w:rFonts w:asciiTheme="majorHAnsi" w:hAnsiTheme="majorHAnsi" w:cs="Arial"/>
          <w:szCs w:val="24"/>
          <w:lang w:eastAsia="en-AU"/>
        </w:rPr>
        <w:t xml:space="preserve"> </w:t>
      </w:r>
      <w:r w:rsidR="00401834">
        <w:rPr>
          <w:rFonts w:asciiTheme="majorHAnsi" w:hAnsiTheme="majorHAnsi" w:cs="Arial"/>
          <w:szCs w:val="24"/>
          <w:lang w:eastAsia="en-AU"/>
        </w:rPr>
        <w:t xml:space="preserve">of </w:t>
      </w:r>
      <w:r w:rsidR="008858E2">
        <w:rPr>
          <w:rFonts w:asciiTheme="majorHAnsi" w:hAnsiTheme="majorHAnsi" w:cs="Arial"/>
          <w:szCs w:val="24"/>
          <w:lang w:eastAsia="en-AU"/>
        </w:rPr>
        <w:t>different ages;</w:t>
      </w:r>
    </w:p>
    <w:p w14:paraId="6C8CD3A7" w14:textId="77777777" w:rsidR="00066062" w:rsidRDefault="00066062" w:rsidP="00066062">
      <w:pPr>
        <w:pStyle w:val="Lijstalinea"/>
        <w:autoSpaceDE w:val="0"/>
        <w:autoSpaceDN w:val="0"/>
        <w:adjustRightInd w:val="0"/>
        <w:jc w:val="both"/>
        <w:rPr>
          <w:rFonts w:asciiTheme="majorHAnsi" w:hAnsiTheme="majorHAnsi" w:cs="Arial"/>
          <w:szCs w:val="24"/>
          <w:lang w:eastAsia="en-AU"/>
        </w:rPr>
      </w:pPr>
    </w:p>
    <w:p w14:paraId="620FD48F" w14:textId="0023DDA3" w:rsidR="00401834" w:rsidRDefault="00401834" w:rsidP="006526A8">
      <w:pPr>
        <w:pStyle w:val="Lijstalinea"/>
        <w:numPr>
          <w:ilvl w:val="0"/>
          <w:numId w:val="19"/>
        </w:numPr>
        <w:autoSpaceDE w:val="0"/>
        <w:autoSpaceDN w:val="0"/>
        <w:adjustRightInd w:val="0"/>
        <w:jc w:val="both"/>
        <w:rPr>
          <w:rFonts w:asciiTheme="majorHAnsi" w:hAnsiTheme="majorHAnsi" w:cs="Arial"/>
          <w:szCs w:val="24"/>
          <w:lang w:eastAsia="en-AU"/>
        </w:rPr>
      </w:pPr>
      <w:r w:rsidRPr="00BF20C3">
        <w:rPr>
          <w:rFonts w:asciiTheme="majorHAnsi" w:hAnsiTheme="majorHAnsi" w:cs="Arial"/>
          <w:szCs w:val="24"/>
          <w:lang w:eastAsia="en-AU"/>
        </w:rPr>
        <w:t>Community representatives</w:t>
      </w:r>
      <w:r>
        <w:rPr>
          <w:rFonts w:asciiTheme="majorHAnsi" w:hAnsiTheme="majorHAnsi" w:cs="Arial"/>
          <w:szCs w:val="24"/>
          <w:lang w:eastAsia="en-AU"/>
        </w:rPr>
        <w:t xml:space="preserve"> and leaders;</w:t>
      </w:r>
    </w:p>
    <w:p w14:paraId="3273472E" w14:textId="77777777" w:rsidR="00066062" w:rsidRPr="00066062" w:rsidRDefault="00066062" w:rsidP="00066062">
      <w:pPr>
        <w:pStyle w:val="Lijstalinea"/>
        <w:rPr>
          <w:rFonts w:asciiTheme="majorHAnsi" w:hAnsiTheme="majorHAnsi" w:cs="Arial"/>
          <w:szCs w:val="24"/>
          <w:lang w:eastAsia="en-AU"/>
        </w:rPr>
      </w:pPr>
    </w:p>
    <w:p w14:paraId="0000F4B1" w14:textId="41C6F95C" w:rsidR="008858E2" w:rsidRDefault="008858E2" w:rsidP="006526A8">
      <w:pPr>
        <w:pStyle w:val="Lijstalinea"/>
        <w:numPr>
          <w:ilvl w:val="0"/>
          <w:numId w:val="19"/>
        </w:numPr>
        <w:autoSpaceDE w:val="0"/>
        <w:autoSpaceDN w:val="0"/>
        <w:adjustRightInd w:val="0"/>
        <w:jc w:val="both"/>
        <w:rPr>
          <w:rFonts w:asciiTheme="majorHAnsi" w:hAnsiTheme="majorHAnsi" w:cs="Arial"/>
          <w:szCs w:val="24"/>
          <w:lang w:eastAsia="en-AU"/>
        </w:rPr>
      </w:pPr>
      <w:r>
        <w:rPr>
          <w:rFonts w:asciiTheme="majorHAnsi" w:hAnsiTheme="majorHAnsi" w:cs="Arial"/>
          <w:szCs w:val="24"/>
          <w:lang w:eastAsia="en-AU"/>
        </w:rPr>
        <w:t xml:space="preserve">International and national NGOs and </w:t>
      </w:r>
      <w:r w:rsidR="00615DF5">
        <w:rPr>
          <w:rFonts w:asciiTheme="majorHAnsi" w:hAnsiTheme="majorHAnsi" w:cs="Arial"/>
          <w:szCs w:val="24"/>
          <w:lang w:eastAsia="en-AU"/>
        </w:rPr>
        <w:t>community-based organizations (</w:t>
      </w:r>
      <w:r>
        <w:rPr>
          <w:rFonts w:asciiTheme="majorHAnsi" w:hAnsiTheme="majorHAnsi" w:cs="Arial"/>
          <w:szCs w:val="24"/>
          <w:lang w:eastAsia="en-AU"/>
        </w:rPr>
        <w:t>CBO</w:t>
      </w:r>
      <w:r w:rsidR="00474822">
        <w:rPr>
          <w:rFonts w:asciiTheme="majorHAnsi" w:hAnsiTheme="majorHAnsi" w:cs="Arial"/>
          <w:szCs w:val="24"/>
          <w:lang w:eastAsia="en-AU"/>
        </w:rPr>
        <w:t>s</w:t>
      </w:r>
      <w:r w:rsidR="00615DF5">
        <w:rPr>
          <w:rFonts w:asciiTheme="majorHAnsi" w:hAnsiTheme="majorHAnsi" w:cs="Arial"/>
          <w:szCs w:val="24"/>
          <w:lang w:eastAsia="en-AU"/>
        </w:rPr>
        <w:t>)</w:t>
      </w:r>
      <w:r>
        <w:rPr>
          <w:rFonts w:asciiTheme="majorHAnsi" w:hAnsiTheme="majorHAnsi" w:cs="Arial"/>
          <w:szCs w:val="24"/>
          <w:lang w:eastAsia="en-AU"/>
        </w:rPr>
        <w:t xml:space="preserve"> working on issues of </w:t>
      </w:r>
      <w:r w:rsidR="00401834">
        <w:rPr>
          <w:rFonts w:asciiTheme="majorHAnsi" w:hAnsiTheme="majorHAnsi" w:cs="Arial"/>
          <w:szCs w:val="24"/>
          <w:lang w:eastAsia="en-AU"/>
        </w:rPr>
        <w:t>women</w:t>
      </w:r>
      <w:r w:rsidR="00044C6C">
        <w:rPr>
          <w:rFonts w:asciiTheme="majorHAnsi" w:hAnsiTheme="majorHAnsi" w:cs="Arial"/>
          <w:szCs w:val="24"/>
          <w:lang w:eastAsia="en-AU"/>
        </w:rPr>
        <w:t>’s</w:t>
      </w:r>
      <w:r w:rsidR="00401834">
        <w:rPr>
          <w:rFonts w:asciiTheme="majorHAnsi" w:hAnsiTheme="majorHAnsi" w:cs="Arial"/>
          <w:szCs w:val="24"/>
          <w:lang w:eastAsia="en-AU"/>
        </w:rPr>
        <w:t xml:space="preserve"> and children’s rights</w:t>
      </w:r>
      <w:r w:rsidR="00660C99">
        <w:rPr>
          <w:rFonts w:asciiTheme="majorHAnsi" w:hAnsiTheme="majorHAnsi" w:cs="Arial"/>
          <w:szCs w:val="24"/>
          <w:lang w:eastAsia="en-AU"/>
        </w:rPr>
        <w:t xml:space="preserve"> and/</w:t>
      </w:r>
      <w:r w:rsidR="00401834">
        <w:rPr>
          <w:rFonts w:asciiTheme="majorHAnsi" w:hAnsiTheme="majorHAnsi" w:cs="Arial"/>
          <w:szCs w:val="24"/>
          <w:lang w:eastAsia="en-AU"/>
        </w:rPr>
        <w:t xml:space="preserve">or </w:t>
      </w:r>
      <w:r>
        <w:rPr>
          <w:rFonts w:asciiTheme="majorHAnsi" w:hAnsiTheme="majorHAnsi" w:cs="Arial"/>
          <w:szCs w:val="24"/>
          <w:lang w:eastAsia="en-AU"/>
        </w:rPr>
        <w:t xml:space="preserve">providing services to survivors; </w:t>
      </w:r>
    </w:p>
    <w:p w14:paraId="309B0B90" w14:textId="77777777" w:rsidR="00066062" w:rsidRPr="00066062" w:rsidRDefault="00066062" w:rsidP="00066062">
      <w:pPr>
        <w:pStyle w:val="Lijstalinea"/>
        <w:rPr>
          <w:rFonts w:asciiTheme="majorHAnsi" w:hAnsiTheme="majorHAnsi" w:cs="Arial"/>
          <w:szCs w:val="24"/>
          <w:lang w:eastAsia="en-AU"/>
        </w:rPr>
      </w:pPr>
    </w:p>
    <w:p w14:paraId="3FB7D636" w14:textId="19877358" w:rsidR="008858E2" w:rsidRPr="00066062" w:rsidRDefault="008858E2" w:rsidP="006526A8">
      <w:pPr>
        <w:pStyle w:val="Lijstalinea"/>
        <w:numPr>
          <w:ilvl w:val="0"/>
          <w:numId w:val="19"/>
        </w:numPr>
        <w:jc w:val="both"/>
        <w:rPr>
          <w:rFonts w:asciiTheme="majorHAnsi" w:hAnsiTheme="majorHAnsi"/>
          <w:szCs w:val="24"/>
        </w:rPr>
      </w:pPr>
      <w:r>
        <w:rPr>
          <w:rFonts w:asciiTheme="majorHAnsi" w:hAnsiTheme="majorHAnsi" w:cs="Arial"/>
          <w:szCs w:val="24"/>
          <w:lang w:eastAsia="en-AU"/>
        </w:rPr>
        <w:t xml:space="preserve">Health, psychosocial, law enforcement and justice services and </w:t>
      </w:r>
      <w:r w:rsidRPr="00BF20C3">
        <w:rPr>
          <w:rFonts w:asciiTheme="majorHAnsi" w:hAnsiTheme="majorHAnsi" w:cs="Arial"/>
          <w:szCs w:val="24"/>
          <w:lang w:eastAsia="en-AU"/>
        </w:rPr>
        <w:t>service providers</w:t>
      </w:r>
      <w:r>
        <w:rPr>
          <w:rFonts w:asciiTheme="majorHAnsi" w:hAnsiTheme="majorHAnsi" w:cs="Arial"/>
          <w:szCs w:val="24"/>
          <w:lang w:eastAsia="en-AU"/>
        </w:rPr>
        <w:t>;</w:t>
      </w:r>
      <w:r w:rsidRPr="00BF20C3">
        <w:rPr>
          <w:rFonts w:asciiTheme="majorHAnsi" w:hAnsiTheme="majorHAnsi" w:cs="Arial"/>
          <w:szCs w:val="24"/>
          <w:lang w:eastAsia="en-AU"/>
        </w:rPr>
        <w:t xml:space="preserve"> </w:t>
      </w:r>
    </w:p>
    <w:p w14:paraId="388EC01A" w14:textId="77777777" w:rsidR="00066062" w:rsidRPr="00066062" w:rsidRDefault="00066062" w:rsidP="00066062">
      <w:pPr>
        <w:pStyle w:val="Lijstalinea"/>
        <w:rPr>
          <w:rFonts w:asciiTheme="majorHAnsi" w:hAnsiTheme="majorHAnsi"/>
          <w:szCs w:val="24"/>
        </w:rPr>
      </w:pPr>
    </w:p>
    <w:p w14:paraId="5A85B9D3" w14:textId="37A48406" w:rsidR="00401834" w:rsidRPr="00066062" w:rsidRDefault="00517223" w:rsidP="006526A8">
      <w:pPr>
        <w:pStyle w:val="Lijstalinea"/>
        <w:numPr>
          <w:ilvl w:val="0"/>
          <w:numId w:val="19"/>
        </w:numPr>
        <w:jc w:val="both"/>
        <w:rPr>
          <w:rFonts w:asciiTheme="majorHAnsi" w:hAnsiTheme="majorHAnsi"/>
          <w:szCs w:val="24"/>
        </w:rPr>
      </w:pPr>
      <w:r>
        <w:rPr>
          <w:rFonts w:asciiTheme="majorHAnsi" w:hAnsiTheme="majorHAnsi" w:cs="Arial"/>
          <w:szCs w:val="24"/>
          <w:lang w:eastAsia="en-AU"/>
        </w:rPr>
        <w:t>O</w:t>
      </w:r>
      <w:r w:rsidR="008858E2" w:rsidRPr="00BF20C3">
        <w:rPr>
          <w:rFonts w:asciiTheme="majorHAnsi" w:hAnsiTheme="majorHAnsi" w:cs="Arial"/>
          <w:szCs w:val="24"/>
          <w:lang w:eastAsia="en-AU"/>
        </w:rPr>
        <w:t>bservation</w:t>
      </w:r>
      <w:r w:rsidR="00401834">
        <w:rPr>
          <w:rFonts w:asciiTheme="majorHAnsi" w:hAnsiTheme="majorHAnsi" w:cs="Arial"/>
          <w:szCs w:val="24"/>
          <w:lang w:eastAsia="en-AU"/>
        </w:rPr>
        <w:t>;</w:t>
      </w:r>
      <w:r w:rsidR="00474822">
        <w:rPr>
          <w:rFonts w:asciiTheme="majorHAnsi" w:hAnsiTheme="majorHAnsi" w:cs="Arial"/>
          <w:szCs w:val="24"/>
          <w:lang w:eastAsia="en-AU"/>
        </w:rPr>
        <w:t xml:space="preserve"> and</w:t>
      </w:r>
    </w:p>
    <w:p w14:paraId="7900F436" w14:textId="77777777" w:rsidR="00066062" w:rsidRPr="00066062" w:rsidRDefault="00066062" w:rsidP="00066062">
      <w:pPr>
        <w:pStyle w:val="Lijstalinea"/>
        <w:rPr>
          <w:rFonts w:asciiTheme="majorHAnsi" w:hAnsiTheme="majorHAnsi"/>
          <w:szCs w:val="24"/>
        </w:rPr>
      </w:pPr>
    </w:p>
    <w:p w14:paraId="0AA19A08" w14:textId="24743FFE" w:rsidR="008858E2" w:rsidRPr="00937824" w:rsidRDefault="00401834" w:rsidP="006526A8">
      <w:pPr>
        <w:pStyle w:val="Lijstalinea"/>
        <w:numPr>
          <w:ilvl w:val="0"/>
          <w:numId w:val="19"/>
        </w:numPr>
        <w:jc w:val="both"/>
        <w:rPr>
          <w:rFonts w:asciiTheme="majorHAnsi" w:hAnsiTheme="majorHAnsi"/>
          <w:szCs w:val="24"/>
        </w:rPr>
      </w:pPr>
      <w:r>
        <w:rPr>
          <w:rFonts w:asciiTheme="majorHAnsi" w:hAnsiTheme="majorHAnsi" w:cs="Arial"/>
          <w:szCs w:val="24"/>
          <w:lang w:eastAsia="en-AU"/>
        </w:rPr>
        <w:t>R</w:t>
      </w:r>
      <w:r w:rsidR="008858E2">
        <w:rPr>
          <w:rFonts w:asciiTheme="majorHAnsi" w:hAnsiTheme="majorHAnsi" w:cs="Arial"/>
          <w:szCs w:val="24"/>
          <w:lang w:eastAsia="en-AU"/>
        </w:rPr>
        <w:t xml:space="preserve">isk </w:t>
      </w:r>
      <w:r>
        <w:rPr>
          <w:rFonts w:asciiTheme="majorHAnsi" w:hAnsiTheme="majorHAnsi" w:cs="Arial"/>
          <w:szCs w:val="24"/>
          <w:lang w:eastAsia="en-AU"/>
        </w:rPr>
        <w:t xml:space="preserve">and safety </w:t>
      </w:r>
      <w:r w:rsidR="008858E2">
        <w:rPr>
          <w:rFonts w:asciiTheme="majorHAnsi" w:hAnsiTheme="majorHAnsi" w:cs="Arial"/>
          <w:szCs w:val="24"/>
          <w:lang w:eastAsia="en-AU"/>
        </w:rPr>
        <w:t>mapping</w:t>
      </w:r>
      <w:r w:rsidR="00750389">
        <w:rPr>
          <w:rFonts w:asciiTheme="majorHAnsi" w:hAnsiTheme="majorHAnsi" w:cs="Arial"/>
          <w:szCs w:val="24"/>
          <w:lang w:eastAsia="en-AU"/>
        </w:rPr>
        <w:t xml:space="preserve">. </w:t>
      </w:r>
      <w:r w:rsidR="008858E2">
        <w:rPr>
          <w:rFonts w:asciiTheme="majorHAnsi" w:hAnsiTheme="majorHAnsi" w:cs="Arial"/>
          <w:szCs w:val="24"/>
          <w:lang w:eastAsia="en-AU"/>
        </w:rPr>
        <w:t xml:space="preserve"> </w:t>
      </w:r>
    </w:p>
    <w:p w14:paraId="1AC7BEE1" w14:textId="0EBD5544" w:rsidR="008F3F7E" w:rsidRDefault="008F3F7E" w:rsidP="00937824">
      <w:pPr>
        <w:jc w:val="both"/>
        <w:rPr>
          <w:rFonts w:asciiTheme="majorHAnsi" w:hAnsiTheme="majorHAnsi"/>
          <w:szCs w:val="24"/>
        </w:rPr>
      </w:pPr>
      <w:r>
        <w:rPr>
          <w:rFonts w:asciiTheme="majorHAnsi" w:hAnsiTheme="majorHAnsi"/>
          <w:szCs w:val="24"/>
        </w:rPr>
        <w:t xml:space="preserve">Not </w:t>
      </w:r>
      <w:r w:rsidR="00501043">
        <w:rPr>
          <w:rFonts w:asciiTheme="majorHAnsi" w:hAnsiTheme="majorHAnsi"/>
          <w:szCs w:val="24"/>
        </w:rPr>
        <w:t>all</w:t>
      </w:r>
      <w:r w:rsidR="00474822">
        <w:rPr>
          <w:rFonts w:asciiTheme="majorHAnsi" w:hAnsiTheme="majorHAnsi"/>
          <w:szCs w:val="24"/>
        </w:rPr>
        <w:t xml:space="preserve"> </w:t>
      </w:r>
      <w:r>
        <w:rPr>
          <w:rFonts w:asciiTheme="majorHAnsi" w:hAnsiTheme="majorHAnsi"/>
          <w:szCs w:val="24"/>
        </w:rPr>
        <w:t xml:space="preserve">the above sources will be used </w:t>
      </w:r>
      <w:r w:rsidR="00474822">
        <w:rPr>
          <w:rFonts w:asciiTheme="majorHAnsi" w:hAnsiTheme="majorHAnsi"/>
          <w:szCs w:val="24"/>
        </w:rPr>
        <w:t xml:space="preserve">in </w:t>
      </w:r>
      <w:r>
        <w:rPr>
          <w:rFonts w:asciiTheme="majorHAnsi" w:hAnsiTheme="majorHAnsi"/>
          <w:szCs w:val="24"/>
        </w:rPr>
        <w:t xml:space="preserve">every assessment. For example, if talking to girls and women in a setting would put community members or staff at risk of harm, data would be collected from other sources, such as service mapping, service providers, </w:t>
      </w:r>
      <w:r w:rsidR="00474822">
        <w:rPr>
          <w:rFonts w:asciiTheme="majorHAnsi" w:hAnsiTheme="majorHAnsi"/>
          <w:szCs w:val="24"/>
        </w:rPr>
        <w:t xml:space="preserve">or </w:t>
      </w:r>
      <w:r>
        <w:rPr>
          <w:rFonts w:asciiTheme="majorHAnsi" w:hAnsiTheme="majorHAnsi"/>
          <w:szCs w:val="24"/>
        </w:rPr>
        <w:t>women’s and children’s organizations</w:t>
      </w:r>
      <w:r w:rsidR="00474822">
        <w:rPr>
          <w:rFonts w:asciiTheme="majorHAnsi" w:hAnsiTheme="majorHAnsi"/>
          <w:szCs w:val="24"/>
        </w:rPr>
        <w:t>.</w:t>
      </w:r>
      <w:r>
        <w:rPr>
          <w:rFonts w:asciiTheme="majorHAnsi" w:hAnsiTheme="majorHAnsi"/>
          <w:szCs w:val="24"/>
        </w:rPr>
        <w:t xml:space="preserve"> Risk assessment needs to be conducted in every setting each time an assessment is planned.</w:t>
      </w:r>
    </w:p>
    <w:p w14:paraId="107CD3F1" w14:textId="77777777" w:rsidR="00C13AFD" w:rsidRPr="00937824" w:rsidRDefault="00C13AFD" w:rsidP="00937824">
      <w:pPr>
        <w:jc w:val="both"/>
        <w:rPr>
          <w:rFonts w:asciiTheme="majorHAnsi" w:hAnsiTheme="majorHAnsi"/>
          <w:szCs w:val="24"/>
        </w:rPr>
      </w:pPr>
    </w:p>
    <w:tbl>
      <w:tblPr>
        <w:tblStyle w:val="Tabelraster"/>
        <w:tblW w:w="0" w:type="auto"/>
        <w:tblLook w:val="04A0" w:firstRow="1" w:lastRow="0" w:firstColumn="1" w:lastColumn="0" w:noHBand="0" w:noVBand="1"/>
      </w:tblPr>
      <w:tblGrid>
        <w:gridCol w:w="9242"/>
      </w:tblGrid>
      <w:tr w:rsidR="005403CF" w14:paraId="78196608" w14:textId="77777777" w:rsidTr="0052650A">
        <w:tc>
          <w:tcPr>
            <w:tcW w:w="9242" w:type="dxa"/>
            <w:tcBorders>
              <w:top w:val="single" w:sz="18" w:space="0" w:color="00B0F0"/>
              <w:left w:val="single" w:sz="18" w:space="0" w:color="00B0F0"/>
              <w:bottom w:val="single" w:sz="18" w:space="0" w:color="00B0F0"/>
              <w:right w:val="single" w:sz="18" w:space="0" w:color="00B0F0"/>
            </w:tcBorders>
            <w:shd w:val="clear" w:color="auto" w:fill="DAEEF3" w:themeFill="accent5" w:themeFillTint="33"/>
          </w:tcPr>
          <w:p w14:paraId="3277F547" w14:textId="77777777" w:rsidR="005403CF" w:rsidRPr="003D59C5" w:rsidRDefault="005403CF" w:rsidP="0052650A">
            <w:pPr>
              <w:jc w:val="both"/>
              <w:rPr>
                <w:b/>
                <w:color w:val="00B0F0"/>
                <w:sz w:val="28"/>
                <w:szCs w:val="28"/>
                <w:lang w:eastAsia="en-AU"/>
              </w:rPr>
            </w:pPr>
            <w:r w:rsidRPr="003D59C5">
              <w:rPr>
                <w:b/>
                <w:color w:val="00B0F0"/>
                <w:sz w:val="28"/>
                <w:szCs w:val="28"/>
                <w:lang w:eastAsia="en-AU"/>
              </w:rPr>
              <w:lastRenderedPageBreak/>
              <w:t>In practice</w:t>
            </w:r>
          </w:p>
          <w:p w14:paraId="1E4AA51A" w14:textId="77777777" w:rsidR="005403CF" w:rsidRDefault="005403CF" w:rsidP="005403CF"/>
          <w:p w14:paraId="73DF39FB" w14:textId="78DF7BF4" w:rsidR="00EC7B0C" w:rsidRPr="00101CD5" w:rsidRDefault="008F3F7E" w:rsidP="00AA4809">
            <w:pPr>
              <w:pStyle w:val="Lijstalinea"/>
              <w:numPr>
                <w:ilvl w:val="0"/>
                <w:numId w:val="238"/>
              </w:numPr>
              <w:autoSpaceDE w:val="0"/>
              <w:autoSpaceDN w:val="0"/>
              <w:adjustRightInd w:val="0"/>
              <w:jc w:val="both"/>
              <w:rPr>
                <w:rFonts w:ascii="Calibri" w:eastAsiaTheme="minorHAnsi" w:hAnsi="Calibri" w:cs="Calibri"/>
                <w:color w:val="000000"/>
                <w:szCs w:val="24"/>
              </w:rPr>
            </w:pPr>
            <w:r>
              <w:rPr>
                <w:lang w:eastAsia="en-AU"/>
              </w:rPr>
              <w:t>GBV is always under-reported</w:t>
            </w:r>
            <w:r w:rsidR="00474822">
              <w:rPr>
                <w:lang w:eastAsia="en-AU"/>
              </w:rPr>
              <w:t>;</w:t>
            </w:r>
            <w:r>
              <w:rPr>
                <w:lang w:eastAsia="en-AU"/>
              </w:rPr>
              <w:t xml:space="preserve"> for this reason</w:t>
            </w:r>
            <w:r w:rsidR="00474822">
              <w:rPr>
                <w:lang w:eastAsia="en-AU"/>
              </w:rPr>
              <w:t>,</w:t>
            </w:r>
            <w:r>
              <w:rPr>
                <w:lang w:eastAsia="en-AU"/>
              </w:rPr>
              <w:t xml:space="preserve"> it is not useful to </w:t>
            </w:r>
            <w:r w:rsidRPr="0035359A">
              <w:rPr>
                <w:lang w:eastAsia="en-AU"/>
              </w:rPr>
              <w:t xml:space="preserve">make assumptions about how widespread or prevalent GBV is based on </w:t>
            </w:r>
            <w:r>
              <w:rPr>
                <w:lang w:eastAsia="en-AU"/>
              </w:rPr>
              <w:t xml:space="preserve">the number of reported </w:t>
            </w:r>
            <w:r w:rsidRPr="0035359A">
              <w:rPr>
                <w:lang w:eastAsia="en-AU"/>
              </w:rPr>
              <w:t xml:space="preserve">cases. </w:t>
            </w:r>
            <w:r w:rsidR="00474822">
              <w:rPr>
                <w:lang w:eastAsia="en-AU"/>
              </w:rPr>
              <w:t>M</w:t>
            </w:r>
            <w:r w:rsidR="0096190A">
              <w:rPr>
                <w:lang w:eastAsia="en-AU"/>
              </w:rPr>
              <w:t xml:space="preserve">ost </w:t>
            </w:r>
            <w:r w:rsidR="00CA69B3" w:rsidRPr="0035359A">
              <w:rPr>
                <w:lang w:eastAsia="en-AU"/>
              </w:rPr>
              <w:t>survivors</w:t>
            </w:r>
            <w:r w:rsidR="005403CF" w:rsidRPr="0035359A">
              <w:rPr>
                <w:lang w:eastAsia="en-AU"/>
              </w:rPr>
              <w:t xml:space="preserve"> of sexual violence never disclose</w:t>
            </w:r>
            <w:r w:rsidR="0096190A">
              <w:rPr>
                <w:lang w:eastAsia="en-AU"/>
              </w:rPr>
              <w:t xml:space="preserve"> due to shame, stigma and lack of access to quality services. Furthermore, </w:t>
            </w:r>
            <w:r w:rsidR="005403CF" w:rsidRPr="0035359A">
              <w:rPr>
                <w:lang w:eastAsia="en-AU"/>
              </w:rPr>
              <w:t>many forms of GBV</w:t>
            </w:r>
            <w:r w:rsidR="00044C6C">
              <w:rPr>
                <w:lang w:eastAsia="en-AU"/>
              </w:rPr>
              <w:t xml:space="preserve"> (</w:t>
            </w:r>
            <w:r w:rsidR="005403CF" w:rsidRPr="0035359A">
              <w:rPr>
                <w:lang w:eastAsia="en-AU"/>
              </w:rPr>
              <w:t>such as intimate partner violence and coerced sex</w:t>
            </w:r>
            <w:r w:rsidR="00044C6C">
              <w:rPr>
                <w:lang w:eastAsia="en-AU"/>
              </w:rPr>
              <w:t>)</w:t>
            </w:r>
            <w:r w:rsidR="005403CF" w:rsidRPr="0035359A">
              <w:rPr>
                <w:lang w:eastAsia="en-AU"/>
              </w:rPr>
              <w:t xml:space="preserve"> are not criminalised and</w:t>
            </w:r>
            <w:r w:rsidR="00474822">
              <w:rPr>
                <w:lang w:eastAsia="en-AU"/>
              </w:rPr>
              <w:t xml:space="preserve"> are even </w:t>
            </w:r>
            <w:r w:rsidR="005403CF" w:rsidRPr="0035359A">
              <w:rPr>
                <w:lang w:eastAsia="en-AU"/>
              </w:rPr>
              <w:t xml:space="preserve">considered normal behaviour in </w:t>
            </w:r>
            <w:r w:rsidR="005403CF">
              <w:rPr>
                <w:lang w:eastAsia="en-AU"/>
              </w:rPr>
              <w:t xml:space="preserve">many </w:t>
            </w:r>
            <w:r w:rsidR="005403CF" w:rsidRPr="0035359A">
              <w:rPr>
                <w:lang w:eastAsia="en-AU"/>
              </w:rPr>
              <w:t>communities</w:t>
            </w:r>
            <w:r w:rsidR="005403CF">
              <w:rPr>
                <w:lang w:eastAsia="en-AU"/>
              </w:rPr>
              <w:t xml:space="preserve"> around the world</w:t>
            </w:r>
            <w:r w:rsidR="006D1D8D">
              <w:rPr>
                <w:lang w:eastAsia="en-AU"/>
              </w:rPr>
              <w:t>.</w:t>
            </w:r>
            <w:r w:rsidR="00044C6C">
              <w:rPr>
                <w:lang w:eastAsia="en-AU"/>
              </w:rPr>
              <w:t xml:space="preserve"> </w:t>
            </w:r>
          </w:p>
          <w:p w14:paraId="0CBAF0C5" w14:textId="77777777" w:rsidR="00101CD5" w:rsidRPr="00101CD5" w:rsidRDefault="00101CD5" w:rsidP="00101CD5">
            <w:pPr>
              <w:pStyle w:val="Lijstalinea"/>
              <w:autoSpaceDE w:val="0"/>
              <w:autoSpaceDN w:val="0"/>
              <w:adjustRightInd w:val="0"/>
              <w:ind w:left="360"/>
              <w:jc w:val="both"/>
              <w:rPr>
                <w:rFonts w:ascii="Calibri" w:eastAsiaTheme="minorHAnsi" w:hAnsi="Calibri" w:cs="Calibri"/>
                <w:color w:val="000000"/>
                <w:szCs w:val="24"/>
              </w:rPr>
            </w:pPr>
          </w:p>
          <w:p w14:paraId="3089CD01" w14:textId="631FE856" w:rsidR="008F3F7E" w:rsidRPr="00937824" w:rsidRDefault="00EC7B0C" w:rsidP="006526A8">
            <w:pPr>
              <w:pStyle w:val="Lijstalinea"/>
              <w:numPr>
                <w:ilvl w:val="0"/>
                <w:numId w:val="51"/>
              </w:numPr>
              <w:autoSpaceDE w:val="0"/>
              <w:autoSpaceDN w:val="0"/>
              <w:adjustRightInd w:val="0"/>
              <w:jc w:val="both"/>
              <w:rPr>
                <w:rFonts w:asciiTheme="majorHAnsi" w:hAnsiTheme="majorHAnsi"/>
                <w:szCs w:val="24"/>
                <w:lang w:eastAsia="en-AU"/>
              </w:rPr>
            </w:pPr>
            <w:r>
              <w:rPr>
                <w:rFonts w:asciiTheme="majorHAnsi" w:eastAsiaTheme="minorHAnsi" w:hAnsiTheme="majorHAnsi" w:cs="Calibri"/>
                <w:color w:val="000000"/>
                <w:szCs w:val="24"/>
              </w:rPr>
              <w:t>I</w:t>
            </w:r>
            <w:r w:rsidR="008F3F7E" w:rsidRPr="00937824">
              <w:rPr>
                <w:rFonts w:asciiTheme="majorHAnsi" w:eastAsiaTheme="minorHAnsi" w:hAnsiTheme="majorHAnsi" w:cs="Calibri"/>
                <w:color w:val="000000"/>
                <w:szCs w:val="24"/>
              </w:rPr>
              <w:t>n humanitarian crises, the</w:t>
            </w:r>
            <w:r>
              <w:rPr>
                <w:rFonts w:asciiTheme="majorHAnsi" w:eastAsiaTheme="minorHAnsi" w:hAnsiTheme="majorHAnsi" w:cs="Calibri"/>
                <w:color w:val="000000"/>
                <w:szCs w:val="24"/>
              </w:rPr>
              <w:t>re is often pressure to count</w:t>
            </w:r>
            <w:r w:rsidR="0096190A" w:rsidRPr="00937824">
              <w:rPr>
                <w:rFonts w:asciiTheme="majorHAnsi" w:eastAsiaTheme="minorHAnsi" w:hAnsiTheme="majorHAnsi" w:cs="Calibri"/>
                <w:color w:val="000000"/>
                <w:szCs w:val="24"/>
              </w:rPr>
              <w:t xml:space="preserve"> </w:t>
            </w:r>
            <w:r w:rsidR="008F3F7E" w:rsidRPr="00937824">
              <w:rPr>
                <w:rFonts w:asciiTheme="majorHAnsi" w:eastAsiaTheme="minorHAnsi" w:hAnsiTheme="majorHAnsi" w:cs="Calibri"/>
                <w:color w:val="000000"/>
                <w:szCs w:val="24"/>
              </w:rPr>
              <w:t xml:space="preserve">how many cases </w:t>
            </w:r>
            <w:r w:rsidR="00474822">
              <w:rPr>
                <w:rFonts w:asciiTheme="majorHAnsi" w:eastAsiaTheme="minorHAnsi" w:hAnsiTheme="majorHAnsi" w:cs="Calibri"/>
                <w:color w:val="000000"/>
                <w:szCs w:val="24"/>
              </w:rPr>
              <w:t xml:space="preserve">of GBV </w:t>
            </w:r>
            <w:r w:rsidR="008F3F7E" w:rsidRPr="00937824">
              <w:rPr>
                <w:rFonts w:asciiTheme="majorHAnsi" w:eastAsiaTheme="minorHAnsi" w:hAnsiTheme="majorHAnsi" w:cs="Calibri"/>
                <w:color w:val="000000"/>
                <w:szCs w:val="24"/>
              </w:rPr>
              <w:t xml:space="preserve">there have been. Though </w:t>
            </w:r>
            <w:r w:rsidR="000E770B">
              <w:rPr>
                <w:rFonts w:asciiTheme="majorHAnsi" w:eastAsiaTheme="minorHAnsi" w:hAnsiTheme="majorHAnsi" w:cs="Calibri"/>
                <w:color w:val="000000"/>
                <w:szCs w:val="24"/>
              </w:rPr>
              <w:t>‘</w:t>
            </w:r>
            <w:r w:rsidR="008F3F7E" w:rsidRPr="00937824">
              <w:rPr>
                <w:rFonts w:asciiTheme="majorHAnsi" w:eastAsiaTheme="minorHAnsi" w:hAnsiTheme="majorHAnsi" w:cs="Calibri"/>
                <w:color w:val="000000"/>
                <w:szCs w:val="24"/>
              </w:rPr>
              <w:t>getting the numbers</w:t>
            </w:r>
            <w:r w:rsidR="000E770B">
              <w:rPr>
                <w:rFonts w:asciiTheme="majorHAnsi" w:eastAsiaTheme="minorHAnsi" w:hAnsiTheme="majorHAnsi" w:cs="Calibri"/>
                <w:color w:val="000000"/>
                <w:szCs w:val="24"/>
              </w:rPr>
              <w:t>’</w:t>
            </w:r>
            <w:r w:rsidR="008F3F7E" w:rsidRPr="00937824">
              <w:rPr>
                <w:rFonts w:asciiTheme="majorHAnsi" w:eastAsiaTheme="minorHAnsi" w:hAnsiTheme="majorHAnsi" w:cs="Calibri"/>
                <w:color w:val="000000"/>
                <w:szCs w:val="24"/>
              </w:rPr>
              <w:t xml:space="preserve"> may, at first glance, seem like the most logical and efficient way to understand any issue, placing too much emphasis on counting GBV cases can – for </w:t>
            </w:r>
            <w:r w:rsidR="0096190A" w:rsidRPr="00937824">
              <w:rPr>
                <w:rFonts w:asciiTheme="majorHAnsi" w:eastAsiaTheme="minorHAnsi" w:hAnsiTheme="majorHAnsi" w:cs="Calibri"/>
                <w:color w:val="000000"/>
                <w:szCs w:val="24"/>
              </w:rPr>
              <w:t xml:space="preserve">numerous </w:t>
            </w:r>
            <w:r w:rsidR="008F3F7E" w:rsidRPr="00937824">
              <w:rPr>
                <w:rFonts w:asciiTheme="majorHAnsi" w:eastAsiaTheme="minorHAnsi" w:hAnsiTheme="majorHAnsi" w:cs="Calibri"/>
                <w:color w:val="000000"/>
                <w:szCs w:val="24"/>
              </w:rPr>
              <w:t>reasons – actually be counterproductive. Focusing only on numbers not only fails to capture the true extent and scale of GBV that is occurring</w:t>
            </w:r>
            <w:r w:rsidR="00474822">
              <w:rPr>
                <w:rFonts w:asciiTheme="majorHAnsi" w:eastAsiaTheme="minorHAnsi" w:hAnsiTheme="majorHAnsi" w:cs="Calibri"/>
                <w:color w:val="000000"/>
                <w:szCs w:val="24"/>
              </w:rPr>
              <w:t>;</w:t>
            </w:r>
            <w:r w:rsidR="008F3F7E" w:rsidRPr="00937824">
              <w:rPr>
                <w:rFonts w:asciiTheme="majorHAnsi" w:eastAsiaTheme="minorHAnsi" w:hAnsiTheme="majorHAnsi" w:cs="Calibri"/>
                <w:color w:val="000000"/>
                <w:szCs w:val="24"/>
              </w:rPr>
              <w:t xml:space="preserve"> it can also expose survivors to further harm, lead to misinterpretations of the data, and result in other, more useful sources of information being dismissed or ignored.</w:t>
            </w:r>
          </w:p>
          <w:p w14:paraId="528EAF14" w14:textId="77777777" w:rsidR="005403CF" w:rsidRDefault="005403CF" w:rsidP="00A75B68">
            <w:pPr>
              <w:jc w:val="both"/>
              <w:rPr>
                <w:lang w:eastAsia="en-AU"/>
              </w:rPr>
            </w:pPr>
          </w:p>
          <w:p w14:paraId="39204744" w14:textId="51657488" w:rsidR="005403CF" w:rsidRPr="0035359A" w:rsidRDefault="005403CF" w:rsidP="006526A8">
            <w:pPr>
              <w:pStyle w:val="Lijstalinea"/>
              <w:numPr>
                <w:ilvl w:val="0"/>
                <w:numId w:val="51"/>
              </w:numPr>
              <w:jc w:val="both"/>
              <w:rPr>
                <w:lang w:eastAsia="en-AU"/>
              </w:rPr>
            </w:pPr>
            <w:r>
              <w:rPr>
                <w:lang w:eastAsia="en-AU"/>
              </w:rPr>
              <w:t>In many instances</w:t>
            </w:r>
            <w:r w:rsidR="00044C6C">
              <w:rPr>
                <w:lang w:eastAsia="en-AU"/>
              </w:rPr>
              <w:t>,</w:t>
            </w:r>
            <w:r>
              <w:rPr>
                <w:lang w:eastAsia="en-AU"/>
              </w:rPr>
              <w:t xml:space="preserve"> awareness</w:t>
            </w:r>
            <w:r w:rsidR="00044C6C">
              <w:rPr>
                <w:lang w:eastAsia="en-AU"/>
              </w:rPr>
              <w:t>-</w:t>
            </w:r>
            <w:r>
              <w:rPr>
                <w:lang w:eastAsia="en-AU"/>
              </w:rPr>
              <w:t xml:space="preserve">raising activities may increase the number of reported cases </w:t>
            </w:r>
            <w:r w:rsidR="00044C6C">
              <w:rPr>
                <w:lang w:eastAsia="en-AU"/>
              </w:rPr>
              <w:t xml:space="preserve">simply because more people begin to come forward, </w:t>
            </w:r>
            <w:r>
              <w:rPr>
                <w:lang w:eastAsia="en-AU"/>
              </w:rPr>
              <w:t xml:space="preserve">even though the actual incidence rate may remain the same. </w:t>
            </w:r>
          </w:p>
          <w:p w14:paraId="490D0D79" w14:textId="77777777" w:rsidR="005403CF" w:rsidRDefault="005403CF" w:rsidP="00A75B68">
            <w:pPr>
              <w:jc w:val="both"/>
              <w:rPr>
                <w:lang w:eastAsia="en-AU"/>
              </w:rPr>
            </w:pPr>
          </w:p>
          <w:p w14:paraId="265ACEF3" w14:textId="4F606294" w:rsidR="005403CF" w:rsidRPr="0035359A" w:rsidRDefault="005403CF" w:rsidP="006526A8">
            <w:pPr>
              <w:pStyle w:val="Lijstalinea"/>
              <w:numPr>
                <w:ilvl w:val="0"/>
                <w:numId w:val="51"/>
              </w:numPr>
              <w:jc w:val="both"/>
            </w:pPr>
            <w:r w:rsidRPr="0035359A">
              <w:rPr>
                <w:lang w:eastAsia="en-AU"/>
              </w:rPr>
              <w:t>Reported cases do not reflect</w:t>
            </w:r>
            <w:r w:rsidR="00066062">
              <w:rPr>
                <w:lang w:eastAsia="en-AU"/>
              </w:rPr>
              <w:t xml:space="preserve"> the actual number of incidents;</w:t>
            </w:r>
            <w:r w:rsidRPr="0035359A">
              <w:rPr>
                <w:lang w:eastAsia="en-AU"/>
              </w:rPr>
              <w:t xml:space="preserve"> they only provide information about incidents that are reported. Case</w:t>
            </w:r>
            <w:r w:rsidRPr="0035359A">
              <w:t>-based information can only be used to understand what types of GBV are being reported and information pertaining to those cases.</w:t>
            </w:r>
          </w:p>
          <w:p w14:paraId="0C8C294F" w14:textId="77777777" w:rsidR="005403CF" w:rsidRDefault="005403CF" w:rsidP="005403CF">
            <w:pPr>
              <w:pStyle w:val="Lijstalinea"/>
              <w:ind w:left="360"/>
              <w:jc w:val="both"/>
              <w:rPr>
                <w:b/>
                <w:i/>
              </w:rPr>
            </w:pPr>
          </w:p>
        </w:tc>
      </w:tr>
    </w:tbl>
    <w:p w14:paraId="743889DD" w14:textId="238D6735" w:rsidR="008858E2" w:rsidRDefault="008858E2" w:rsidP="00834B59">
      <w:pPr>
        <w:pStyle w:val="Kop2"/>
      </w:pPr>
      <w:bookmarkStart w:id="17" w:name="_Toc482359702"/>
      <w:r>
        <w:t>Assessment m</w:t>
      </w:r>
      <w:r w:rsidRPr="00CB205F">
        <w:t>ethods</w:t>
      </w:r>
      <w:bookmarkEnd w:id="17"/>
    </w:p>
    <w:p w14:paraId="02BD107C" w14:textId="573A334B" w:rsidR="00480A23" w:rsidRPr="006D1D8D" w:rsidRDefault="00480A23" w:rsidP="00937824">
      <w:pPr>
        <w:pStyle w:val="Kop3"/>
      </w:pPr>
      <w:r>
        <w:t>Qualitative and quantitative methods</w:t>
      </w:r>
    </w:p>
    <w:tbl>
      <w:tblPr>
        <w:tblStyle w:val="Tabelraster"/>
        <w:tblpPr w:leftFromText="180" w:rightFromText="180" w:vertAnchor="text" w:horzAnchor="page" w:tblpX="1" w:tblpY="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tblGrid>
      <w:tr w:rsidR="008858E2" w:rsidRPr="00923D67" w14:paraId="0392F590" w14:textId="77777777" w:rsidTr="00BE13F9">
        <w:trPr>
          <w:trHeight w:val="416"/>
        </w:trPr>
        <w:tc>
          <w:tcPr>
            <w:tcW w:w="1668" w:type="dxa"/>
            <w:shd w:val="clear" w:color="auto" w:fill="E36C0A" w:themeFill="accent6" w:themeFillShade="BF"/>
          </w:tcPr>
          <w:p w14:paraId="380DC6DE" w14:textId="77777777" w:rsidR="008858E2" w:rsidRPr="00923D67" w:rsidRDefault="008858E2" w:rsidP="00BE13F9">
            <w:pPr>
              <w:spacing w:before="60" w:after="60"/>
              <w:jc w:val="center"/>
              <w:rPr>
                <w:b/>
              </w:rPr>
            </w:pPr>
            <w:r w:rsidRPr="00923D67">
              <w:rPr>
                <w:b/>
                <w:color w:val="FFFFFF" w:themeColor="background1"/>
              </w:rPr>
              <w:t>INFO SHEET</w:t>
            </w:r>
          </w:p>
        </w:tc>
      </w:tr>
      <w:tr w:rsidR="008858E2" w14:paraId="4F465CD6" w14:textId="77777777" w:rsidTr="002901C5">
        <w:trPr>
          <w:trHeight w:val="1559"/>
        </w:trPr>
        <w:tc>
          <w:tcPr>
            <w:tcW w:w="1668" w:type="dxa"/>
            <w:shd w:val="clear" w:color="auto" w:fill="FDE9D9" w:themeFill="accent6" w:themeFillTint="33"/>
          </w:tcPr>
          <w:p w14:paraId="37E350A8" w14:textId="77777777" w:rsidR="008858E2" w:rsidRDefault="008858E2" w:rsidP="00BE13F9">
            <w:pPr>
              <w:jc w:val="center"/>
            </w:pPr>
          </w:p>
          <w:p w14:paraId="269A117A" w14:textId="3F790E18" w:rsidR="008858E2" w:rsidRDefault="008858E2" w:rsidP="00BE13F9">
            <w:pPr>
              <w:jc w:val="center"/>
            </w:pPr>
            <w:r w:rsidRPr="00517223">
              <w:rPr>
                <w:b/>
              </w:rPr>
              <w:t>Quali</w:t>
            </w:r>
            <w:r w:rsidR="005E0452">
              <w:rPr>
                <w:b/>
              </w:rPr>
              <w:t xml:space="preserve">tative and Quantitative </w:t>
            </w:r>
            <w:r w:rsidR="00007E83">
              <w:rPr>
                <w:b/>
              </w:rPr>
              <w:t>Information</w:t>
            </w:r>
          </w:p>
          <w:p w14:paraId="7F9D43FE" w14:textId="77777777" w:rsidR="008858E2" w:rsidRDefault="008858E2" w:rsidP="00BE13F9"/>
        </w:tc>
      </w:tr>
    </w:tbl>
    <w:p w14:paraId="5964576E" w14:textId="5AD6C028" w:rsidR="008858E2" w:rsidRDefault="008858E2" w:rsidP="008858E2">
      <w:pPr>
        <w:jc w:val="both"/>
        <w:rPr>
          <w:rFonts w:asciiTheme="majorHAnsi" w:hAnsiTheme="majorHAnsi" w:cs="Arial"/>
          <w:szCs w:val="24"/>
        </w:rPr>
      </w:pPr>
      <w:r>
        <w:rPr>
          <w:rFonts w:asciiTheme="majorHAnsi" w:hAnsiTheme="majorHAnsi" w:cs="Arial"/>
          <w:szCs w:val="24"/>
        </w:rPr>
        <w:t xml:space="preserve">A wide range of </w:t>
      </w:r>
      <w:r w:rsidR="00FC01EB" w:rsidRPr="00FC01EB">
        <w:rPr>
          <w:rFonts w:asciiTheme="majorHAnsi" w:hAnsiTheme="majorHAnsi" w:cs="Arial"/>
          <w:b/>
          <w:color w:val="E36C0A" w:themeColor="accent6" w:themeShade="BF"/>
          <w:szCs w:val="24"/>
        </w:rPr>
        <w:t>qualitative and quantitative</w:t>
      </w:r>
      <w:r w:rsidR="00FC01EB" w:rsidRPr="00FC01EB">
        <w:rPr>
          <w:rFonts w:asciiTheme="majorHAnsi" w:hAnsiTheme="majorHAnsi" w:cs="Arial"/>
          <w:color w:val="E36C0A" w:themeColor="accent6" w:themeShade="BF"/>
          <w:szCs w:val="24"/>
        </w:rPr>
        <w:t xml:space="preserve"> </w:t>
      </w:r>
      <w:r>
        <w:rPr>
          <w:rFonts w:asciiTheme="majorHAnsi" w:hAnsiTheme="majorHAnsi" w:cs="Arial"/>
          <w:szCs w:val="24"/>
        </w:rPr>
        <w:t xml:space="preserve">methods are used to collect data in GBV assessments. </w:t>
      </w:r>
      <w:r w:rsidR="008A4F8D">
        <w:rPr>
          <w:rFonts w:asciiTheme="majorHAnsi" w:hAnsiTheme="majorHAnsi" w:cs="Arial"/>
          <w:szCs w:val="24"/>
        </w:rPr>
        <w:t>There is no prescribed approach</w:t>
      </w:r>
      <w:r w:rsidR="002166B2">
        <w:rPr>
          <w:rFonts w:asciiTheme="majorHAnsi" w:hAnsiTheme="majorHAnsi" w:cs="Arial"/>
          <w:szCs w:val="24"/>
        </w:rPr>
        <w:t>:</w:t>
      </w:r>
      <w:r w:rsidR="008A4F8D">
        <w:rPr>
          <w:rFonts w:asciiTheme="majorHAnsi" w:hAnsiTheme="majorHAnsi" w:cs="Arial"/>
          <w:szCs w:val="24"/>
        </w:rPr>
        <w:t xml:space="preserve"> d</w:t>
      </w:r>
      <w:r>
        <w:rPr>
          <w:rFonts w:asciiTheme="majorHAnsi" w:hAnsiTheme="majorHAnsi" w:cs="Arial"/>
          <w:szCs w:val="24"/>
        </w:rPr>
        <w:t>eciding which methods are appropriate will depend on a variety of factors</w:t>
      </w:r>
      <w:r w:rsidR="009B12D6">
        <w:rPr>
          <w:rFonts w:asciiTheme="majorHAnsi" w:hAnsiTheme="majorHAnsi" w:cs="Arial"/>
          <w:szCs w:val="24"/>
        </w:rPr>
        <w:t>,</w:t>
      </w:r>
      <w:r>
        <w:rPr>
          <w:rFonts w:asciiTheme="majorHAnsi" w:hAnsiTheme="majorHAnsi" w:cs="Arial"/>
          <w:szCs w:val="24"/>
        </w:rPr>
        <w:t xml:space="preserve"> such as </w:t>
      </w:r>
      <w:r w:rsidR="00517223">
        <w:rPr>
          <w:rFonts w:asciiTheme="majorHAnsi" w:hAnsiTheme="majorHAnsi" w:cs="Arial"/>
          <w:szCs w:val="24"/>
        </w:rPr>
        <w:t xml:space="preserve">assessment </w:t>
      </w:r>
      <w:r w:rsidR="007945E8">
        <w:rPr>
          <w:rFonts w:asciiTheme="majorHAnsi" w:hAnsiTheme="majorHAnsi" w:cs="Arial"/>
          <w:szCs w:val="24"/>
        </w:rPr>
        <w:t xml:space="preserve">purpose, </w:t>
      </w:r>
      <w:r w:rsidR="00517223">
        <w:rPr>
          <w:rFonts w:asciiTheme="majorHAnsi" w:hAnsiTheme="majorHAnsi" w:cs="Arial"/>
          <w:szCs w:val="24"/>
        </w:rPr>
        <w:t xml:space="preserve">objectives, </w:t>
      </w:r>
      <w:r>
        <w:rPr>
          <w:rFonts w:asciiTheme="majorHAnsi" w:hAnsiTheme="majorHAnsi" w:cs="Arial"/>
          <w:szCs w:val="24"/>
        </w:rPr>
        <w:t>time, resources, access and security.</w:t>
      </w:r>
      <w:r w:rsidR="005C3A34">
        <w:rPr>
          <w:rFonts w:asciiTheme="majorHAnsi" w:hAnsiTheme="majorHAnsi" w:cs="Arial"/>
          <w:szCs w:val="24"/>
        </w:rPr>
        <w:t xml:space="preserve"> </w:t>
      </w:r>
      <w:r w:rsidR="004D1DA7">
        <w:rPr>
          <w:rFonts w:asciiTheme="majorHAnsi" w:hAnsiTheme="majorHAnsi" w:cs="Arial"/>
          <w:szCs w:val="24"/>
        </w:rPr>
        <w:t xml:space="preserve">The potential risks related to each tool must be carefully considered in each context. For example, key informant interviews or focus group discussions </w:t>
      </w:r>
      <w:r w:rsidR="009B153D">
        <w:rPr>
          <w:rFonts w:asciiTheme="majorHAnsi" w:hAnsiTheme="majorHAnsi" w:cs="Arial"/>
          <w:szCs w:val="24"/>
        </w:rPr>
        <w:t xml:space="preserve">(discussed further below) </w:t>
      </w:r>
      <w:r w:rsidR="004D1DA7">
        <w:rPr>
          <w:rFonts w:asciiTheme="majorHAnsi" w:hAnsiTheme="majorHAnsi" w:cs="Arial"/>
          <w:szCs w:val="24"/>
        </w:rPr>
        <w:t xml:space="preserve">may be unsafe in </w:t>
      </w:r>
      <w:r w:rsidR="00101CD5">
        <w:rPr>
          <w:rFonts w:asciiTheme="majorHAnsi" w:hAnsiTheme="majorHAnsi" w:cs="Arial"/>
          <w:szCs w:val="24"/>
        </w:rPr>
        <w:t xml:space="preserve">settings </w:t>
      </w:r>
      <w:r w:rsidR="002166B2">
        <w:rPr>
          <w:rFonts w:asciiTheme="majorHAnsi" w:hAnsiTheme="majorHAnsi" w:cs="Arial"/>
          <w:szCs w:val="24"/>
        </w:rPr>
        <w:t xml:space="preserve">controlled by </w:t>
      </w:r>
      <w:r w:rsidR="004D1DA7">
        <w:rPr>
          <w:rFonts w:asciiTheme="majorHAnsi" w:hAnsiTheme="majorHAnsi" w:cs="Arial"/>
          <w:szCs w:val="24"/>
        </w:rPr>
        <w:t xml:space="preserve">armed groups </w:t>
      </w:r>
      <w:r w:rsidR="002166B2">
        <w:rPr>
          <w:rFonts w:asciiTheme="majorHAnsi" w:hAnsiTheme="majorHAnsi" w:cs="Arial"/>
          <w:szCs w:val="24"/>
        </w:rPr>
        <w:t xml:space="preserve">who </w:t>
      </w:r>
      <w:r w:rsidR="004D1DA7">
        <w:rPr>
          <w:rFonts w:asciiTheme="majorHAnsi" w:hAnsiTheme="majorHAnsi" w:cs="Arial"/>
          <w:szCs w:val="24"/>
        </w:rPr>
        <w:t>perceive sharing of information with UN or other humanitarian actors as against their interests.</w:t>
      </w:r>
    </w:p>
    <w:tbl>
      <w:tblPr>
        <w:tblStyle w:val="Tabelraster"/>
        <w:tblpPr w:leftFromText="180" w:rightFromText="180" w:vertAnchor="text" w:horzAnchor="page" w:tblpX="1" w:tblpY="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5"/>
      </w:tblGrid>
      <w:tr w:rsidR="00301B11" w:rsidRPr="00923D67" w14:paraId="029129DB" w14:textId="77777777" w:rsidTr="00442F70">
        <w:trPr>
          <w:trHeight w:val="416"/>
        </w:trPr>
        <w:tc>
          <w:tcPr>
            <w:tcW w:w="1668" w:type="dxa"/>
            <w:shd w:val="clear" w:color="auto" w:fill="E36C0A" w:themeFill="accent6" w:themeFillShade="BF"/>
          </w:tcPr>
          <w:p w14:paraId="0F1A6494" w14:textId="77777777" w:rsidR="00301B11" w:rsidRPr="00923D67" w:rsidRDefault="00301B11" w:rsidP="00442F70">
            <w:pPr>
              <w:spacing w:before="60" w:after="60"/>
              <w:jc w:val="center"/>
              <w:rPr>
                <w:b/>
              </w:rPr>
            </w:pPr>
            <w:r w:rsidRPr="00923D67">
              <w:rPr>
                <w:b/>
                <w:color w:val="FFFFFF" w:themeColor="background1"/>
              </w:rPr>
              <w:t>INFO SHEET</w:t>
            </w:r>
          </w:p>
        </w:tc>
      </w:tr>
      <w:tr w:rsidR="00301B11" w14:paraId="4FFF5086" w14:textId="77777777" w:rsidTr="00DC15B3">
        <w:trPr>
          <w:trHeight w:val="1112"/>
        </w:trPr>
        <w:tc>
          <w:tcPr>
            <w:tcW w:w="1668" w:type="dxa"/>
            <w:shd w:val="clear" w:color="auto" w:fill="FDE9D9" w:themeFill="accent6" w:themeFillTint="33"/>
          </w:tcPr>
          <w:p w14:paraId="15FF70DB" w14:textId="77777777" w:rsidR="00301B11" w:rsidRDefault="00301B11" w:rsidP="00442F70">
            <w:pPr>
              <w:jc w:val="center"/>
            </w:pPr>
          </w:p>
          <w:p w14:paraId="29662DFF" w14:textId="354A2D74" w:rsidR="00301B11" w:rsidRDefault="00301B11" w:rsidP="00130456">
            <w:pPr>
              <w:jc w:val="center"/>
            </w:pPr>
            <w:r>
              <w:rPr>
                <w:b/>
              </w:rPr>
              <w:t>Triangulation</w:t>
            </w:r>
          </w:p>
        </w:tc>
      </w:tr>
    </w:tbl>
    <w:p w14:paraId="797B010E" w14:textId="54444473" w:rsidR="008858E2" w:rsidRDefault="008858E2" w:rsidP="008858E2">
      <w:pPr>
        <w:jc w:val="both"/>
        <w:rPr>
          <w:rFonts w:asciiTheme="majorHAnsi" w:hAnsiTheme="majorHAnsi" w:cs="Arial"/>
          <w:szCs w:val="24"/>
        </w:rPr>
      </w:pPr>
      <w:r>
        <w:rPr>
          <w:rFonts w:asciiTheme="majorHAnsi" w:hAnsiTheme="majorHAnsi" w:cs="Arial"/>
          <w:szCs w:val="24"/>
        </w:rPr>
        <w:t>It is</w:t>
      </w:r>
      <w:r w:rsidR="004D1DA7">
        <w:rPr>
          <w:rFonts w:asciiTheme="majorHAnsi" w:hAnsiTheme="majorHAnsi" w:cs="Arial"/>
          <w:szCs w:val="24"/>
        </w:rPr>
        <w:t xml:space="preserve"> </w:t>
      </w:r>
      <w:r>
        <w:rPr>
          <w:rFonts w:asciiTheme="majorHAnsi" w:hAnsiTheme="majorHAnsi" w:cs="Arial"/>
          <w:szCs w:val="24"/>
        </w:rPr>
        <w:t xml:space="preserve">good practice to </w:t>
      </w:r>
      <w:r w:rsidR="00301B11" w:rsidRPr="00130456">
        <w:rPr>
          <w:rFonts w:asciiTheme="majorHAnsi" w:hAnsiTheme="majorHAnsi" w:cs="Arial"/>
          <w:b/>
          <w:color w:val="E36C0A" w:themeColor="accent6" w:themeShade="BF"/>
          <w:szCs w:val="24"/>
        </w:rPr>
        <w:t>triangulate</w:t>
      </w:r>
      <w:r w:rsidR="00301B11">
        <w:rPr>
          <w:rFonts w:asciiTheme="majorHAnsi" w:hAnsiTheme="majorHAnsi" w:cs="Arial"/>
          <w:szCs w:val="24"/>
        </w:rPr>
        <w:t xml:space="preserve">, or use </w:t>
      </w:r>
      <w:r>
        <w:rPr>
          <w:rFonts w:asciiTheme="majorHAnsi" w:hAnsiTheme="majorHAnsi" w:cs="Arial"/>
          <w:szCs w:val="24"/>
        </w:rPr>
        <w:t>more than one method</w:t>
      </w:r>
      <w:r w:rsidR="009B12D6">
        <w:rPr>
          <w:rFonts w:asciiTheme="majorHAnsi" w:hAnsiTheme="majorHAnsi" w:cs="Arial"/>
          <w:szCs w:val="24"/>
        </w:rPr>
        <w:t xml:space="preserve"> </w:t>
      </w:r>
      <w:r w:rsidR="002166B2">
        <w:rPr>
          <w:rFonts w:asciiTheme="majorHAnsi" w:hAnsiTheme="majorHAnsi" w:cs="Arial"/>
          <w:szCs w:val="24"/>
        </w:rPr>
        <w:t xml:space="preserve">– </w:t>
      </w:r>
      <w:r>
        <w:rPr>
          <w:rFonts w:asciiTheme="majorHAnsi" w:hAnsiTheme="majorHAnsi" w:cs="Arial"/>
          <w:szCs w:val="24"/>
        </w:rPr>
        <w:t>for example</w:t>
      </w:r>
      <w:r w:rsidR="009B12D6">
        <w:rPr>
          <w:rFonts w:asciiTheme="majorHAnsi" w:hAnsiTheme="majorHAnsi" w:cs="Arial"/>
          <w:szCs w:val="24"/>
        </w:rPr>
        <w:t>,</w:t>
      </w:r>
      <w:r>
        <w:rPr>
          <w:rFonts w:asciiTheme="majorHAnsi" w:hAnsiTheme="majorHAnsi" w:cs="Arial"/>
          <w:szCs w:val="24"/>
        </w:rPr>
        <w:t xml:space="preserve"> </w:t>
      </w:r>
      <w:r w:rsidR="00CE06F0">
        <w:rPr>
          <w:rFonts w:asciiTheme="majorHAnsi" w:hAnsiTheme="majorHAnsi" w:cs="Arial"/>
          <w:szCs w:val="24"/>
        </w:rPr>
        <w:t xml:space="preserve">collecting and </w:t>
      </w:r>
      <w:r w:rsidR="004D1DA7">
        <w:rPr>
          <w:rFonts w:asciiTheme="majorHAnsi" w:hAnsiTheme="majorHAnsi" w:cs="Arial"/>
          <w:szCs w:val="24"/>
        </w:rPr>
        <w:t xml:space="preserve">comparing </w:t>
      </w:r>
      <w:r w:rsidR="002521F7">
        <w:rPr>
          <w:rFonts w:asciiTheme="majorHAnsi" w:hAnsiTheme="majorHAnsi" w:cs="Arial"/>
          <w:szCs w:val="24"/>
        </w:rPr>
        <w:t xml:space="preserve">data </w:t>
      </w:r>
      <w:r w:rsidR="00CE06F0">
        <w:rPr>
          <w:rFonts w:asciiTheme="majorHAnsi" w:hAnsiTheme="majorHAnsi" w:cs="Arial"/>
          <w:szCs w:val="24"/>
        </w:rPr>
        <w:t xml:space="preserve">from </w:t>
      </w:r>
      <w:r>
        <w:rPr>
          <w:rFonts w:asciiTheme="majorHAnsi" w:hAnsiTheme="majorHAnsi" w:cs="Arial"/>
          <w:szCs w:val="24"/>
        </w:rPr>
        <w:t xml:space="preserve">focus groups, key informant interviews </w:t>
      </w:r>
      <w:r w:rsidRPr="00066038">
        <w:rPr>
          <w:rFonts w:asciiTheme="majorHAnsi" w:hAnsiTheme="majorHAnsi" w:cs="Arial"/>
          <w:szCs w:val="24"/>
        </w:rPr>
        <w:t xml:space="preserve">and </w:t>
      </w:r>
      <w:r>
        <w:rPr>
          <w:rFonts w:asciiTheme="majorHAnsi" w:hAnsiTheme="majorHAnsi" w:cs="Arial"/>
          <w:szCs w:val="24"/>
        </w:rPr>
        <w:t>servic</w:t>
      </w:r>
      <w:r w:rsidR="00660C99">
        <w:rPr>
          <w:rFonts w:asciiTheme="majorHAnsi" w:hAnsiTheme="majorHAnsi" w:cs="Arial"/>
          <w:szCs w:val="24"/>
        </w:rPr>
        <w:t>e mapping, wherever possible</w:t>
      </w:r>
      <w:r w:rsidR="00CE06F0">
        <w:rPr>
          <w:rFonts w:asciiTheme="majorHAnsi" w:hAnsiTheme="majorHAnsi" w:cs="Arial"/>
          <w:szCs w:val="24"/>
        </w:rPr>
        <w:t>. U</w:t>
      </w:r>
      <w:r>
        <w:rPr>
          <w:rFonts w:asciiTheme="majorHAnsi" w:hAnsiTheme="majorHAnsi" w:cs="Arial"/>
          <w:szCs w:val="24"/>
        </w:rPr>
        <w:t xml:space="preserve">sing different sources of information from different </w:t>
      </w:r>
      <w:r w:rsidR="00CA2026">
        <w:rPr>
          <w:rFonts w:asciiTheme="majorHAnsi" w:hAnsiTheme="majorHAnsi" w:cs="Arial"/>
          <w:szCs w:val="24"/>
        </w:rPr>
        <w:t xml:space="preserve">sources and </w:t>
      </w:r>
      <w:r>
        <w:rPr>
          <w:rFonts w:asciiTheme="majorHAnsi" w:hAnsiTheme="majorHAnsi" w:cs="Arial"/>
          <w:szCs w:val="24"/>
        </w:rPr>
        <w:t xml:space="preserve">stakeholders increases the reliability and validity of data. </w:t>
      </w:r>
      <w:r w:rsidR="004D1DA7">
        <w:rPr>
          <w:rFonts w:asciiTheme="majorHAnsi" w:hAnsiTheme="majorHAnsi" w:cs="Arial"/>
          <w:szCs w:val="24"/>
        </w:rPr>
        <w:t xml:space="preserve">Obviously, if </w:t>
      </w:r>
      <w:r w:rsidR="00130456">
        <w:rPr>
          <w:rFonts w:asciiTheme="majorHAnsi" w:hAnsiTheme="majorHAnsi" w:cs="Arial"/>
          <w:szCs w:val="24"/>
        </w:rPr>
        <w:t>a method</w:t>
      </w:r>
      <w:r w:rsidR="004D1DA7">
        <w:rPr>
          <w:rFonts w:asciiTheme="majorHAnsi" w:hAnsiTheme="majorHAnsi" w:cs="Arial"/>
          <w:szCs w:val="24"/>
        </w:rPr>
        <w:t xml:space="preserve"> </w:t>
      </w:r>
      <w:r w:rsidR="00130456">
        <w:rPr>
          <w:rFonts w:asciiTheme="majorHAnsi" w:hAnsiTheme="majorHAnsi" w:cs="Arial"/>
          <w:szCs w:val="24"/>
        </w:rPr>
        <w:t xml:space="preserve">may increase risk to those participating or to </w:t>
      </w:r>
      <w:r w:rsidR="00101CD5">
        <w:rPr>
          <w:rFonts w:asciiTheme="majorHAnsi" w:hAnsiTheme="majorHAnsi" w:cs="Arial"/>
          <w:szCs w:val="24"/>
        </w:rPr>
        <w:t>staff,</w:t>
      </w:r>
      <w:r w:rsidR="00CA2026">
        <w:rPr>
          <w:rFonts w:asciiTheme="majorHAnsi" w:hAnsiTheme="majorHAnsi" w:cs="Arial"/>
          <w:szCs w:val="24"/>
        </w:rPr>
        <w:t xml:space="preserve"> </w:t>
      </w:r>
      <w:r w:rsidR="00130456">
        <w:rPr>
          <w:rFonts w:asciiTheme="majorHAnsi" w:hAnsiTheme="majorHAnsi" w:cs="Arial"/>
          <w:szCs w:val="24"/>
        </w:rPr>
        <w:t xml:space="preserve">it should </w:t>
      </w:r>
      <w:r w:rsidR="00101CD5">
        <w:rPr>
          <w:rFonts w:asciiTheme="majorHAnsi" w:hAnsiTheme="majorHAnsi" w:cs="Arial"/>
          <w:szCs w:val="24"/>
        </w:rPr>
        <w:t>not be</w:t>
      </w:r>
      <w:r w:rsidR="00CA2026">
        <w:rPr>
          <w:rFonts w:asciiTheme="majorHAnsi" w:hAnsiTheme="majorHAnsi" w:cs="Arial"/>
          <w:szCs w:val="24"/>
        </w:rPr>
        <w:t xml:space="preserve"> used. </w:t>
      </w:r>
    </w:p>
    <w:tbl>
      <w:tblPr>
        <w:tblStyle w:val="Tabelraster"/>
        <w:tblW w:w="9242"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08"/>
      </w:tblGrid>
      <w:tr w:rsidR="00480A23" w14:paraId="74EEC218" w14:textId="77777777" w:rsidTr="00442F70">
        <w:trPr>
          <w:cantSplit/>
          <w:trHeight w:val="1501"/>
        </w:trPr>
        <w:tc>
          <w:tcPr>
            <w:tcW w:w="534" w:type="dxa"/>
            <w:shd w:val="clear" w:color="auto" w:fill="31849B" w:themeFill="accent5" w:themeFillShade="BF"/>
            <w:textDirection w:val="btLr"/>
          </w:tcPr>
          <w:p w14:paraId="66D4A48C" w14:textId="6E5B8E57" w:rsidR="00480A23" w:rsidRPr="005D04E2" w:rsidRDefault="00130456" w:rsidP="00442F70">
            <w:pPr>
              <w:ind w:left="113" w:right="113"/>
              <w:jc w:val="center"/>
              <w:rPr>
                <w:b/>
                <w:szCs w:val="24"/>
              </w:rPr>
            </w:pPr>
            <w:r>
              <w:rPr>
                <w:b/>
                <w:color w:val="FFFFFF" w:themeColor="background1"/>
                <w:szCs w:val="24"/>
              </w:rPr>
              <w:lastRenderedPageBreak/>
              <w:t>R</w:t>
            </w:r>
            <w:r w:rsidR="00480A23">
              <w:rPr>
                <w:b/>
                <w:color w:val="FFFFFF" w:themeColor="background1"/>
                <w:szCs w:val="24"/>
              </w:rPr>
              <w:t>ESOURCE</w:t>
            </w:r>
            <w:r w:rsidR="00785527">
              <w:rPr>
                <w:b/>
                <w:color w:val="FFFFFF" w:themeColor="background1"/>
                <w:szCs w:val="24"/>
              </w:rPr>
              <w:t>S</w:t>
            </w:r>
          </w:p>
        </w:tc>
        <w:tc>
          <w:tcPr>
            <w:tcW w:w="8708" w:type="dxa"/>
            <w:shd w:val="clear" w:color="auto" w:fill="DAEEF3" w:themeFill="accent5" w:themeFillTint="33"/>
          </w:tcPr>
          <w:p w14:paraId="06B98314" w14:textId="77777777" w:rsidR="00480A23" w:rsidRPr="00EC7B0C" w:rsidRDefault="00480A23" w:rsidP="00442F70"/>
          <w:p w14:paraId="6CE9E7D5" w14:textId="77777777" w:rsidR="00CA2026" w:rsidRPr="00061AC8" w:rsidRDefault="00CA2026" w:rsidP="00CE20CF">
            <w:pPr>
              <w:pStyle w:val="Lijstalinea"/>
              <w:ind w:left="0"/>
              <w:rPr>
                <w:b/>
              </w:rPr>
            </w:pPr>
            <w:bookmarkStart w:id="18" w:name="_Hlk498343256"/>
            <w:r w:rsidRPr="00937824">
              <w:rPr>
                <w:b/>
              </w:rPr>
              <w:t>Qualitative and Quantitative Research Techniques</w:t>
            </w:r>
          </w:p>
          <w:p w14:paraId="646FC233" w14:textId="4553B841" w:rsidR="00CA2026" w:rsidRPr="00061AC8" w:rsidRDefault="00CA2026" w:rsidP="00CE20CF">
            <w:r w:rsidRPr="00061AC8">
              <w:t xml:space="preserve">Assessment Capacities Project (May 2012) </w:t>
            </w:r>
          </w:p>
          <w:p w14:paraId="009CD7E8" w14:textId="76665DD7" w:rsidR="00CA2026" w:rsidRPr="00440AF6" w:rsidRDefault="00440AF6" w:rsidP="00CE20CF">
            <w:pPr>
              <w:pStyle w:val="Lijstalinea"/>
              <w:ind w:left="0"/>
              <w:rPr>
                <w:szCs w:val="24"/>
              </w:rPr>
            </w:pPr>
            <w:r w:rsidRPr="00440AF6">
              <w:rPr>
                <w:rFonts w:asciiTheme="majorHAnsi" w:hAnsiTheme="majorHAnsi"/>
                <w:szCs w:val="24"/>
              </w:rPr>
              <w:t>&lt;</w:t>
            </w:r>
            <w:r w:rsidR="00B27C68" w:rsidRPr="00B27C68">
              <w:rPr>
                <w:rFonts w:asciiTheme="majorHAnsi" w:hAnsiTheme="majorHAnsi"/>
                <w:szCs w:val="24"/>
              </w:rPr>
              <w:t>www.acaps.org/library/assessment</w:t>
            </w:r>
            <w:r w:rsidRPr="00440AF6">
              <w:rPr>
                <w:rFonts w:asciiTheme="majorHAnsi" w:hAnsiTheme="majorHAnsi"/>
                <w:szCs w:val="24"/>
              </w:rPr>
              <w:t>&gt;</w:t>
            </w:r>
          </w:p>
          <w:bookmarkEnd w:id="18"/>
          <w:p w14:paraId="1649FBCC" w14:textId="77777777" w:rsidR="00440AF6" w:rsidRPr="00440AF6" w:rsidRDefault="00440AF6" w:rsidP="00CE20CF">
            <w:pPr>
              <w:pStyle w:val="Lijstalinea"/>
              <w:ind w:left="0"/>
            </w:pPr>
          </w:p>
          <w:p w14:paraId="25D46B3F" w14:textId="4E603E58" w:rsidR="00480A23" w:rsidRPr="00061AC8" w:rsidRDefault="00480A23" w:rsidP="00CE20CF">
            <w:pPr>
              <w:pStyle w:val="Lijstalinea"/>
              <w:ind w:left="0"/>
              <w:rPr>
                <w:b/>
              </w:rPr>
            </w:pPr>
            <w:r w:rsidRPr="00061AC8">
              <w:rPr>
                <w:b/>
              </w:rPr>
              <w:t xml:space="preserve">Researching Violence Against Women: A practical guide for researchers and </w:t>
            </w:r>
            <w:r w:rsidR="002166B2" w:rsidRPr="00061AC8">
              <w:rPr>
                <w:b/>
              </w:rPr>
              <w:t>a</w:t>
            </w:r>
            <w:r w:rsidRPr="00061AC8">
              <w:rPr>
                <w:b/>
              </w:rPr>
              <w:t>ctivists</w:t>
            </w:r>
          </w:p>
          <w:p w14:paraId="0BDAEFB9" w14:textId="61C95E65" w:rsidR="00480A23" w:rsidRPr="00061AC8" w:rsidRDefault="00480A23" w:rsidP="00CE20CF">
            <w:pPr>
              <w:pStyle w:val="Lijstalinea"/>
              <w:ind w:left="0"/>
            </w:pPr>
            <w:r w:rsidRPr="00061AC8">
              <w:t>Chapter</w:t>
            </w:r>
            <w:r w:rsidR="00101CD5" w:rsidRPr="00061AC8">
              <w:t xml:space="preserve"> 5</w:t>
            </w:r>
            <w:r w:rsidR="002166B2" w:rsidRPr="00061AC8">
              <w:t>:</w:t>
            </w:r>
            <w:r w:rsidR="00101CD5" w:rsidRPr="00061AC8">
              <w:t xml:space="preserve"> Qualitative Approaches to R</w:t>
            </w:r>
            <w:r w:rsidRPr="00061AC8">
              <w:t>esearch</w:t>
            </w:r>
          </w:p>
          <w:p w14:paraId="3E86E818" w14:textId="0537448D" w:rsidR="00480A23" w:rsidRPr="00061AC8" w:rsidRDefault="00C17B42" w:rsidP="00CE20CF">
            <w:r w:rsidRPr="00061AC8">
              <w:t xml:space="preserve">Chapter </w:t>
            </w:r>
            <w:r w:rsidR="00CA2026" w:rsidRPr="00061AC8">
              <w:t>8</w:t>
            </w:r>
            <w:r w:rsidR="002166B2" w:rsidRPr="00061AC8">
              <w:t>:</w:t>
            </w:r>
            <w:r w:rsidRPr="00061AC8">
              <w:t xml:space="preserve"> Tools </w:t>
            </w:r>
            <w:r w:rsidR="00CA2026" w:rsidRPr="00061AC8">
              <w:t>f</w:t>
            </w:r>
            <w:r w:rsidRPr="00061AC8">
              <w:t>or Collecting</w:t>
            </w:r>
            <w:r w:rsidR="00CA2026" w:rsidRPr="00061AC8">
              <w:t xml:space="preserve"> </w:t>
            </w:r>
            <w:r w:rsidRPr="00061AC8">
              <w:t>Quantitative Data</w:t>
            </w:r>
          </w:p>
          <w:p w14:paraId="2BF39DD6" w14:textId="344D925D" w:rsidR="00480A23" w:rsidRPr="00061AC8" w:rsidRDefault="00CA2026" w:rsidP="00CE20CF">
            <w:r w:rsidRPr="00061AC8">
              <w:t>Chapter 9</w:t>
            </w:r>
            <w:r w:rsidR="002166B2" w:rsidRPr="00061AC8">
              <w:t>:</w:t>
            </w:r>
            <w:r w:rsidRPr="00061AC8">
              <w:t xml:space="preserve"> Tools f</w:t>
            </w:r>
            <w:r w:rsidR="00C17B42" w:rsidRPr="00061AC8">
              <w:t>or Collecting</w:t>
            </w:r>
            <w:r w:rsidRPr="00061AC8">
              <w:t xml:space="preserve"> </w:t>
            </w:r>
            <w:r w:rsidR="00C17B42" w:rsidRPr="00061AC8">
              <w:t>Qualitative Data</w:t>
            </w:r>
          </w:p>
          <w:p w14:paraId="3BFAE36C" w14:textId="1EF4DC05" w:rsidR="00480A23" w:rsidRPr="00061AC8" w:rsidRDefault="00CA2026" w:rsidP="00CE20CF">
            <w:r w:rsidRPr="00061AC8">
              <w:t>Chapter 12</w:t>
            </w:r>
            <w:r w:rsidR="002166B2" w:rsidRPr="00061AC8">
              <w:t>:</w:t>
            </w:r>
            <w:r w:rsidR="00C17B42" w:rsidRPr="00061AC8">
              <w:t xml:space="preserve"> Analyzing Quantitative Data</w:t>
            </w:r>
          </w:p>
          <w:p w14:paraId="22F3876B" w14:textId="32A96450" w:rsidR="00480A23" w:rsidRPr="00061AC8" w:rsidRDefault="00C17B42" w:rsidP="00CE20CF">
            <w:r w:rsidRPr="00061AC8">
              <w:t xml:space="preserve">Chapter </w:t>
            </w:r>
            <w:r w:rsidR="00CA2026" w:rsidRPr="00061AC8">
              <w:t>13</w:t>
            </w:r>
            <w:r w:rsidR="002166B2" w:rsidRPr="00061AC8">
              <w:t>:</w:t>
            </w:r>
            <w:r w:rsidR="00CA2026" w:rsidRPr="00061AC8">
              <w:t xml:space="preserve"> </w:t>
            </w:r>
            <w:r w:rsidRPr="00061AC8">
              <w:t>Analyzing Qualitative Data</w:t>
            </w:r>
          </w:p>
          <w:p w14:paraId="739EDDE6" w14:textId="59304CB2" w:rsidR="00480A23" w:rsidRPr="00061AC8" w:rsidRDefault="00480A23" w:rsidP="00CE20CF">
            <w:pPr>
              <w:pStyle w:val="Lijstalinea"/>
              <w:ind w:left="0"/>
            </w:pPr>
            <w:r w:rsidRPr="00061AC8">
              <w:t>World Health Organization/PATH (2005)</w:t>
            </w:r>
          </w:p>
          <w:p w14:paraId="10204974" w14:textId="0E0197E7" w:rsidR="00480A23" w:rsidRPr="00061AC8" w:rsidRDefault="00480A23" w:rsidP="00CE20CF">
            <w:pPr>
              <w:pStyle w:val="Lijstalinea"/>
              <w:ind w:left="0"/>
            </w:pPr>
            <w:r w:rsidRPr="00061AC8">
              <w:t>&lt;</w:t>
            </w:r>
            <w:hyperlink r:id="rId32" w:history="1">
              <w:r w:rsidRPr="00061AC8">
                <w:rPr>
                  <w:rStyle w:val="Hyperlink"/>
                  <w:color w:val="auto"/>
                  <w:u w:val="none"/>
                </w:rPr>
                <w:t>www.path.org/publications/files/GBV_rvaw_front.pdf</w:t>
              </w:r>
            </w:hyperlink>
            <w:r w:rsidRPr="00061AC8">
              <w:t>&gt;</w:t>
            </w:r>
          </w:p>
          <w:p w14:paraId="794F5EA4" w14:textId="7C24BD14" w:rsidR="00480A23" w:rsidRPr="00EC7B0C" w:rsidRDefault="00480A23" w:rsidP="00130456"/>
        </w:tc>
      </w:tr>
    </w:tbl>
    <w:p w14:paraId="7910A28D" w14:textId="77777777" w:rsidR="00480A23" w:rsidRDefault="00480A23" w:rsidP="00480A23">
      <w:pPr>
        <w:pStyle w:val="Kop3"/>
      </w:pPr>
      <w:r>
        <w:t>A note on sampling</w:t>
      </w:r>
    </w:p>
    <w:p w14:paraId="0E38E493" w14:textId="4F3A0B10" w:rsidR="00480A23" w:rsidRPr="00937824" w:rsidRDefault="00480A23" w:rsidP="00130456">
      <w:pPr>
        <w:jc w:val="both"/>
      </w:pPr>
      <w:r w:rsidRPr="00DC15B3">
        <w:rPr>
          <w:b/>
        </w:rPr>
        <w:t>Sampling</w:t>
      </w:r>
      <w:r w:rsidRPr="00937824">
        <w:t xml:space="preserve"> is the process of selecting people or other units</w:t>
      </w:r>
      <w:r w:rsidR="00EF749A">
        <w:t>,</w:t>
      </w:r>
      <w:r w:rsidRPr="00937824">
        <w:t xml:space="preserve"> such as camps or communities</w:t>
      </w:r>
      <w:r w:rsidR="00EF749A">
        <w:t>,</w:t>
      </w:r>
      <w:r w:rsidRPr="00937824">
        <w:t xml:space="preserve"> to participate in an assessment. Sampling is used </w:t>
      </w:r>
      <w:r w:rsidR="002166B2">
        <w:t xml:space="preserve">because </w:t>
      </w:r>
      <w:r w:rsidRPr="00937824">
        <w:t xml:space="preserve">it is not possible to interview every person or visit every affected community. In quantitative </w:t>
      </w:r>
      <w:r w:rsidR="00EF749A">
        <w:t xml:space="preserve">research </w:t>
      </w:r>
      <w:r w:rsidR="002166B2">
        <w:t>(</w:t>
      </w:r>
      <w:r w:rsidR="00EF749A" w:rsidRPr="00130456">
        <w:t xml:space="preserve">such </w:t>
      </w:r>
      <w:r w:rsidR="002166B2">
        <w:t xml:space="preserve">as </w:t>
      </w:r>
      <w:r w:rsidRPr="00937824">
        <w:t xml:space="preserve">prevalence </w:t>
      </w:r>
      <w:r w:rsidR="00EF749A">
        <w:t xml:space="preserve">studies </w:t>
      </w:r>
      <w:r w:rsidRPr="00937824">
        <w:t>where the aim is to generate reliable data</w:t>
      </w:r>
      <w:r w:rsidR="00EF749A">
        <w:t xml:space="preserve"> that can be generalized across a whole population</w:t>
      </w:r>
      <w:r w:rsidR="002166B2">
        <w:t>)</w:t>
      </w:r>
      <w:r w:rsidRPr="00937824">
        <w:t xml:space="preserve">, using rigorous sampling strategies is very important to ensure </w:t>
      </w:r>
      <w:r w:rsidRPr="00DC15B3">
        <w:rPr>
          <w:i/>
        </w:rPr>
        <w:t>reliability</w:t>
      </w:r>
      <w:r w:rsidRPr="00937824">
        <w:t xml:space="preserve"> and </w:t>
      </w:r>
      <w:r w:rsidRPr="00DC15B3">
        <w:rPr>
          <w:i/>
        </w:rPr>
        <w:t>generalizability</w:t>
      </w:r>
      <w:r w:rsidRPr="00937824">
        <w:t xml:space="preserve"> of findings</w:t>
      </w:r>
      <w:r w:rsidR="002166B2">
        <w:t xml:space="preserve"> (or, whether the findings can be replicated in future assessments or applied to the entire population, respectively)</w:t>
      </w:r>
      <w:r w:rsidRPr="00937824">
        <w:t xml:space="preserve">. In such cases, </w:t>
      </w:r>
      <w:r w:rsidR="00EF749A">
        <w:t xml:space="preserve">GBV and CP staff should </w:t>
      </w:r>
      <w:r w:rsidRPr="00937824">
        <w:t>consult those with expertise in research design. In rapid GBV assessment</w:t>
      </w:r>
      <w:r w:rsidR="00EF749A">
        <w:t>s,</w:t>
      </w:r>
      <w:r w:rsidRPr="00937824">
        <w:t xml:space="preserve"> where the aim is to quickly understand the situation and immediate needs</w:t>
      </w:r>
      <w:r w:rsidR="00EF749A">
        <w:t xml:space="preserve"> and risks</w:t>
      </w:r>
      <w:r w:rsidRPr="00937824">
        <w:t>, rigorous statistically reliable sampling is not appropriate or necessary. I</w:t>
      </w:r>
      <w:r w:rsidR="00EF749A">
        <w:t>n these contexts</w:t>
      </w:r>
      <w:r w:rsidR="00DF6FFF">
        <w:t>,</w:t>
      </w:r>
      <w:r w:rsidR="00EF749A">
        <w:t xml:space="preserve"> ‘</w:t>
      </w:r>
      <w:r w:rsidRPr="00937824">
        <w:t>purposive</w:t>
      </w:r>
      <w:r w:rsidR="00EF749A">
        <w:t>’</w:t>
      </w:r>
      <w:r w:rsidRPr="00937824">
        <w:t xml:space="preserve"> sampling </w:t>
      </w:r>
      <w:r w:rsidR="00EF749A">
        <w:t xml:space="preserve">is used to select </w:t>
      </w:r>
      <w:r w:rsidRPr="00937824">
        <w:t xml:space="preserve">sites </w:t>
      </w:r>
      <w:r w:rsidR="00EF749A">
        <w:t xml:space="preserve">to assess and </w:t>
      </w:r>
      <w:r w:rsidR="006305AC">
        <w:t>individuals to participate in interviews, focus groups or other assessment activities</w:t>
      </w:r>
      <w:r w:rsidRPr="00937824">
        <w:t>.</w:t>
      </w:r>
    </w:p>
    <w:p w14:paraId="67A6058B" w14:textId="59B6D8C4" w:rsidR="00480A23" w:rsidRPr="005E6612" w:rsidRDefault="00480A23" w:rsidP="00DC15B3">
      <w:pPr>
        <w:autoSpaceDE w:val="0"/>
        <w:autoSpaceDN w:val="0"/>
        <w:adjustRightInd w:val="0"/>
        <w:jc w:val="both"/>
        <w:rPr>
          <w:rFonts w:asciiTheme="majorHAnsi" w:eastAsiaTheme="minorHAnsi" w:hAnsiTheme="majorHAnsi" w:cs="HelveticaNeueLTStd-Lt"/>
          <w:szCs w:val="24"/>
        </w:rPr>
      </w:pPr>
      <w:r w:rsidRPr="00DC15B3">
        <w:rPr>
          <w:rFonts w:asciiTheme="majorHAnsi" w:hAnsiTheme="majorHAnsi"/>
          <w:b/>
          <w:szCs w:val="24"/>
        </w:rPr>
        <w:t>Purposive sampling</w:t>
      </w:r>
      <w:r w:rsidRPr="005E6612">
        <w:rPr>
          <w:rFonts w:asciiTheme="majorHAnsi" w:hAnsiTheme="majorHAnsi"/>
          <w:szCs w:val="24"/>
        </w:rPr>
        <w:t xml:space="preserve"> enables </w:t>
      </w:r>
      <w:r w:rsidR="00F6267E">
        <w:rPr>
          <w:rFonts w:asciiTheme="majorHAnsi" w:hAnsiTheme="majorHAnsi"/>
          <w:szCs w:val="24"/>
        </w:rPr>
        <w:t xml:space="preserve">the </w:t>
      </w:r>
      <w:r w:rsidRPr="005E6612">
        <w:rPr>
          <w:rFonts w:asciiTheme="majorHAnsi" w:hAnsiTheme="majorHAnsi"/>
          <w:szCs w:val="24"/>
        </w:rPr>
        <w:t xml:space="preserve">development of an initial understanding of </w:t>
      </w:r>
      <w:r w:rsidR="00F6267E">
        <w:rPr>
          <w:rFonts w:asciiTheme="majorHAnsi" w:hAnsiTheme="majorHAnsi"/>
          <w:szCs w:val="24"/>
        </w:rPr>
        <w:t xml:space="preserve">a </w:t>
      </w:r>
      <w:r w:rsidRPr="005E6612">
        <w:rPr>
          <w:rFonts w:asciiTheme="majorHAnsi" w:hAnsiTheme="majorHAnsi"/>
          <w:szCs w:val="24"/>
        </w:rPr>
        <w:t>situation</w:t>
      </w:r>
      <w:r w:rsidR="006305AC">
        <w:rPr>
          <w:rFonts w:asciiTheme="majorHAnsi" w:hAnsiTheme="majorHAnsi"/>
          <w:szCs w:val="24"/>
        </w:rPr>
        <w:t xml:space="preserve"> and is appropriate in</w:t>
      </w:r>
      <w:r w:rsidRPr="005E6612">
        <w:rPr>
          <w:rFonts w:asciiTheme="majorHAnsi" w:eastAsiaTheme="minorHAnsi" w:hAnsiTheme="majorHAnsi" w:cs="HelveticaNeueLTStd-Lt"/>
          <w:szCs w:val="24"/>
        </w:rPr>
        <w:t xml:space="preserve"> situations where there are time and resource pressures. In this method</w:t>
      </w:r>
      <w:r w:rsidR="006305AC">
        <w:rPr>
          <w:rFonts w:asciiTheme="majorHAnsi" w:eastAsiaTheme="minorHAnsi" w:hAnsiTheme="majorHAnsi" w:cs="HelveticaNeueLTStd-Lt"/>
          <w:szCs w:val="24"/>
        </w:rPr>
        <w:t>,</w:t>
      </w:r>
      <w:r w:rsidRPr="005E6612">
        <w:rPr>
          <w:rFonts w:asciiTheme="majorHAnsi" w:eastAsiaTheme="minorHAnsi" w:hAnsiTheme="majorHAnsi" w:cs="HelveticaNeueLTStd-Lt"/>
          <w:szCs w:val="24"/>
        </w:rPr>
        <w:t xml:space="preserve"> units of measurement </w:t>
      </w:r>
      <w:r w:rsidR="00F6267E">
        <w:rPr>
          <w:rFonts w:asciiTheme="majorHAnsi" w:eastAsiaTheme="minorHAnsi" w:hAnsiTheme="majorHAnsi" w:cs="HelveticaNeueLTStd-Lt"/>
          <w:szCs w:val="24"/>
        </w:rPr>
        <w:t>–</w:t>
      </w:r>
      <w:r w:rsidR="006305AC">
        <w:rPr>
          <w:rFonts w:asciiTheme="majorHAnsi" w:eastAsiaTheme="minorHAnsi" w:hAnsiTheme="majorHAnsi" w:cs="HelveticaNeueLTStd-Lt"/>
          <w:szCs w:val="24"/>
        </w:rPr>
        <w:t xml:space="preserve"> </w:t>
      </w:r>
      <w:r w:rsidR="00F6267E">
        <w:rPr>
          <w:rFonts w:asciiTheme="majorHAnsi" w:eastAsiaTheme="minorHAnsi" w:hAnsiTheme="majorHAnsi" w:cs="HelveticaNeueLTStd-Lt"/>
          <w:szCs w:val="24"/>
        </w:rPr>
        <w:t xml:space="preserve">such as </w:t>
      </w:r>
      <w:r w:rsidR="006305AC">
        <w:rPr>
          <w:rFonts w:asciiTheme="majorHAnsi" w:eastAsiaTheme="minorHAnsi" w:hAnsiTheme="majorHAnsi" w:cs="HelveticaNeueLTStd-Lt"/>
          <w:szCs w:val="24"/>
        </w:rPr>
        <w:t xml:space="preserve">sites or people </w:t>
      </w:r>
      <w:r w:rsidR="00F6267E">
        <w:rPr>
          <w:rFonts w:asciiTheme="majorHAnsi" w:eastAsiaTheme="minorHAnsi" w:hAnsiTheme="majorHAnsi" w:cs="HelveticaNeueLTStd-Lt"/>
          <w:szCs w:val="24"/>
        </w:rPr>
        <w:t>–</w:t>
      </w:r>
      <w:r w:rsidR="006305AC">
        <w:rPr>
          <w:rFonts w:asciiTheme="majorHAnsi" w:eastAsiaTheme="minorHAnsi" w:hAnsiTheme="majorHAnsi" w:cs="HelveticaNeueLTStd-Lt"/>
          <w:szCs w:val="24"/>
        </w:rPr>
        <w:t xml:space="preserve"> </w:t>
      </w:r>
      <w:r w:rsidRPr="005E6612">
        <w:rPr>
          <w:rFonts w:asciiTheme="majorHAnsi" w:eastAsiaTheme="minorHAnsi" w:hAnsiTheme="majorHAnsi" w:cs="HelveticaNeueLTStd-Lt"/>
          <w:szCs w:val="24"/>
        </w:rPr>
        <w:t xml:space="preserve">are </w:t>
      </w:r>
      <w:r w:rsidRPr="00DC15B3">
        <w:rPr>
          <w:rFonts w:asciiTheme="majorHAnsi" w:eastAsiaTheme="minorHAnsi" w:hAnsiTheme="majorHAnsi" w:cs="HelveticaNeueLTStd-Lt"/>
          <w:i/>
          <w:szCs w:val="24"/>
        </w:rPr>
        <w:t>purposefully selected</w:t>
      </w:r>
      <w:r w:rsidRPr="005E6612">
        <w:rPr>
          <w:rFonts w:asciiTheme="majorHAnsi" w:eastAsiaTheme="minorHAnsi" w:hAnsiTheme="majorHAnsi" w:cs="HelveticaNeueLTStd-Lt"/>
          <w:szCs w:val="24"/>
        </w:rPr>
        <w:t xml:space="preserve"> based on a set of defined criteria. It gives a measure and sense of the scale and priorities that is approximate enough to enable initial rapid prioritization and planning. </w:t>
      </w:r>
      <w:r w:rsidR="006305AC">
        <w:rPr>
          <w:rFonts w:asciiTheme="majorHAnsi" w:eastAsiaTheme="minorHAnsi" w:hAnsiTheme="majorHAnsi" w:cs="HelveticaNeueLTStd-Lt"/>
          <w:szCs w:val="24"/>
        </w:rPr>
        <w:t>Purposive sampling</w:t>
      </w:r>
      <w:r w:rsidRPr="005E6612">
        <w:rPr>
          <w:rFonts w:asciiTheme="majorHAnsi" w:eastAsiaTheme="minorHAnsi" w:hAnsiTheme="majorHAnsi" w:cs="HelveticaNeueLTStd-Lt"/>
          <w:szCs w:val="24"/>
        </w:rPr>
        <w:t xml:space="preserve"> can provide insight into how the emergency has </w:t>
      </w:r>
      <w:r w:rsidR="00F6267E">
        <w:rPr>
          <w:rFonts w:asciiTheme="majorHAnsi" w:eastAsiaTheme="minorHAnsi" w:hAnsiTheme="majorHAnsi" w:cs="HelveticaNeueLTStd-Lt"/>
          <w:szCs w:val="24"/>
        </w:rPr>
        <w:t xml:space="preserve">had a different </w:t>
      </w:r>
      <w:r w:rsidRPr="005E6612">
        <w:rPr>
          <w:rFonts w:asciiTheme="majorHAnsi" w:eastAsiaTheme="minorHAnsi" w:hAnsiTheme="majorHAnsi" w:cs="HelveticaNeueLTStd-Lt"/>
          <w:szCs w:val="24"/>
        </w:rPr>
        <w:t>impact on the different categories of affected groups.</w:t>
      </w:r>
    </w:p>
    <w:p w14:paraId="6FF4FD7C" w14:textId="0A734363" w:rsidR="00F6267E" w:rsidRDefault="00480A23" w:rsidP="00DC15B3">
      <w:pPr>
        <w:autoSpaceDE w:val="0"/>
        <w:autoSpaceDN w:val="0"/>
        <w:adjustRightInd w:val="0"/>
        <w:jc w:val="both"/>
        <w:rPr>
          <w:rFonts w:asciiTheme="majorHAnsi" w:hAnsiTheme="majorHAnsi"/>
          <w:szCs w:val="24"/>
        </w:rPr>
      </w:pPr>
      <w:r w:rsidRPr="005E6612">
        <w:rPr>
          <w:rFonts w:asciiTheme="majorHAnsi" w:eastAsiaTheme="minorHAnsi" w:hAnsiTheme="majorHAnsi" w:cs="HelveticaNeueLTStd-Lt"/>
          <w:szCs w:val="24"/>
        </w:rPr>
        <w:t>In rapid GBV assessments, purposive sample is used to select affected sites</w:t>
      </w:r>
      <w:r w:rsidR="006305AC">
        <w:rPr>
          <w:rFonts w:asciiTheme="majorHAnsi" w:eastAsiaTheme="minorHAnsi" w:hAnsiTheme="majorHAnsi" w:cs="HelveticaNeueLTStd-Lt"/>
          <w:szCs w:val="24"/>
        </w:rPr>
        <w:t xml:space="preserve"> where </w:t>
      </w:r>
      <w:r w:rsidR="00F6267E">
        <w:rPr>
          <w:rFonts w:asciiTheme="majorHAnsi" w:eastAsiaTheme="minorHAnsi" w:hAnsiTheme="majorHAnsi" w:cs="HelveticaNeueLTStd-Lt"/>
          <w:szCs w:val="24"/>
        </w:rPr>
        <w:t xml:space="preserve">it is not possible </w:t>
      </w:r>
      <w:r w:rsidR="006305AC">
        <w:rPr>
          <w:rFonts w:asciiTheme="majorHAnsi" w:eastAsiaTheme="minorHAnsi" w:hAnsiTheme="majorHAnsi" w:cs="HelveticaNeueLTStd-Lt"/>
          <w:szCs w:val="24"/>
        </w:rPr>
        <w:t>to assess all sites</w:t>
      </w:r>
      <w:r w:rsidRPr="005E6612">
        <w:rPr>
          <w:rFonts w:asciiTheme="majorHAnsi" w:eastAsiaTheme="minorHAnsi" w:hAnsiTheme="majorHAnsi" w:cs="HelveticaNeueLTStd-Lt"/>
          <w:szCs w:val="24"/>
        </w:rPr>
        <w:t xml:space="preserve">, as well as to select individuals to </w:t>
      </w:r>
      <w:r w:rsidR="006305AC">
        <w:rPr>
          <w:rFonts w:asciiTheme="majorHAnsi" w:eastAsiaTheme="minorHAnsi" w:hAnsiTheme="majorHAnsi" w:cs="HelveticaNeueLTStd-Lt"/>
          <w:szCs w:val="24"/>
        </w:rPr>
        <w:t xml:space="preserve">serve as key informants. </w:t>
      </w:r>
      <w:r w:rsidRPr="005E6612">
        <w:rPr>
          <w:rFonts w:asciiTheme="majorHAnsi" w:eastAsiaTheme="minorHAnsi" w:hAnsiTheme="majorHAnsi" w:cs="HelveticaNeueLTStd-Lt"/>
          <w:szCs w:val="24"/>
        </w:rPr>
        <w:t>There is no rule about sample size</w:t>
      </w:r>
      <w:r w:rsidR="006305AC">
        <w:rPr>
          <w:rFonts w:asciiTheme="majorHAnsi" w:eastAsiaTheme="minorHAnsi" w:hAnsiTheme="majorHAnsi" w:cs="HelveticaNeueLTStd-Lt"/>
          <w:szCs w:val="24"/>
        </w:rPr>
        <w:t xml:space="preserve"> in purposive sampling</w:t>
      </w:r>
      <w:r w:rsidRPr="005E6612">
        <w:rPr>
          <w:rFonts w:asciiTheme="majorHAnsi" w:eastAsiaTheme="minorHAnsi" w:hAnsiTheme="majorHAnsi" w:cs="HelveticaNeueLTStd-Lt"/>
          <w:szCs w:val="24"/>
        </w:rPr>
        <w:t xml:space="preserve">, </w:t>
      </w:r>
      <w:r w:rsidR="00F6267E">
        <w:rPr>
          <w:rFonts w:asciiTheme="majorHAnsi" w:eastAsiaTheme="minorHAnsi" w:hAnsiTheme="majorHAnsi" w:cs="HelveticaNeueLTStd-Lt"/>
          <w:szCs w:val="24"/>
        </w:rPr>
        <w:t xml:space="preserve">such as </w:t>
      </w:r>
      <w:r w:rsidRPr="005E6612">
        <w:rPr>
          <w:rFonts w:asciiTheme="majorHAnsi" w:eastAsiaTheme="minorHAnsi" w:hAnsiTheme="majorHAnsi" w:cs="HelveticaNeueLTStd-Lt"/>
          <w:szCs w:val="24"/>
        </w:rPr>
        <w:t xml:space="preserve">how many sites or how many </w:t>
      </w:r>
      <w:r w:rsidR="00076995" w:rsidRPr="005E6612">
        <w:rPr>
          <w:rFonts w:asciiTheme="majorHAnsi" w:eastAsiaTheme="minorHAnsi" w:hAnsiTheme="majorHAnsi" w:cs="HelveticaNeueLTStd-Lt"/>
          <w:szCs w:val="24"/>
        </w:rPr>
        <w:t>people</w:t>
      </w:r>
      <w:r w:rsidR="00F6267E">
        <w:rPr>
          <w:rFonts w:asciiTheme="majorHAnsi" w:eastAsiaTheme="minorHAnsi" w:hAnsiTheme="majorHAnsi" w:cs="HelveticaNeueLTStd-Lt"/>
          <w:szCs w:val="24"/>
        </w:rPr>
        <w:t>;</w:t>
      </w:r>
      <w:r w:rsidRPr="005E6612">
        <w:rPr>
          <w:rFonts w:asciiTheme="majorHAnsi" w:eastAsiaTheme="minorHAnsi" w:hAnsiTheme="majorHAnsi" w:cs="HelveticaNeueLTStd-Lt"/>
          <w:szCs w:val="24"/>
        </w:rPr>
        <w:t xml:space="preserve"> it depends on the questions, scale of the problem, size of </w:t>
      </w:r>
      <w:r w:rsidR="00F6267E">
        <w:rPr>
          <w:rFonts w:asciiTheme="majorHAnsi" w:eastAsiaTheme="minorHAnsi" w:hAnsiTheme="majorHAnsi" w:cs="HelveticaNeueLTStd-Lt"/>
          <w:szCs w:val="24"/>
        </w:rPr>
        <w:t xml:space="preserve">the </w:t>
      </w:r>
      <w:r w:rsidRPr="005E6612">
        <w:rPr>
          <w:rFonts w:asciiTheme="majorHAnsi" w:eastAsiaTheme="minorHAnsi" w:hAnsiTheme="majorHAnsi" w:cs="HelveticaNeueLTStd-Lt"/>
          <w:szCs w:val="24"/>
        </w:rPr>
        <w:t>camp</w:t>
      </w:r>
      <w:r w:rsidR="00F6267E">
        <w:rPr>
          <w:rFonts w:asciiTheme="majorHAnsi" w:eastAsiaTheme="minorHAnsi" w:hAnsiTheme="majorHAnsi" w:cs="HelveticaNeueLTStd-Lt"/>
          <w:szCs w:val="24"/>
        </w:rPr>
        <w:t>/</w:t>
      </w:r>
      <w:r w:rsidRPr="005E6612">
        <w:rPr>
          <w:rFonts w:asciiTheme="majorHAnsi" w:eastAsiaTheme="minorHAnsi" w:hAnsiTheme="majorHAnsi" w:cs="HelveticaNeueLTStd-Lt"/>
          <w:szCs w:val="24"/>
        </w:rPr>
        <w:t>community</w:t>
      </w:r>
      <w:r w:rsidR="00F6267E">
        <w:rPr>
          <w:rFonts w:asciiTheme="majorHAnsi" w:eastAsiaTheme="minorHAnsi" w:hAnsiTheme="majorHAnsi" w:cs="HelveticaNeueLTStd-Lt"/>
          <w:szCs w:val="24"/>
        </w:rPr>
        <w:t>/</w:t>
      </w:r>
      <w:r w:rsidRPr="005E6612">
        <w:rPr>
          <w:rFonts w:asciiTheme="majorHAnsi" w:eastAsiaTheme="minorHAnsi" w:hAnsiTheme="majorHAnsi" w:cs="HelveticaNeueLTStd-Lt"/>
          <w:szCs w:val="24"/>
        </w:rPr>
        <w:t xml:space="preserve">population and what information is required. </w:t>
      </w:r>
      <w:r w:rsidRPr="005E6612">
        <w:rPr>
          <w:rFonts w:asciiTheme="majorHAnsi" w:hAnsiTheme="majorHAnsi"/>
          <w:szCs w:val="24"/>
        </w:rPr>
        <w:t>Consideration</w:t>
      </w:r>
      <w:r w:rsidR="00F6267E">
        <w:rPr>
          <w:rFonts w:asciiTheme="majorHAnsi" w:hAnsiTheme="majorHAnsi"/>
          <w:szCs w:val="24"/>
        </w:rPr>
        <w:t xml:space="preserve">, however, should be given to: </w:t>
      </w:r>
    </w:p>
    <w:p w14:paraId="585E0F84" w14:textId="6DA5963F" w:rsidR="00F6267E" w:rsidRDefault="00F6267E" w:rsidP="00AA4809">
      <w:pPr>
        <w:pStyle w:val="Lijstalinea"/>
        <w:numPr>
          <w:ilvl w:val="0"/>
          <w:numId w:val="242"/>
        </w:numPr>
        <w:ind w:left="810"/>
        <w:rPr>
          <w:rFonts w:asciiTheme="majorHAnsi" w:hAnsiTheme="majorHAnsi"/>
          <w:szCs w:val="24"/>
        </w:rPr>
      </w:pPr>
      <w:r>
        <w:rPr>
          <w:rFonts w:asciiTheme="majorHAnsi" w:hAnsiTheme="majorHAnsi"/>
          <w:szCs w:val="24"/>
        </w:rPr>
        <w:lastRenderedPageBreak/>
        <w:t>S</w:t>
      </w:r>
      <w:r w:rsidR="00480A23" w:rsidRPr="00DC15B3">
        <w:rPr>
          <w:rFonts w:asciiTheme="majorHAnsi" w:hAnsiTheme="majorHAnsi"/>
          <w:szCs w:val="24"/>
        </w:rPr>
        <w:t xml:space="preserve">electing a cross-section of sites and a cross-section of the </w:t>
      </w:r>
      <w:r w:rsidR="006305AC" w:rsidRPr="00DC15B3">
        <w:rPr>
          <w:rFonts w:asciiTheme="majorHAnsi" w:hAnsiTheme="majorHAnsi"/>
          <w:szCs w:val="24"/>
        </w:rPr>
        <w:t>target population t</w:t>
      </w:r>
      <w:r w:rsidR="00480A23" w:rsidRPr="00DC15B3">
        <w:rPr>
          <w:rFonts w:asciiTheme="majorHAnsi" w:hAnsiTheme="majorHAnsi"/>
          <w:szCs w:val="24"/>
        </w:rPr>
        <w:t>o participate in interviews, focus groups and participatory assessment activities such as risk mapping</w:t>
      </w:r>
      <w:r>
        <w:rPr>
          <w:rFonts w:asciiTheme="majorHAnsi" w:hAnsiTheme="majorHAnsi"/>
          <w:szCs w:val="24"/>
        </w:rPr>
        <w:t>; and</w:t>
      </w:r>
    </w:p>
    <w:p w14:paraId="2435E7D7" w14:textId="0977F655" w:rsidR="00F6267E" w:rsidRPr="00DC15B3" w:rsidRDefault="00F6267E" w:rsidP="00AA4809">
      <w:pPr>
        <w:pStyle w:val="Lijstalinea"/>
        <w:numPr>
          <w:ilvl w:val="0"/>
          <w:numId w:val="242"/>
        </w:numPr>
        <w:ind w:left="810"/>
        <w:rPr>
          <w:rFonts w:asciiTheme="majorHAnsi" w:hAnsiTheme="majorHAnsi"/>
          <w:szCs w:val="24"/>
        </w:rPr>
      </w:pPr>
      <w:r>
        <w:rPr>
          <w:rFonts w:asciiTheme="majorHAnsi" w:hAnsiTheme="majorHAnsi"/>
          <w:szCs w:val="24"/>
        </w:rPr>
        <w:t>Making sure the perspectives of different groups are included when selecting a sample for focus groups and participatory activities based on factors such as ethnicity, religion, age, gender and disability.</w:t>
      </w:r>
      <w:r w:rsidRPr="005E6612">
        <w:rPr>
          <w:rStyle w:val="Voetnootmarkering"/>
          <w:rFonts w:asciiTheme="majorHAnsi" w:hAnsiTheme="majorHAnsi"/>
          <w:szCs w:val="24"/>
        </w:rPr>
        <w:footnoteReference w:id="7"/>
      </w:r>
      <w:r>
        <w:rPr>
          <w:rFonts w:asciiTheme="majorHAnsi" w:hAnsiTheme="majorHAnsi"/>
          <w:szCs w:val="24"/>
        </w:rPr>
        <w:t xml:space="preserve"> </w:t>
      </w:r>
    </w:p>
    <w:tbl>
      <w:tblPr>
        <w:tblStyle w:val="Tabelraster"/>
        <w:tblW w:w="9242"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08"/>
      </w:tblGrid>
      <w:tr w:rsidR="001F1EDA" w14:paraId="30ED6B37" w14:textId="77777777" w:rsidTr="00442F70">
        <w:trPr>
          <w:cantSplit/>
          <w:trHeight w:val="1501"/>
        </w:trPr>
        <w:tc>
          <w:tcPr>
            <w:tcW w:w="534" w:type="dxa"/>
            <w:shd w:val="clear" w:color="auto" w:fill="31849B" w:themeFill="accent5" w:themeFillShade="BF"/>
            <w:textDirection w:val="btLr"/>
          </w:tcPr>
          <w:p w14:paraId="3F4FE7B6" w14:textId="684758C7" w:rsidR="00480A23" w:rsidRPr="005D04E2" w:rsidRDefault="00EF749A" w:rsidP="00442F70">
            <w:pPr>
              <w:ind w:left="113" w:right="113"/>
              <w:jc w:val="center"/>
              <w:rPr>
                <w:b/>
                <w:szCs w:val="24"/>
              </w:rPr>
            </w:pPr>
            <w:r>
              <w:rPr>
                <w:b/>
                <w:color w:val="FFFFFF" w:themeColor="background1"/>
                <w:szCs w:val="24"/>
              </w:rPr>
              <w:t>R</w:t>
            </w:r>
            <w:r w:rsidR="00480A23">
              <w:rPr>
                <w:b/>
                <w:color w:val="FFFFFF" w:themeColor="background1"/>
                <w:szCs w:val="24"/>
              </w:rPr>
              <w:t>ESOURCE</w:t>
            </w:r>
            <w:r w:rsidR="00785527">
              <w:rPr>
                <w:b/>
                <w:color w:val="FFFFFF" w:themeColor="background1"/>
                <w:szCs w:val="24"/>
              </w:rPr>
              <w:t>S</w:t>
            </w:r>
          </w:p>
        </w:tc>
        <w:tc>
          <w:tcPr>
            <w:tcW w:w="8708" w:type="dxa"/>
            <w:shd w:val="clear" w:color="auto" w:fill="DAEEF3" w:themeFill="accent5" w:themeFillTint="33"/>
          </w:tcPr>
          <w:p w14:paraId="77790A81" w14:textId="77777777" w:rsidR="00480A23" w:rsidRPr="00EC7B0C" w:rsidRDefault="00480A23" w:rsidP="00442F70"/>
          <w:p w14:paraId="65025499" w14:textId="77777777" w:rsidR="001F1EDA" w:rsidRDefault="001F1EDA" w:rsidP="00CE20CF">
            <w:pPr>
              <w:pStyle w:val="Lijstalinea"/>
              <w:ind w:left="0"/>
              <w:rPr>
                <w:b/>
              </w:rPr>
            </w:pPr>
            <w:r>
              <w:rPr>
                <w:b/>
              </w:rPr>
              <w:t>Rapid Assessment Sampling in Emergencies</w:t>
            </w:r>
          </w:p>
          <w:p w14:paraId="026016BD" w14:textId="77777777" w:rsidR="001F1EDA" w:rsidRPr="00CE20CF" w:rsidRDefault="001F1EDA" w:rsidP="00CE20CF">
            <w:pPr>
              <w:pStyle w:val="Lijstalinea"/>
              <w:ind w:left="0"/>
            </w:pPr>
            <w:r w:rsidRPr="00CE20CF">
              <w:t>UNICEF (2010)</w:t>
            </w:r>
          </w:p>
          <w:p w14:paraId="56A98AFF" w14:textId="247AF5BD" w:rsidR="001F1EDA" w:rsidRPr="00CE20CF" w:rsidRDefault="001F1EDA" w:rsidP="00CE20CF">
            <w:pPr>
              <w:pStyle w:val="Lijstalinea"/>
              <w:ind w:left="0"/>
            </w:pPr>
            <w:r w:rsidRPr="00CE20CF">
              <w:t>&lt;www.unicef.org/eapro/Rapid_assessment_sampling_booklet.pdf</w:t>
            </w:r>
            <w:r w:rsidR="00285FAC" w:rsidRPr="00CE20CF">
              <w:t>&gt;</w:t>
            </w:r>
          </w:p>
          <w:p w14:paraId="6BD42A3A" w14:textId="77777777" w:rsidR="001F1EDA" w:rsidRDefault="001F1EDA" w:rsidP="00CE20CF">
            <w:pPr>
              <w:pStyle w:val="Lijstalinea"/>
              <w:ind w:left="0"/>
              <w:rPr>
                <w:b/>
              </w:rPr>
            </w:pPr>
          </w:p>
          <w:p w14:paraId="752BDF0A" w14:textId="77777777" w:rsidR="00593C78" w:rsidRDefault="00480A23" w:rsidP="00CE20CF">
            <w:pPr>
              <w:pStyle w:val="Lijstalinea"/>
              <w:ind w:left="0"/>
              <w:rPr>
                <w:b/>
              </w:rPr>
            </w:pPr>
            <w:r w:rsidRPr="007631CB">
              <w:rPr>
                <w:b/>
              </w:rPr>
              <w:t xml:space="preserve">Researching Violence Against Women: A practical guide for researchers and </w:t>
            </w:r>
            <w:r w:rsidR="00B342EA">
              <w:rPr>
                <w:b/>
              </w:rPr>
              <w:t>a</w:t>
            </w:r>
            <w:r w:rsidR="00593C78">
              <w:rPr>
                <w:b/>
              </w:rPr>
              <w:t>ctivists</w:t>
            </w:r>
          </w:p>
          <w:p w14:paraId="022A18CA" w14:textId="2F187C9E" w:rsidR="00480A23" w:rsidRDefault="00480A23" w:rsidP="00CE20CF">
            <w:pPr>
              <w:pStyle w:val="Lijstalinea"/>
              <w:ind w:left="0"/>
              <w:rPr>
                <w:b/>
              </w:rPr>
            </w:pPr>
            <w:r w:rsidRPr="00CE20CF">
              <w:t>Chapter 7</w:t>
            </w:r>
            <w:r w:rsidR="00F6267E" w:rsidRPr="00CE20CF">
              <w:t>:</w:t>
            </w:r>
            <w:r w:rsidRPr="00CE20CF">
              <w:t xml:space="preserve"> Developing a sampling strategy</w:t>
            </w:r>
          </w:p>
          <w:p w14:paraId="58E29F43" w14:textId="3EA6B1FB" w:rsidR="00130456" w:rsidRPr="00EC7B0C" w:rsidRDefault="00130456" w:rsidP="00CE20CF">
            <w:pPr>
              <w:pStyle w:val="Lijstalinea"/>
              <w:ind w:left="0"/>
            </w:pPr>
            <w:r w:rsidRPr="00EC7B0C">
              <w:t>World Health Organization/PATH (2005)</w:t>
            </w:r>
          </w:p>
          <w:p w14:paraId="0904BE69" w14:textId="496759B0" w:rsidR="00130456" w:rsidRPr="00061AC8" w:rsidRDefault="00130456" w:rsidP="00CE20CF">
            <w:pPr>
              <w:pStyle w:val="Lijstalinea"/>
              <w:ind w:left="0"/>
            </w:pPr>
            <w:r w:rsidRPr="00061AC8">
              <w:t>&lt;</w:t>
            </w:r>
            <w:hyperlink r:id="rId33" w:history="1">
              <w:r w:rsidRPr="00061AC8">
                <w:rPr>
                  <w:rStyle w:val="Hyperlink"/>
                  <w:color w:val="auto"/>
                  <w:u w:val="none"/>
                </w:rPr>
                <w:t>www.path.org/publications/files/GBV_rvaw_front.pdf</w:t>
              </w:r>
            </w:hyperlink>
            <w:r w:rsidRPr="00061AC8">
              <w:t>&gt;</w:t>
            </w:r>
          </w:p>
          <w:p w14:paraId="2405A40C" w14:textId="77777777" w:rsidR="00480A23" w:rsidRDefault="00480A23" w:rsidP="00CE20CF">
            <w:pPr>
              <w:pStyle w:val="Lijstalinea"/>
              <w:ind w:left="0"/>
              <w:rPr>
                <w:b/>
              </w:rPr>
            </w:pPr>
          </w:p>
          <w:p w14:paraId="0CCB9AB6" w14:textId="53EA07E2" w:rsidR="00EF749A" w:rsidRDefault="00480A23" w:rsidP="00CE20CF">
            <w:pPr>
              <w:pStyle w:val="Lijstalinea"/>
              <w:ind w:left="0"/>
            </w:pPr>
            <w:r w:rsidRPr="00130456">
              <w:rPr>
                <w:b/>
              </w:rPr>
              <w:t>Purposive sampling and site selection in Phase 2</w:t>
            </w:r>
            <w:r w:rsidR="00EF749A" w:rsidRPr="00130456">
              <w:t xml:space="preserve">   </w:t>
            </w:r>
          </w:p>
          <w:p w14:paraId="68FA314E" w14:textId="4D7218C4" w:rsidR="00480A23" w:rsidRDefault="00EF749A" w:rsidP="00CE20CF">
            <w:r>
              <w:t>Assessment Capacit</w:t>
            </w:r>
            <w:r w:rsidR="00C17B42">
              <w:t>ies</w:t>
            </w:r>
            <w:r>
              <w:t xml:space="preserve"> Project (</w:t>
            </w:r>
            <w:r w:rsidR="00480A23">
              <w:t>October 2011</w:t>
            </w:r>
            <w:r>
              <w:t>)</w:t>
            </w:r>
          </w:p>
          <w:p w14:paraId="61427585" w14:textId="3E59C8C8" w:rsidR="00480A23" w:rsidRDefault="00440AF6" w:rsidP="00CE20CF">
            <w:r>
              <w:t>&lt;</w:t>
            </w:r>
            <w:r w:rsidR="00B27C68" w:rsidRPr="00B27C68">
              <w:t>www.acaps.org/library/assessment</w:t>
            </w:r>
            <w:r w:rsidR="00130456">
              <w:t>&gt;</w:t>
            </w:r>
          </w:p>
          <w:p w14:paraId="3E17C500" w14:textId="73CC3E58" w:rsidR="00480A23" w:rsidRPr="00EC7B0C" w:rsidRDefault="00480A23" w:rsidP="00130456"/>
        </w:tc>
      </w:tr>
    </w:tbl>
    <w:p w14:paraId="3DE78845" w14:textId="702999BF" w:rsidR="00480A23" w:rsidRDefault="00480A23" w:rsidP="008858E2">
      <w:pPr>
        <w:jc w:val="both"/>
        <w:rPr>
          <w:rFonts w:asciiTheme="majorHAnsi" w:hAnsiTheme="majorHAnsi" w:cs="Arial"/>
          <w:szCs w:val="24"/>
        </w:rPr>
      </w:pPr>
    </w:p>
    <w:p w14:paraId="7823DFD1" w14:textId="3950C202" w:rsidR="009D419E" w:rsidRDefault="009D419E" w:rsidP="00CE20CF">
      <w:pPr>
        <w:pStyle w:val="Kop3"/>
      </w:pPr>
      <w:r>
        <w:t>Key qualitative assessment methods</w:t>
      </w:r>
    </w:p>
    <w:p w14:paraId="60CF787D" w14:textId="22CF58C6" w:rsidR="00260FB0" w:rsidRDefault="00260FB0" w:rsidP="008858E2">
      <w:pPr>
        <w:jc w:val="both"/>
        <w:rPr>
          <w:rFonts w:asciiTheme="majorHAnsi" w:hAnsiTheme="majorHAnsi" w:cs="Arial"/>
          <w:szCs w:val="24"/>
        </w:rPr>
      </w:pPr>
      <w:r>
        <w:rPr>
          <w:rFonts w:asciiTheme="majorHAnsi" w:hAnsiTheme="majorHAnsi" w:cs="Arial"/>
          <w:szCs w:val="24"/>
        </w:rPr>
        <w:t xml:space="preserve">The table below summarises some of the </w:t>
      </w:r>
      <w:r w:rsidRPr="00A75B68">
        <w:rPr>
          <w:rFonts w:asciiTheme="majorHAnsi" w:hAnsiTheme="majorHAnsi" w:cs="Arial"/>
          <w:b/>
          <w:szCs w:val="24"/>
        </w:rPr>
        <w:t xml:space="preserve">key </w:t>
      </w:r>
      <w:r w:rsidR="00FB4D6F">
        <w:rPr>
          <w:rFonts w:asciiTheme="majorHAnsi" w:hAnsiTheme="majorHAnsi" w:cs="Arial"/>
          <w:b/>
          <w:szCs w:val="24"/>
        </w:rPr>
        <w:t xml:space="preserve">qualitative </w:t>
      </w:r>
      <w:r w:rsidR="00CE06F0" w:rsidRPr="00A75B68">
        <w:rPr>
          <w:rFonts w:asciiTheme="majorHAnsi" w:hAnsiTheme="majorHAnsi" w:cs="Arial"/>
          <w:b/>
          <w:szCs w:val="24"/>
        </w:rPr>
        <w:t xml:space="preserve">assessment </w:t>
      </w:r>
      <w:r w:rsidR="00EF749A">
        <w:rPr>
          <w:rFonts w:asciiTheme="majorHAnsi" w:hAnsiTheme="majorHAnsi" w:cs="Arial"/>
          <w:b/>
          <w:szCs w:val="24"/>
        </w:rPr>
        <w:t xml:space="preserve">data collection methods </w:t>
      </w:r>
      <w:r>
        <w:rPr>
          <w:rFonts w:asciiTheme="majorHAnsi" w:hAnsiTheme="majorHAnsi" w:cs="Arial"/>
          <w:szCs w:val="24"/>
        </w:rPr>
        <w:t>used</w:t>
      </w:r>
      <w:r w:rsidR="00FB4D6F">
        <w:rPr>
          <w:rFonts w:asciiTheme="majorHAnsi" w:hAnsiTheme="majorHAnsi" w:cs="Arial"/>
          <w:szCs w:val="24"/>
        </w:rPr>
        <w:t xml:space="preserve"> in GBViE assessments</w:t>
      </w:r>
      <w:r>
        <w:rPr>
          <w:rFonts w:asciiTheme="majorHAnsi" w:hAnsiTheme="majorHAnsi" w:cs="Arial"/>
          <w:szCs w:val="24"/>
        </w:rPr>
        <w:t xml:space="preserve">. </w:t>
      </w:r>
      <w:r w:rsidR="00FB4D6F">
        <w:rPr>
          <w:rFonts w:asciiTheme="majorHAnsi" w:hAnsiTheme="majorHAnsi" w:cs="Arial"/>
          <w:szCs w:val="24"/>
        </w:rPr>
        <w:t xml:space="preserve">More information on when and how to use them can be found in the resources listed below. </w:t>
      </w:r>
      <w:r w:rsidR="00EF749A">
        <w:rPr>
          <w:rFonts w:asciiTheme="majorHAnsi" w:hAnsiTheme="majorHAnsi" w:cs="Arial"/>
          <w:szCs w:val="24"/>
        </w:rPr>
        <w:t>Sample t</w:t>
      </w:r>
      <w:r>
        <w:rPr>
          <w:rFonts w:asciiTheme="majorHAnsi" w:hAnsiTheme="majorHAnsi" w:cs="Arial"/>
          <w:szCs w:val="24"/>
        </w:rPr>
        <w:t xml:space="preserve">ools to help </w:t>
      </w:r>
      <w:r w:rsidR="007A7884">
        <w:rPr>
          <w:rFonts w:asciiTheme="majorHAnsi" w:hAnsiTheme="majorHAnsi" w:cs="Arial"/>
          <w:szCs w:val="24"/>
        </w:rPr>
        <w:t>apply different</w:t>
      </w:r>
      <w:r>
        <w:rPr>
          <w:rFonts w:asciiTheme="majorHAnsi" w:hAnsiTheme="majorHAnsi" w:cs="Arial"/>
          <w:szCs w:val="24"/>
        </w:rPr>
        <w:t xml:space="preserve"> methods can be found in </w:t>
      </w:r>
      <w:r w:rsidRPr="00DC15B3">
        <w:rPr>
          <w:rFonts w:asciiTheme="majorHAnsi" w:hAnsiTheme="majorHAnsi" w:cs="Arial"/>
          <w:i/>
          <w:szCs w:val="24"/>
        </w:rPr>
        <w:t>Section 4</w:t>
      </w:r>
      <w:r w:rsidR="009B153D" w:rsidRPr="00DC15B3">
        <w:rPr>
          <w:rFonts w:asciiTheme="majorHAnsi" w:hAnsiTheme="majorHAnsi" w:cs="Arial"/>
          <w:i/>
          <w:szCs w:val="24"/>
        </w:rPr>
        <w:t>: Rapid GBV</w:t>
      </w:r>
      <w:r w:rsidR="00747E5C">
        <w:rPr>
          <w:rFonts w:asciiTheme="majorHAnsi" w:hAnsiTheme="majorHAnsi" w:cs="Arial"/>
          <w:i/>
          <w:szCs w:val="24"/>
        </w:rPr>
        <w:t>iE</w:t>
      </w:r>
      <w:r w:rsidR="009B153D" w:rsidRPr="00DC15B3">
        <w:rPr>
          <w:rFonts w:asciiTheme="majorHAnsi" w:hAnsiTheme="majorHAnsi" w:cs="Arial"/>
          <w:i/>
          <w:szCs w:val="24"/>
        </w:rPr>
        <w:t xml:space="preserve"> Assessment Tools</w:t>
      </w:r>
      <w:r w:rsidR="009B153D">
        <w:rPr>
          <w:rFonts w:asciiTheme="majorHAnsi" w:hAnsiTheme="majorHAnsi" w:cs="Arial"/>
          <w:szCs w:val="24"/>
        </w:rPr>
        <w:t xml:space="preserve"> and </w:t>
      </w:r>
      <w:r w:rsidR="009B153D" w:rsidRPr="00DC15B3">
        <w:rPr>
          <w:rFonts w:asciiTheme="majorHAnsi" w:hAnsiTheme="majorHAnsi" w:cs="Arial"/>
          <w:i/>
          <w:szCs w:val="24"/>
        </w:rPr>
        <w:t>Section</w:t>
      </w:r>
      <w:r w:rsidRPr="00DC15B3">
        <w:rPr>
          <w:rFonts w:asciiTheme="majorHAnsi" w:hAnsiTheme="majorHAnsi" w:cs="Arial"/>
          <w:i/>
          <w:szCs w:val="24"/>
        </w:rPr>
        <w:t xml:space="preserve"> 5</w:t>
      </w:r>
      <w:r w:rsidR="009B153D" w:rsidRPr="00DC15B3">
        <w:rPr>
          <w:rFonts w:asciiTheme="majorHAnsi" w:hAnsiTheme="majorHAnsi" w:cs="Arial"/>
          <w:i/>
          <w:szCs w:val="24"/>
        </w:rPr>
        <w:t>: Comprehensive GBV</w:t>
      </w:r>
      <w:r w:rsidR="00747E5C">
        <w:rPr>
          <w:rFonts w:asciiTheme="majorHAnsi" w:hAnsiTheme="majorHAnsi" w:cs="Arial"/>
          <w:i/>
          <w:szCs w:val="24"/>
        </w:rPr>
        <w:t>iE</w:t>
      </w:r>
      <w:r w:rsidR="009B153D" w:rsidRPr="00DC15B3">
        <w:rPr>
          <w:rFonts w:asciiTheme="majorHAnsi" w:hAnsiTheme="majorHAnsi" w:cs="Arial"/>
          <w:i/>
          <w:szCs w:val="24"/>
        </w:rPr>
        <w:t xml:space="preserve"> Assessment Tools</w:t>
      </w:r>
      <w:r>
        <w:rPr>
          <w:rFonts w:asciiTheme="majorHAnsi" w:hAnsiTheme="majorHAnsi" w:cs="Arial"/>
          <w:szCs w:val="24"/>
        </w:rPr>
        <w:t>.</w:t>
      </w:r>
      <w:r w:rsidR="005C3A34">
        <w:rPr>
          <w:rFonts w:asciiTheme="majorHAnsi" w:hAnsiTheme="majorHAnsi" w:cs="Arial"/>
          <w:szCs w:val="24"/>
        </w:rPr>
        <w:t xml:space="preserve"> </w:t>
      </w:r>
    </w:p>
    <w:tbl>
      <w:tblPr>
        <w:tblStyle w:val="Tabelraste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901"/>
        <w:gridCol w:w="3739"/>
        <w:gridCol w:w="3376"/>
      </w:tblGrid>
      <w:tr w:rsidR="008858E2" w:rsidRPr="00636F85" w14:paraId="095539E6" w14:textId="77777777" w:rsidTr="00C91018">
        <w:tc>
          <w:tcPr>
            <w:tcW w:w="1901" w:type="dxa"/>
            <w:tcBorders>
              <w:right w:val="single" w:sz="4" w:space="0" w:color="FFFFFF" w:themeColor="background1"/>
            </w:tcBorders>
            <w:shd w:val="clear" w:color="auto" w:fill="00B0F0"/>
          </w:tcPr>
          <w:p w14:paraId="7EE47E14" w14:textId="77777777" w:rsidR="008858E2" w:rsidRPr="00636F85" w:rsidRDefault="008858E2" w:rsidP="00C91018">
            <w:pPr>
              <w:spacing w:before="120" w:after="120"/>
              <w:jc w:val="center"/>
              <w:rPr>
                <w:rFonts w:asciiTheme="majorHAnsi" w:hAnsiTheme="majorHAnsi" w:cs="Times New Roman"/>
                <w:b/>
                <w:color w:val="FFFFFF" w:themeColor="background1"/>
                <w:szCs w:val="24"/>
              </w:rPr>
            </w:pPr>
            <w:r w:rsidRPr="00636F85">
              <w:rPr>
                <w:rFonts w:asciiTheme="majorHAnsi" w:hAnsiTheme="majorHAnsi" w:cs="Times New Roman"/>
                <w:b/>
                <w:color w:val="FFFFFF" w:themeColor="background1"/>
                <w:szCs w:val="24"/>
              </w:rPr>
              <w:t>Method</w:t>
            </w:r>
          </w:p>
        </w:tc>
        <w:tc>
          <w:tcPr>
            <w:tcW w:w="3739" w:type="dxa"/>
            <w:tcBorders>
              <w:left w:val="single" w:sz="4" w:space="0" w:color="FFFFFF" w:themeColor="background1"/>
              <w:right w:val="single" w:sz="4" w:space="0" w:color="FFFFFF" w:themeColor="background1"/>
            </w:tcBorders>
            <w:shd w:val="clear" w:color="auto" w:fill="00B0F0"/>
          </w:tcPr>
          <w:p w14:paraId="1EC5B92F" w14:textId="7DEA7D8E" w:rsidR="008858E2" w:rsidRPr="00636F85" w:rsidRDefault="00197A60" w:rsidP="00C91018">
            <w:pPr>
              <w:spacing w:before="120" w:after="120"/>
              <w:jc w:val="center"/>
              <w:rPr>
                <w:rFonts w:asciiTheme="majorHAnsi" w:hAnsiTheme="majorHAnsi" w:cs="Times New Roman"/>
                <w:b/>
                <w:color w:val="FFFFFF" w:themeColor="background1"/>
                <w:szCs w:val="24"/>
              </w:rPr>
            </w:pPr>
            <w:r>
              <w:rPr>
                <w:rFonts w:asciiTheme="majorHAnsi" w:hAnsiTheme="majorHAnsi" w:cs="Times New Roman"/>
                <w:b/>
                <w:color w:val="FFFFFF" w:themeColor="background1"/>
                <w:szCs w:val="24"/>
              </w:rPr>
              <w:t>Description</w:t>
            </w:r>
          </w:p>
        </w:tc>
        <w:tc>
          <w:tcPr>
            <w:tcW w:w="3376" w:type="dxa"/>
            <w:tcBorders>
              <w:left w:val="single" w:sz="4" w:space="0" w:color="FFFFFF" w:themeColor="background1"/>
            </w:tcBorders>
            <w:shd w:val="clear" w:color="auto" w:fill="00B0F0"/>
          </w:tcPr>
          <w:p w14:paraId="225DF38D" w14:textId="77777777" w:rsidR="008858E2" w:rsidRPr="00636F85" w:rsidRDefault="008858E2" w:rsidP="00C91018">
            <w:pPr>
              <w:spacing w:before="120" w:after="120"/>
              <w:jc w:val="center"/>
              <w:rPr>
                <w:rFonts w:asciiTheme="majorHAnsi" w:hAnsiTheme="majorHAnsi" w:cs="Times New Roman"/>
                <w:b/>
                <w:color w:val="FFFFFF" w:themeColor="background1"/>
                <w:szCs w:val="24"/>
              </w:rPr>
            </w:pPr>
            <w:r w:rsidRPr="00636F85">
              <w:rPr>
                <w:rFonts w:asciiTheme="majorHAnsi" w:hAnsiTheme="majorHAnsi" w:cs="Times New Roman"/>
                <w:b/>
                <w:color w:val="FFFFFF" w:themeColor="background1"/>
                <w:szCs w:val="24"/>
              </w:rPr>
              <w:t>Benefits</w:t>
            </w:r>
          </w:p>
        </w:tc>
      </w:tr>
      <w:tr w:rsidR="008858E2" w:rsidRPr="00AA38CC" w14:paraId="6C31BBE1" w14:textId="77777777" w:rsidTr="0032645F">
        <w:tc>
          <w:tcPr>
            <w:tcW w:w="1901" w:type="dxa"/>
            <w:shd w:val="clear" w:color="auto" w:fill="DAEEF3" w:themeFill="accent5" w:themeFillTint="33"/>
          </w:tcPr>
          <w:p w14:paraId="259ADF95" w14:textId="77777777" w:rsidR="008858E2" w:rsidRPr="00AA38CC" w:rsidRDefault="008858E2" w:rsidP="00BE13F9">
            <w:pPr>
              <w:rPr>
                <w:rFonts w:asciiTheme="majorHAnsi" w:hAnsiTheme="majorHAnsi" w:cs="Times New Roman"/>
                <w:b/>
                <w:szCs w:val="24"/>
              </w:rPr>
            </w:pPr>
            <w:r>
              <w:rPr>
                <w:rFonts w:asciiTheme="majorHAnsi" w:hAnsiTheme="majorHAnsi" w:cs="Times New Roman"/>
                <w:b/>
                <w:szCs w:val="24"/>
              </w:rPr>
              <w:t>Review of e</w:t>
            </w:r>
            <w:r w:rsidRPr="00AA38CC">
              <w:rPr>
                <w:rFonts w:asciiTheme="majorHAnsi" w:hAnsiTheme="majorHAnsi" w:cs="Times New Roman"/>
                <w:b/>
                <w:szCs w:val="24"/>
              </w:rPr>
              <w:t xml:space="preserve">xisting </w:t>
            </w:r>
            <w:r>
              <w:rPr>
                <w:rFonts w:asciiTheme="majorHAnsi" w:hAnsiTheme="majorHAnsi" w:cs="Times New Roman"/>
                <w:b/>
                <w:szCs w:val="24"/>
              </w:rPr>
              <w:t xml:space="preserve">information </w:t>
            </w:r>
          </w:p>
        </w:tc>
        <w:tc>
          <w:tcPr>
            <w:tcW w:w="3739" w:type="dxa"/>
          </w:tcPr>
          <w:p w14:paraId="4180255B" w14:textId="213F2682" w:rsidR="008858E2" w:rsidRPr="00066038" w:rsidRDefault="008858E2" w:rsidP="00B53842">
            <w:pPr>
              <w:autoSpaceDE w:val="0"/>
              <w:autoSpaceDN w:val="0"/>
              <w:adjustRightInd w:val="0"/>
              <w:jc w:val="both"/>
              <w:rPr>
                <w:rFonts w:asciiTheme="majorHAnsi" w:hAnsiTheme="majorHAnsi" w:cs="Calibri"/>
                <w:szCs w:val="24"/>
                <w:lang w:val="en-US"/>
              </w:rPr>
            </w:pPr>
            <w:r>
              <w:rPr>
                <w:rFonts w:asciiTheme="majorHAnsi" w:eastAsiaTheme="minorHAnsi" w:hAnsiTheme="majorHAnsi" w:cs="GillSans"/>
                <w:color w:val="231F20"/>
                <w:szCs w:val="24"/>
              </w:rPr>
              <w:t xml:space="preserve">Analysis of relevant </w:t>
            </w:r>
            <w:r>
              <w:rPr>
                <w:rFonts w:asciiTheme="majorHAnsi" w:hAnsiTheme="majorHAnsi"/>
                <w:szCs w:val="24"/>
              </w:rPr>
              <w:t>literature, research</w:t>
            </w:r>
            <w:r w:rsidR="00B53842">
              <w:rPr>
                <w:rFonts w:asciiTheme="majorHAnsi" w:hAnsiTheme="majorHAnsi"/>
                <w:szCs w:val="24"/>
              </w:rPr>
              <w:t>,</w:t>
            </w:r>
            <w:r>
              <w:rPr>
                <w:rFonts w:asciiTheme="majorHAnsi" w:hAnsiTheme="majorHAnsi"/>
                <w:szCs w:val="24"/>
              </w:rPr>
              <w:t xml:space="preserve"> assessment reports and findings, documents</w:t>
            </w:r>
            <w:r w:rsidR="00B53842">
              <w:rPr>
                <w:rFonts w:asciiTheme="majorHAnsi" w:hAnsiTheme="majorHAnsi"/>
                <w:szCs w:val="24"/>
              </w:rPr>
              <w:t>,</w:t>
            </w:r>
            <w:r>
              <w:rPr>
                <w:rFonts w:asciiTheme="majorHAnsi" w:hAnsiTheme="majorHAnsi"/>
                <w:szCs w:val="24"/>
              </w:rPr>
              <w:t xml:space="preserve"> and service delivery data </w:t>
            </w:r>
            <w:r>
              <w:rPr>
                <w:rFonts w:asciiTheme="majorHAnsi" w:eastAsiaTheme="minorHAnsi" w:hAnsiTheme="majorHAnsi" w:cs="GillSans"/>
                <w:color w:val="231F20"/>
                <w:szCs w:val="24"/>
              </w:rPr>
              <w:t>on GBV pre</w:t>
            </w:r>
            <w:r w:rsidR="00B53842">
              <w:rPr>
                <w:rFonts w:asciiTheme="majorHAnsi" w:eastAsiaTheme="minorHAnsi" w:hAnsiTheme="majorHAnsi" w:cs="GillSans"/>
                <w:color w:val="231F20"/>
                <w:szCs w:val="24"/>
              </w:rPr>
              <w:t>-</w:t>
            </w:r>
            <w:r>
              <w:rPr>
                <w:rFonts w:asciiTheme="majorHAnsi" w:eastAsiaTheme="minorHAnsi" w:hAnsiTheme="majorHAnsi" w:cs="GillSans"/>
                <w:color w:val="231F20"/>
                <w:szCs w:val="24"/>
              </w:rPr>
              <w:t xml:space="preserve"> and post</w:t>
            </w:r>
            <w:r w:rsidR="00B53842">
              <w:rPr>
                <w:rFonts w:asciiTheme="majorHAnsi" w:eastAsiaTheme="minorHAnsi" w:hAnsiTheme="majorHAnsi" w:cs="GillSans"/>
                <w:color w:val="231F20"/>
                <w:szCs w:val="24"/>
              </w:rPr>
              <w:t>-</w:t>
            </w:r>
            <w:r>
              <w:rPr>
                <w:rFonts w:asciiTheme="majorHAnsi" w:eastAsiaTheme="minorHAnsi" w:hAnsiTheme="majorHAnsi" w:cs="GillSans"/>
                <w:color w:val="231F20"/>
                <w:szCs w:val="24"/>
              </w:rPr>
              <w:t xml:space="preserve">crisis. </w:t>
            </w:r>
          </w:p>
        </w:tc>
        <w:tc>
          <w:tcPr>
            <w:tcW w:w="3376" w:type="dxa"/>
          </w:tcPr>
          <w:p w14:paraId="6C25DFCF" w14:textId="77777777" w:rsidR="008858E2" w:rsidRDefault="008858E2" w:rsidP="006526A8">
            <w:pPr>
              <w:pStyle w:val="Lijstalinea"/>
              <w:numPr>
                <w:ilvl w:val="0"/>
                <w:numId w:val="21"/>
              </w:numPr>
              <w:autoSpaceDE w:val="0"/>
              <w:autoSpaceDN w:val="0"/>
              <w:adjustRightInd w:val="0"/>
              <w:rPr>
                <w:rFonts w:asciiTheme="majorHAnsi" w:hAnsiTheme="majorHAnsi" w:cs="Calibri"/>
                <w:szCs w:val="24"/>
                <w:lang w:val="en-US"/>
              </w:rPr>
            </w:pPr>
            <w:r w:rsidRPr="00E132F2">
              <w:rPr>
                <w:rFonts w:asciiTheme="majorHAnsi" w:hAnsiTheme="majorHAnsi" w:cs="Calibri"/>
                <w:szCs w:val="24"/>
                <w:lang w:val="en-US"/>
              </w:rPr>
              <w:t xml:space="preserve">Provides background </w:t>
            </w:r>
            <w:r>
              <w:rPr>
                <w:rFonts w:asciiTheme="majorHAnsi" w:hAnsiTheme="majorHAnsi" w:cs="Calibri"/>
                <w:szCs w:val="24"/>
                <w:lang w:val="en-US"/>
              </w:rPr>
              <w:t>and contextual information to GBV situation.</w:t>
            </w:r>
            <w:r w:rsidRPr="00E132F2">
              <w:rPr>
                <w:rFonts w:asciiTheme="majorHAnsi" w:hAnsiTheme="majorHAnsi" w:cs="Calibri"/>
                <w:szCs w:val="24"/>
                <w:lang w:val="en-US"/>
              </w:rPr>
              <w:t xml:space="preserve"> </w:t>
            </w:r>
          </w:p>
          <w:p w14:paraId="0407FA8B" w14:textId="77777777" w:rsidR="008858E2" w:rsidRPr="00E132F2" w:rsidRDefault="008858E2" w:rsidP="006526A8">
            <w:pPr>
              <w:pStyle w:val="Lijstalinea"/>
              <w:numPr>
                <w:ilvl w:val="0"/>
                <w:numId w:val="21"/>
              </w:numPr>
              <w:autoSpaceDE w:val="0"/>
              <w:autoSpaceDN w:val="0"/>
              <w:adjustRightInd w:val="0"/>
              <w:rPr>
                <w:rFonts w:asciiTheme="majorHAnsi" w:hAnsiTheme="majorHAnsi" w:cs="Calibri"/>
                <w:szCs w:val="24"/>
                <w:lang w:val="en-US"/>
              </w:rPr>
            </w:pPr>
            <w:r>
              <w:rPr>
                <w:rFonts w:asciiTheme="majorHAnsi" w:hAnsiTheme="majorHAnsi" w:cs="Calibri"/>
                <w:szCs w:val="24"/>
                <w:lang w:val="en-US"/>
              </w:rPr>
              <w:t>Helps scope</w:t>
            </w:r>
            <w:r w:rsidRPr="00E132F2">
              <w:rPr>
                <w:rFonts w:asciiTheme="majorHAnsi" w:hAnsiTheme="majorHAnsi" w:cs="Calibri"/>
                <w:szCs w:val="24"/>
                <w:lang w:val="en-US"/>
              </w:rPr>
              <w:t xml:space="preserve"> assessment para</w:t>
            </w:r>
            <w:r>
              <w:rPr>
                <w:rFonts w:asciiTheme="majorHAnsi" w:hAnsiTheme="majorHAnsi" w:cs="Calibri"/>
                <w:szCs w:val="24"/>
                <w:lang w:val="en-US"/>
              </w:rPr>
              <w:t>m</w:t>
            </w:r>
            <w:r w:rsidRPr="00E132F2">
              <w:rPr>
                <w:rFonts w:asciiTheme="majorHAnsi" w:hAnsiTheme="majorHAnsi" w:cs="Calibri"/>
                <w:szCs w:val="24"/>
                <w:lang w:val="en-US"/>
              </w:rPr>
              <w:t>eters and priorities.</w:t>
            </w:r>
          </w:p>
          <w:p w14:paraId="4123612A" w14:textId="77777777" w:rsidR="008858E2" w:rsidRPr="00E132F2" w:rsidRDefault="008858E2" w:rsidP="006526A8">
            <w:pPr>
              <w:pStyle w:val="Lijstalinea"/>
              <w:numPr>
                <w:ilvl w:val="0"/>
                <w:numId w:val="21"/>
              </w:numPr>
              <w:autoSpaceDE w:val="0"/>
              <w:autoSpaceDN w:val="0"/>
              <w:adjustRightInd w:val="0"/>
              <w:rPr>
                <w:rFonts w:asciiTheme="majorHAnsi" w:hAnsiTheme="majorHAnsi" w:cs="Calibri"/>
                <w:szCs w:val="24"/>
                <w:lang w:val="en-US"/>
              </w:rPr>
            </w:pPr>
            <w:r w:rsidRPr="00E132F2">
              <w:rPr>
                <w:rFonts w:asciiTheme="majorHAnsi" w:hAnsiTheme="majorHAnsi" w:cs="Calibri"/>
                <w:szCs w:val="24"/>
                <w:lang w:val="en-US"/>
              </w:rPr>
              <w:t>Helps identify potential issues/problems for examination during field visits.</w:t>
            </w:r>
          </w:p>
          <w:p w14:paraId="73160BD1" w14:textId="77777777" w:rsidR="00B50C94" w:rsidRDefault="00B50C94" w:rsidP="006526A8">
            <w:pPr>
              <w:pStyle w:val="Lijstalinea"/>
              <w:numPr>
                <w:ilvl w:val="0"/>
                <w:numId w:val="21"/>
              </w:numPr>
              <w:autoSpaceDE w:val="0"/>
              <w:autoSpaceDN w:val="0"/>
              <w:adjustRightInd w:val="0"/>
              <w:rPr>
                <w:rFonts w:asciiTheme="majorHAnsi" w:hAnsiTheme="majorHAnsi" w:cs="Calibri"/>
                <w:szCs w:val="24"/>
                <w:lang w:val="en-US"/>
              </w:rPr>
            </w:pPr>
            <w:r>
              <w:rPr>
                <w:rFonts w:asciiTheme="majorHAnsi" w:hAnsiTheme="majorHAnsi" w:cs="Calibri"/>
                <w:szCs w:val="24"/>
                <w:lang w:val="en-US"/>
              </w:rPr>
              <w:lastRenderedPageBreak/>
              <w:t>Helps identify information gaps and what should be covered in an assessment.</w:t>
            </w:r>
          </w:p>
          <w:p w14:paraId="05536AB8" w14:textId="15E0FB51" w:rsidR="008858E2" w:rsidRPr="00E132F2" w:rsidRDefault="008858E2" w:rsidP="006526A8">
            <w:pPr>
              <w:pStyle w:val="Lijstalinea"/>
              <w:numPr>
                <w:ilvl w:val="0"/>
                <w:numId w:val="21"/>
              </w:numPr>
              <w:autoSpaceDE w:val="0"/>
              <w:autoSpaceDN w:val="0"/>
              <w:adjustRightInd w:val="0"/>
              <w:rPr>
                <w:rFonts w:asciiTheme="majorHAnsi" w:hAnsiTheme="majorHAnsi" w:cs="Calibri"/>
                <w:szCs w:val="24"/>
                <w:lang w:val="en-US"/>
              </w:rPr>
            </w:pPr>
            <w:r w:rsidRPr="00E132F2">
              <w:rPr>
                <w:rFonts w:asciiTheme="majorHAnsi" w:hAnsiTheme="majorHAnsi" w:cs="Calibri"/>
                <w:szCs w:val="24"/>
                <w:lang w:val="en-US"/>
              </w:rPr>
              <w:t>Reduces risk of duplication.</w:t>
            </w:r>
          </w:p>
        </w:tc>
      </w:tr>
      <w:tr w:rsidR="008858E2" w:rsidRPr="00AA38CC" w14:paraId="21989374" w14:textId="77777777" w:rsidTr="0032645F">
        <w:tc>
          <w:tcPr>
            <w:tcW w:w="1901" w:type="dxa"/>
            <w:shd w:val="clear" w:color="auto" w:fill="DAEEF3" w:themeFill="accent5" w:themeFillTint="33"/>
          </w:tcPr>
          <w:p w14:paraId="4B0198EE" w14:textId="6DF0F3CC" w:rsidR="008858E2" w:rsidRPr="00AA38CC" w:rsidRDefault="008858E2" w:rsidP="00BE13F9">
            <w:pPr>
              <w:rPr>
                <w:rFonts w:asciiTheme="majorHAnsi" w:hAnsiTheme="majorHAnsi" w:cs="Times New Roman"/>
                <w:b/>
                <w:szCs w:val="24"/>
              </w:rPr>
            </w:pPr>
            <w:r>
              <w:rPr>
                <w:rFonts w:asciiTheme="majorHAnsi" w:hAnsiTheme="majorHAnsi" w:cs="Times New Roman"/>
                <w:b/>
                <w:szCs w:val="24"/>
              </w:rPr>
              <w:lastRenderedPageBreak/>
              <w:t>Key informant i</w:t>
            </w:r>
            <w:r w:rsidRPr="00AA38CC">
              <w:rPr>
                <w:rFonts w:asciiTheme="majorHAnsi" w:hAnsiTheme="majorHAnsi" w:cs="Times New Roman"/>
                <w:b/>
                <w:szCs w:val="24"/>
              </w:rPr>
              <w:t>nterviews</w:t>
            </w:r>
            <w:r w:rsidR="00F84819">
              <w:rPr>
                <w:rFonts w:asciiTheme="majorHAnsi" w:hAnsiTheme="majorHAnsi" w:cs="Times New Roman"/>
                <w:b/>
                <w:szCs w:val="24"/>
              </w:rPr>
              <w:t xml:space="preserve"> (KIIs)</w:t>
            </w:r>
          </w:p>
        </w:tc>
        <w:tc>
          <w:tcPr>
            <w:tcW w:w="3739" w:type="dxa"/>
          </w:tcPr>
          <w:p w14:paraId="2D0BFA13" w14:textId="70B1D23E" w:rsidR="00DA3507" w:rsidRPr="00DA3507" w:rsidRDefault="006A61DF" w:rsidP="00DA3507">
            <w:pPr>
              <w:autoSpaceDE w:val="0"/>
              <w:autoSpaceDN w:val="0"/>
              <w:adjustRightInd w:val="0"/>
              <w:rPr>
                <w:rFonts w:asciiTheme="majorHAnsi" w:hAnsiTheme="majorHAnsi" w:cs="Calibri"/>
                <w:szCs w:val="24"/>
                <w:lang w:val="en-US"/>
              </w:rPr>
            </w:pPr>
            <w:r>
              <w:rPr>
                <w:rFonts w:asciiTheme="majorHAnsi" w:hAnsiTheme="majorHAnsi" w:cs="Calibri"/>
                <w:szCs w:val="24"/>
                <w:lang w:val="en-US"/>
              </w:rPr>
              <w:t>Structured or semi-structured i</w:t>
            </w:r>
            <w:r w:rsidR="002A3E8D">
              <w:rPr>
                <w:rFonts w:asciiTheme="majorHAnsi" w:hAnsiTheme="majorHAnsi" w:cs="Calibri"/>
                <w:szCs w:val="24"/>
                <w:lang w:val="en-US"/>
              </w:rPr>
              <w:t>nterviews b</w:t>
            </w:r>
            <w:r w:rsidR="008858E2">
              <w:rPr>
                <w:rFonts w:asciiTheme="majorHAnsi" w:hAnsiTheme="majorHAnsi" w:cs="Calibri"/>
                <w:szCs w:val="24"/>
                <w:lang w:val="en-US"/>
              </w:rPr>
              <w:t xml:space="preserve">ased on </w:t>
            </w:r>
            <w:r w:rsidR="008858E2" w:rsidRPr="004A3E9C">
              <w:rPr>
                <w:rFonts w:asciiTheme="majorHAnsi" w:hAnsiTheme="majorHAnsi" w:cs="Calibri"/>
                <w:szCs w:val="24"/>
                <w:lang w:val="en-US"/>
              </w:rPr>
              <w:t>a set of predetermined questions, typically in-depth or technical in nature</w:t>
            </w:r>
            <w:r>
              <w:rPr>
                <w:rFonts w:asciiTheme="majorHAnsi" w:hAnsiTheme="majorHAnsi" w:cs="Calibri"/>
                <w:szCs w:val="24"/>
                <w:lang w:val="en-US"/>
              </w:rPr>
              <w:t xml:space="preserve">. </w:t>
            </w:r>
            <w:r w:rsidR="00DA3507">
              <w:rPr>
                <w:rFonts w:asciiTheme="majorHAnsi" w:hAnsiTheme="majorHAnsi" w:cs="Calibri"/>
                <w:szCs w:val="24"/>
                <w:lang w:val="en-US"/>
              </w:rPr>
              <w:t>May be held with:</w:t>
            </w:r>
          </w:p>
          <w:p w14:paraId="3AFB2923" w14:textId="77777777" w:rsidR="00DA3507" w:rsidRDefault="00DA3507" w:rsidP="006526A8">
            <w:pPr>
              <w:pStyle w:val="Lijstalinea"/>
              <w:numPr>
                <w:ilvl w:val="0"/>
                <w:numId w:val="40"/>
              </w:numPr>
              <w:autoSpaceDE w:val="0"/>
              <w:autoSpaceDN w:val="0"/>
              <w:adjustRightInd w:val="0"/>
              <w:rPr>
                <w:rFonts w:asciiTheme="majorHAnsi" w:hAnsiTheme="majorHAnsi" w:cs="Calibri"/>
                <w:szCs w:val="24"/>
                <w:lang w:val="en-US"/>
              </w:rPr>
            </w:pPr>
            <w:r>
              <w:rPr>
                <w:rFonts w:asciiTheme="majorHAnsi" w:hAnsiTheme="majorHAnsi" w:cs="Calibri"/>
                <w:szCs w:val="24"/>
                <w:lang w:val="en-US"/>
              </w:rPr>
              <w:t>W</w:t>
            </w:r>
            <w:r w:rsidRPr="00DA3507">
              <w:rPr>
                <w:rFonts w:asciiTheme="majorHAnsi" w:hAnsiTheme="majorHAnsi" w:cs="Calibri"/>
                <w:szCs w:val="24"/>
                <w:lang w:val="en-US"/>
              </w:rPr>
              <w:t>omen</w:t>
            </w:r>
            <w:r w:rsidR="002A3E8D" w:rsidRPr="00DA3507">
              <w:rPr>
                <w:rFonts w:asciiTheme="majorHAnsi" w:hAnsiTheme="majorHAnsi" w:cs="Calibri"/>
                <w:szCs w:val="24"/>
                <w:lang w:val="en-US"/>
              </w:rPr>
              <w:t xml:space="preserve"> and </w:t>
            </w:r>
            <w:r>
              <w:rPr>
                <w:rFonts w:asciiTheme="majorHAnsi" w:hAnsiTheme="majorHAnsi" w:cs="Calibri"/>
                <w:szCs w:val="24"/>
                <w:lang w:val="en-US"/>
              </w:rPr>
              <w:t>adolescents;</w:t>
            </w:r>
          </w:p>
          <w:p w14:paraId="2C4E9758" w14:textId="1F15B618" w:rsidR="00DA3507" w:rsidRPr="00DA3507" w:rsidRDefault="006A61DF" w:rsidP="006526A8">
            <w:pPr>
              <w:pStyle w:val="Lijstalinea"/>
              <w:numPr>
                <w:ilvl w:val="0"/>
                <w:numId w:val="40"/>
              </w:numPr>
              <w:autoSpaceDE w:val="0"/>
              <w:autoSpaceDN w:val="0"/>
              <w:adjustRightInd w:val="0"/>
              <w:rPr>
                <w:rFonts w:asciiTheme="majorHAnsi" w:hAnsiTheme="majorHAnsi" w:cs="Calibri"/>
                <w:szCs w:val="24"/>
                <w:lang w:val="en-US"/>
              </w:rPr>
            </w:pPr>
            <w:r w:rsidRPr="00DA3507">
              <w:rPr>
                <w:rFonts w:asciiTheme="majorHAnsi" w:hAnsiTheme="majorHAnsi" w:cs="Arial"/>
                <w:szCs w:val="24"/>
                <w:lang w:eastAsia="en-AU"/>
              </w:rPr>
              <w:t xml:space="preserve">Representatives from </w:t>
            </w:r>
            <w:r w:rsidR="00D27EA1">
              <w:rPr>
                <w:rFonts w:asciiTheme="majorHAnsi" w:hAnsiTheme="majorHAnsi" w:cs="Arial"/>
                <w:szCs w:val="24"/>
                <w:lang w:eastAsia="en-AU"/>
              </w:rPr>
              <w:t>community organi</w:t>
            </w:r>
            <w:r w:rsidR="003368A6">
              <w:rPr>
                <w:rFonts w:asciiTheme="majorHAnsi" w:hAnsiTheme="majorHAnsi" w:cs="Arial"/>
                <w:szCs w:val="24"/>
                <w:lang w:eastAsia="en-AU"/>
              </w:rPr>
              <w:t>z</w:t>
            </w:r>
            <w:r w:rsidR="00D27EA1">
              <w:rPr>
                <w:rFonts w:asciiTheme="majorHAnsi" w:hAnsiTheme="majorHAnsi" w:cs="Arial"/>
                <w:szCs w:val="24"/>
                <w:lang w:eastAsia="en-AU"/>
              </w:rPr>
              <w:t>ations</w:t>
            </w:r>
            <w:r w:rsidR="009B153D">
              <w:rPr>
                <w:rFonts w:asciiTheme="majorHAnsi" w:hAnsiTheme="majorHAnsi" w:cs="Arial"/>
                <w:szCs w:val="24"/>
                <w:lang w:eastAsia="en-AU"/>
              </w:rPr>
              <w:t>/</w:t>
            </w:r>
            <w:r w:rsidR="00D27EA1">
              <w:rPr>
                <w:rFonts w:asciiTheme="majorHAnsi" w:hAnsiTheme="majorHAnsi" w:cs="Arial"/>
                <w:szCs w:val="24"/>
                <w:lang w:eastAsia="en-AU"/>
              </w:rPr>
              <w:t xml:space="preserve"> groups</w:t>
            </w:r>
            <w:r w:rsidR="00B53842">
              <w:rPr>
                <w:rFonts w:asciiTheme="majorHAnsi" w:hAnsiTheme="majorHAnsi" w:cs="Arial"/>
                <w:szCs w:val="24"/>
                <w:lang w:eastAsia="en-AU"/>
              </w:rPr>
              <w:t xml:space="preserve"> and</w:t>
            </w:r>
            <w:r w:rsidR="00D27EA1">
              <w:rPr>
                <w:rFonts w:asciiTheme="majorHAnsi" w:hAnsiTheme="majorHAnsi" w:cs="Arial"/>
                <w:szCs w:val="24"/>
                <w:lang w:eastAsia="en-AU"/>
              </w:rPr>
              <w:t xml:space="preserve"> NGOS</w:t>
            </w:r>
            <w:r w:rsidRPr="00DA3507">
              <w:rPr>
                <w:rFonts w:asciiTheme="majorHAnsi" w:hAnsiTheme="majorHAnsi" w:cs="Arial"/>
                <w:szCs w:val="24"/>
                <w:lang w:eastAsia="en-AU"/>
              </w:rPr>
              <w:t>;</w:t>
            </w:r>
          </w:p>
          <w:p w14:paraId="6988649C" w14:textId="2FD8321F" w:rsidR="00DA3507" w:rsidRPr="00DA3507" w:rsidRDefault="00CA69B3" w:rsidP="006526A8">
            <w:pPr>
              <w:pStyle w:val="Lijstalinea"/>
              <w:numPr>
                <w:ilvl w:val="0"/>
                <w:numId w:val="40"/>
              </w:numPr>
              <w:autoSpaceDE w:val="0"/>
              <w:autoSpaceDN w:val="0"/>
              <w:adjustRightInd w:val="0"/>
              <w:rPr>
                <w:rFonts w:asciiTheme="majorHAnsi" w:hAnsiTheme="majorHAnsi" w:cs="Calibri"/>
                <w:szCs w:val="24"/>
                <w:lang w:val="en-US"/>
              </w:rPr>
            </w:pPr>
            <w:r>
              <w:rPr>
                <w:rFonts w:asciiTheme="majorHAnsi" w:hAnsiTheme="majorHAnsi" w:cs="Calibri"/>
                <w:szCs w:val="24"/>
                <w:lang w:val="en-US"/>
              </w:rPr>
              <w:t xml:space="preserve">Traditional </w:t>
            </w:r>
            <w:r w:rsidR="008858E2" w:rsidRPr="00DA3507">
              <w:rPr>
                <w:rFonts w:asciiTheme="majorHAnsi" w:hAnsiTheme="majorHAnsi" w:cs="Arial"/>
                <w:szCs w:val="24"/>
                <w:lang w:eastAsia="en-AU"/>
              </w:rPr>
              <w:t>and relig</w:t>
            </w:r>
            <w:r w:rsidR="006A61DF" w:rsidRPr="00DA3507">
              <w:rPr>
                <w:rFonts w:asciiTheme="majorHAnsi" w:hAnsiTheme="majorHAnsi" w:cs="Arial"/>
                <w:szCs w:val="24"/>
                <w:lang w:eastAsia="en-AU"/>
              </w:rPr>
              <w:t>ious leaders</w:t>
            </w:r>
            <w:r w:rsidR="00B53842">
              <w:rPr>
                <w:rFonts w:asciiTheme="majorHAnsi" w:hAnsiTheme="majorHAnsi" w:cs="Arial"/>
                <w:szCs w:val="24"/>
                <w:lang w:eastAsia="en-AU"/>
              </w:rPr>
              <w:t xml:space="preserve"> and </w:t>
            </w:r>
            <w:r w:rsidR="006A61DF" w:rsidRPr="00DA3507">
              <w:rPr>
                <w:rFonts w:asciiTheme="majorHAnsi" w:hAnsiTheme="majorHAnsi" w:cs="Arial"/>
                <w:szCs w:val="24"/>
                <w:lang w:eastAsia="en-AU"/>
              </w:rPr>
              <w:t>local government representatives;</w:t>
            </w:r>
          </w:p>
          <w:p w14:paraId="4A979E9D" w14:textId="4A6AAA2E" w:rsidR="00E40382" w:rsidRPr="00DA3507" w:rsidRDefault="00E40382" w:rsidP="006526A8">
            <w:pPr>
              <w:pStyle w:val="Lijstalinea"/>
              <w:numPr>
                <w:ilvl w:val="0"/>
                <w:numId w:val="40"/>
              </w:numPr>
              <w:autoSpaceDE w:val="0"/>
              <w:autoSpaceDN w:val="0"/>
              <w:adjustRightInd w:val="0"/>
              <w:rPr>
                <w:rFonts w:asciiTheme="majorHAnsi" w:hAnsiTheme="majorHAnsi" w:cs="Calibri"/>
                <w:szCs w:val="24"/>
                <w:lang w:val="en-US"/>
              </w:rPr>
            </w:pPr>
            <w:r w:rsidRPr="00DA3507">
              <w:rPr>
                <w:rFonts w:asciiTheme="majorHAnsi" w:hAnsiTheme="majorHAnsi" w:cs="Arial"/>
                <w:szCs w:val="24"/>
                <w:lang w:eastAsia="en-AU"/>
              </w:rPr>
              <w:t>Service providers and those who have regular contact with children and women</w:t>
            </w:r>
            <w:r w:rsidR="006A61DF" w:rsidRPr="00DA3507">
              <w:rPr>
                <w:rFonts w:asciiTheme="majorHAnsi" w:hAnsiTheme="majorHAnsi" w:cs="Arial"/>
                <w:szCs w:val="24"/>
                <w:lang w:eastAsia="en-AU"/>
              </w:rPr>
              <w:t xml:space="preserve">, </w:t>
            </w:r>
            <w:r w:rsidRPr="00DA3507">
              <w:rPr>
                <w:rFonts w:asciiTheme="majorHAnsi" w:hAnsiTheme="majorHAnsi" w:cs="Arial"/>
                <w:szCs w:val="24"/>
                <w:lang w:eastAsia="en-AU"/>
              </w:rPr>
              <w:t xml:space="preserve">including teachers, health workers, social workers, </w:t>
            </w:r>
            <w:r w:rsidR="007A7884" w:rsidRPr="00DA3507">
              <w:rPr>
                <w:rFonts w:asciiTheme="majorHAnsi" w:hAnsiTheme="majorHAnsi" w:cs="Arial"/>
                <w:szCs w:val="24"/>
                <w:lang w:eastAsia="en-AU"/>
              </w:rPr>
              <w:t>etc.</w:t>
            </w:r>
            <w:r w:rsidRPr="00DA3507">
              <w:rPr>
                <w:rFonts w:asciiTheme="majorHAnsi" w:hAnsiTheme="majorHAnsi" w:cs="Arial"/>
                <w:szCs w:val="24"/>
                <w:lang w:eastAsia="en-AU"/>
              </w:rPr>
              <w:t xml:space="preserve"> </w:t>
            </w:r>
          </w:p>
        </w:tc>
        <w:tc>
          <w:tcPr>
            <w:tcW w:w="3376" w:type="dxa"/>
          </w:tcPr>
          <w:p w14:paraId="35ACC8E6" w14:textId="0B19629F" w:rsidR="008858E2" w:rsidRDefault="008858E2" w:rsidP="006526A8">
            <w:pPr>
              <w:pStyle w:val="Lijstalinea"/>
              <w:numPr>
                <w:ilvl w:val="0"/>
                <w:numId w:val="27"/>
              </w:numPr>
              <w:autoSpaceDE w:val="0"/>
              <w:autoSpaceDN w:val="0"/>
              <w:adjustRightInd w:val="0"/>
              <w:rPr>
                <w:rFonts w:asciiTheme="majorHAnsi" w:hAnsiTheme="majorHAnsi" w:cs="Calibri"/>
                <w:szCs w:val="24"/>
                <w:lang w:val="en-US"/>
              </w:rPr>
            </w:pPr>
            <w:r w:rsidRPr="00DC349C">
              <w:rPr>
                <w:rFonts w:asciiTheme="majorHAnsi" w:hAnsiTheme="majorHAnsi" w:cs="Calibri"/>
                <w:szCs w:val="24"/>
                <w:lang w:val="en-US"/>
              </w:rPr>
              <w:t xml:space="preserve">Allows for </w:t>
            </w:r>
            <w:r w:rsidR="00C83B06">
              <w:rPr>
                <w:rFonts w:asciiTheme="majorHAnsi" w:hAnsiTheme="majorHAnsi" w:cs="Calibri"/>
                <w:szCs w:val="24"/>
                <w:lang w:val="en-US"/>
              </w:rPr>
              <w:t>e</w:t>
            </w:r>
            <w:r w:rsidRPr="00DC349C">
              <w:rPr>
                <w:rFonts w:asciiTheme="majorHAnsi" w:hAnsiTheme="majorHAnsi" w:cs="Calibri"/>
                <w:szCs w:val="24"/>
                <w:lang w:val="en-US"/>
              </w:rPr>
              <w:t>xamination of issues raised in focus group discussions</w:t>
            </w:r>
            <w:r w:rsidR="00B53842">
              <w:rPr>
                <w:rFonts w:asciiTheme="majorHAnsi" w:hAnsiTheme="majorHAnsi" w:cs="Calibri"/>
                <w:szCs w:val="24"/>
                <w:lang w:val="en-US"/>
              </w:rPr>
              <w:t xml:space="preserve"> (see below)</w:t>
            </w:r>
            <w:r>
              <w:rPr>
                <w:rFonts w:asciiTheme="majorHAnsi" w:hAnsiTheme="majorHAnsi" w:cs="Calibri"/>
                <w:szCs w:val="24"/>
                <w:lang w:val="en-US"/>
              </w:rPr>
              <w:t>.</w:t>
            </w:r>
          </w:p>
          <w:p w14:paraId="40A3ED8E" w14:textId="77777777" w:rsidR="008858E2" w:rsidRDefault="008858E2" w:rsidP="006526A8">
            <w:pPr>
              <w:pStyle w:val="Lijstalinea"/>
              <w:numPr>
                <w:ilvl w:val="0"/>
                <w:numId w:val="27"/>
              </w:numPr>
              <w:autoSpaceDE w:val="0"/>
              <w:autoSpaceDN w:val="0"/>
              <w:adjustRightInd w:val="0"/>
              <w:rPr>
                <w:rFonts w:asciiTheme="majorHAnsi" w:hAnsiTheme="majorHAnsi" w:cs="Calibri"/>
                <w:szCs w:val="24"/>
                <w:lang w:val="en-US"/>
              </w:rPr>
            </w:pPr>
            <w:r w:rsidRPr="00DC349C">
              <w:rPr>
                <w:rFonts w:asciiTheme="majorHAnsi" w:hAnsiTheme="majorHAnsi" w:cs="Calibri"/>
                <w:szCs w:val="24"/>
                <w:lang w:val="en-US"/>
              </w:rPr>
              <w:t>Provides an opportunity to verify and further identify gaps, risks or problems.</w:t>
            </w:r>
          </w:p>
          <w:p w14:paraId="6BDD3DCB" w14:textId="7D8B833F" w:rsidR="008858E2" w:rsidRPr="00DC349C" w:rsidRDefault="006C7581" w:rsidP="006526A8">
            <w:pPr>
              <w:pStyle w:val="Lijstalinea"/>
              <w:numPr>
                <w:ilvl w:val="0"/>
                <w:numId w:val="27"/>
              </w:numPr>
              <w:autoSpaceDE w:val="0"/>
              <w:autoSpaceDN w:val="0"/>
              <w:adjustRightInd w:val="0"/>
              <w:rPr>
                <w:rFonts w:asciiTheme="majorHAnsi" w:hAnsiTheme="majorHAnsi" w:cs="Calibri"/>
                <w:szCs w:val="24"/>
                <w:lang w:val="en-US"/>
              </w:rPr>
            </w:pPr>
            <w:r>
              <w:rPr>
                <w:rFonts w:asciiTheme="majorHAnsi" w:hAnsiTheme="majorHAnsi" w:cs="Calibri"/>
                <w:szCs w:val="24"/>
                <w:lang w:val="en-US"/>
              </w:rPr>
              <w:t>Can c</w:t>
            </w:r>
            <w:r w:rsidR="008858E2" w:rsidRPr="00DC349C">
              <w:rPr>
                <w:rFonts w:asciiTheme="majorHAnsi" w:hAnsiTheme="majorHAnsi" w:cs="Calibri"/>
                <w:szCs w:val="24"/>
                <w:lang w:val="en-US"/>
              </w:rPr>
              <w:t>ompare responses from different respondents</w:t>
            </w:r>
            <w:r w:rsidR="00AA2D21">
              <w:rPr>
                <w:rFonts w:asciiTheme="majorHAnsi" w:hAnsiTheme="majorHAnsi" w:cs="Calibri"/>
                <w:szCs w:val="24"/>
                <w:lang w:val="en-US"/>
              </w:rPr>
              <w:t>.</w:t>
            </w:r>
          </w:p>
        </w:tc>
      </w:tr>
      <w:tr w:rsidR="008858E2" w:rsidRPr="00AA38CC" w14:paraId="71BA5C2D" w14:textId="77777777" w:rsidTr="0032645F">
        <w:tc>
          <w:tcPr>
            <w:tcW w:w="1901" w:type="dxa"/>
            <w:shd w:val="clear" w:color="auto" w:fill="DAEEF3" w:themeFill="accent5" w:themeFillTint="33"/>
          </w:tcPr>
          <w:p w14:paraId="41084EC5" w14:textId="77777777" w:rsidR="008858E2" w:rsidRPr="00AA38CC" w:rsidRDefault="008858E2" w:rsidP="00BE13F9">
            <w:pPr>
              <w:rPr>
                <w:rFonts w:asciiTheme="majorHAnsi" w:hAnsiTheme="majorHAnsi" w:cs="Times New Roman"/>
                <w:b/>
                <w:szCs w:val="24"/>
              </w:rPr>
            </w:pPr>
            <w:r>
              <w:rPr>
                <w:rFonts w:asciiTheme="majorHAnsi" w:hAnsiTheme="majorHAnsi" w:cs="Times New Roman"/>
                <w:b/>
                <w:szCs w:val="24"/>
              </w:rPr>
              <w:t xml:space="preserve">Review of case or incident data </w:t>
            </w:r>
          </w:p>
        </w:tc>
        <w:tc>
          <w:tcPr>
            <w:tcW w:w="3739" w:type="dxa"/>
          </w:tcPr>
          <w:p w14:paraId="48DB3DC7" w14:textId="137AA64C" w:rsidR="008858E2" w:rsidRPr="00DC349C" w:rsidRDefault="008858E2" w:rsidP="00B53842">
            <w:pPr>
              <w:autoSpaceDE w:val="0"/>
              <w:autoSpaceDN w:val="0"/>
              <w:adjustRightInd w:val="0"/>
              <w:rPr>
                <w:rFonts w:asciiTheme="majorHAnsi" w:hAnsiTheme="majorHAnsi" w:cs="Calibri"/>
                <w:szCs w:val="24"/>
                <w:lang w:val="en-US"/>
              </w:rPr>
            </w:pPr>
            <w:r w:rsidRPr="00DC349C">
              <w:rPr>
                <w:rFonts w:asciiTheme="majorHAnsi" w:hAnsiTheme="majorHAnsi" w:cs="Calibri"/>
                <w:szCs w:val="24"/>
                <w:lang w:val="en-US"/>
              </w:rPr>
              <w:t xml:space="preserve">Analysis of service provider records, statistics or other data </w:t>
            </w:r>
            <w:r w:rsidR="00B53842">
              <w:rPr>
                <w:rFonts w:asciiTheme="majorHAnsi" w:hAnsiTheme="majorHAnsi" w:cs="Arial"/>
                <w:szCs w:val="24"/>
                <w:lang w:eastAsia="en-AU"/>
              </w:rPr>
              <w:t>related to</w:t>
            </w:r>
            <w:r w:rsidR="00B53842" w:rsidRPr="00DC349C">
              <w:rPr>
                <w:rFonts w:asciiTheme="majorHAnsi" w:hAnsiTheme="majorHAnsi" w:cs="Arial"/>
                <w:szCs w:val="24"/>
                <w:lang w:eastAsia="en-AU"/>
              </w:rPr>
              <w:t xml:space="preserve"> </w:t>
            </w:r>
            <w:r w:rsidRPr="00DC349C">
              <w:rPr>
                <w:rFonts w:asciiTheme="majorHAnsi" w:hAnsiTheme="majorHAnsi" w:cs="Arial"/>
                <w:szCs w:val="24"/>
                <w:lang w:eastAsia="en-AU"/>
              </w:rPr>
              <w:t xml:space="preserve">reported cases </w:t>
            </w:r>
            <w:r w:rsidR="00B53842">
              <w:rPr>
                <w:rFonts w:asciiTheme="majorHAnsi" w:hAnsiTheme="majorHAnsi" w:cs="Arial"/>
                <w:szCs w:val="24"/>
                <w:lang w:eastAsia="en-AU"/>
              </w:rPr>
              <w:t xml:space="preserve">from </w:t>
            </w:r>
            <w:r w:rsidRPr="00DC349C">
              <w:rPr>
                <w:rFonts w:asciiTheme="majorHAnsi" w:hAnsiTheme="majorHAnsi" w:cs="Arial"/>
                <w:szCs w:val="24"/>
                <w:lang w:eastAsia="en-AU"/>
              </w:rPr>
              <w:t xml:space="preserve">health services, police, </w:t>
            </w:r>
            <w:r w:rsidR="00B53842">
              <w:rPr>
                <w:rFonts w:asciiTheme="majorHAnsi" w:hAnsiTheme="majorHAnsi" w:cs="Arial"/>
                <w:szCs w:val="24"/>
                <w:lang w:eastAsia="en-AU"/>
              </w:rPr>
              <w:t xml:space="preserve">and </w:t>
            </w:r>
            <w:r w:rsidRPr="00DC349C">
              <w:rPr>
                <w:rFonts w:asciiTheme="majorHAnsi" w:hAnsiTheme="majorHAnsi" w:cs="Arial"/>
                <w:szCs w:val="24"/>
                <w:lang w:eastAsia="en-AU"/>
              </w:rPr>
              <w:t>community-based support organizations</w:t>
            </w:r>
            <w:r w:rsidR="00B53842">
              <w:rPr>
                <w:rFonts w:asciiTheme="majorHAnsi" w:hAnsiTheme="majorHAnsi" w:cs="Arial"/>
                <w:szCs w:val="24"/>
                <w:lang w:eastAsia="en-AU"/>
              </w:rPr>
              <w:t>, as well as</w:t>
            </w:r>
            <w:r>
              <w:rPr>
                <w:rFonts w:asciiTheme="majorHAnsi" w:hAnsiTheme="majorHAnsi" w:cs="Arial"/>
                <w:szCs w:val="24"/>
                <w:lang w:eastAsia="en-AU"/>
              </w:rPr>
              <w:t xml:space="preserve"> </w:t>
            </w:r>
            <w:r w:rsidR="00B53842">
              <w:rPr>
                <w:rFonts w:asciiTheme="majorHAnsi" w:hAnsiTheme="majorHAnsi" w:cs="Arial"/>
                <w:szCs w:val="24"/>
                <w:lang w:eastAsia="en-AU"/>
              </w:rPr>
              <w:t xml:space="preserve">the </w:t>
            </w:r>
            <w:r w:rsidR="00066062">
              <w:rPr>
                <w:rFonts w:asciiTheme="majorHAnsi" w:hAnsiTheme="majorHAnsi" w:cs="Arial"/>
                <w:szCs w:val="24"/>
                <w:lang w:eastAsia="en-AU"/>
              </w:rPr>
              <w:t>Gender-</w:t>
            </w:r>
            <w:r w:rsidR="009B153D">
              <w:rPr>
                <w:rFonts w:asciiTheme="majorHAnsi" w:hAnsiTheme="majorHAnsi" w:cs="Arial"/>
                <w:szCs w:val="24"/>
                <w:lang w:eastAsia="en-AU"/>
              </w:rPr>
              <w:t>B</w:t>
            </w:r>
            <w:r w:rsidR="00066062">
              <w:rPr>
                <w:rFonts w:asciiTheme="majorHAnsi" w:hAnsiTheme="majorHAnsi" w:cs="Arial"/>
                <w:szCs w:val="24"/>
                <w:lang w:eastAsia="en-AU"/>
              </w:rPr>
              <w:t>ased Violence Information Management System (</w:t>
            </w:r>
            <w:r>
              <w:rPr>
                <w:rFonts w:asciiTheme="majorHAnsi" w:hAnsiTheme="majorHAnsi" w:cs="Arial"/>
                <w:szCs w:val="24"/>
                <w:lang w:eastAsia="en-AU"/>
              </w:rPr>
              <w:t>GBVIMS</w:t>
            </w:r>
            <w:r w:rsidR="00066062">
              <w:rPr>
                <w:rFonts w:asciiTheme="majorHAnsi" w:hAnsiTheme="majorHAnsi" w:cs="Arial"/>
                <w:szCs w:val="24"/>
                <w:lang w:eastAsia="en-AU"/>
              </w:rPr>
              <w:t>)</w:t>
            </w:r>
            <w:r w:rsidR="00D147DC">
              <w:rPr>
                <w:rFonts w:asciiTheme="majorHAnsi" w:hAnsiTheme="majorHAnsi" w:cs="Arial"/>
                <w:szCs w:val="24"/>
                <w:lang w:eastAsia="en-AU"/>
              </w:rPr>
              <w:t xml:space="preserve">, </w:t>
            </w:r>
            <w:r w:rsidR="00B53842">
              <w:rPr>
                <w:rFonts w:asciiTheme="majorHAnsi" w:hAnsiTheme="majorHAnsi" w:cs="Arial"/>
                <w:szCs w:val="24"/>
                <w:lang w:eastAsia="en-AU"/>
              </w:rPr>
              <w:t xml:space="preserve">the </w:t>
            </w:r>
            <w:r w:rsidR="00D147DC">
              <w:rPr>
                <w:rFonts w:asciiTheme="majorHAnsi" w:hAnsiTheme="majorHAnsi" w:cs="Arial"/>
                <w:szCs w:val="24"/>
                <w:lang w:eastAsia="en-AU"/>
              </w:rPr>
              <w:t>C</w:t>
            </w:r>
            <w:r w:rsidR="00066062">
              <w:rPr>
                <w:rFonts w:asciiTheme="majorHAnsi" w:hAnsiTheme="majorHAnsi" w:cs="Arial"/>
                <w:szCs w:val="24"/>
                <w:lang w:eastAsia="en-AU"/>
              </w:rPr>
              <w:t>hild Protection Information Management System (CPI</w:t>
            </w:r>
            <w:r w:rsidR="00D147DC">
              <w:rPr>
                <w:rFonts w:asciiTheme="majorHAnsi" w:hAnsiTheme="majorHAnsi" w:cs="Arial"/>
                <w:szCs w:val="24"/>
                <w:lang w:eastAsia="en-AU"/>
              </w:rPr>
              <w:t>MS</w:t>
            </w:r>
            <w:r w:rsidR="00066062">
              <w:rPr>
                <w:rFonts w:asciiTheme="majorHAnsi" w:hAnsiTheme="majorHAnsi" w:cs="Arial"/>
                <w:szCs w:val="24"/>
                <w:lang w:eastAsia="en-AU"/>
              </w:rPr>
              <w:t>)</w:t>
            </w:r>
            <w:r w:rsidR="00B53842">
              <w:rPr>
                <w:rFonts w:asciiTheme="majorHAnsi" w:hAnsiTheme="majorHAnsi" w:cs="Arial"/>
                <w:szCs w:val="24"/>
                <w:lang w:eastAsia="en-AU"/>
              </w:rPr>
              <w:t>,</w:t>
            </w:r>
            <w:r w:rsidR="00D147DC">
              <w:rPr>
                <w:rFonts w:asciiTheme="majorHAnsi" w:hAnsiTheme="majorHAnsi" w:cs="Arial"/>
                <w:szCs w:val="24"/>
                <w:lang w:eastAsia="en-AU"/>
              </w:rPr>
              <w:t xml:space="preserve"> </w:t>
            </w:r>
            <w:r w:rsidR="00B53842">
              <w:rPr>
                <w:rFonts w:asciiTheme="majorHAnsi" w:hAnsiTheme="majorHAnsi" w:cs="Arial"/>
                <w:szCs w:val="24"/>
                <w:lang w:eastAsia="en-AU"/>
              </w:rPr>
              <w:t xml:space="preserve">or the </w:t>
            </w:r>
            <w:r w:rsidR="00D147DC">
              <w:rPr>
                <w:rFonts w:asciiTheme="majorHAnsi" w:hAnsiTheme="majorHAnsi" w:cs="Arial"/>
                <w:szCs w:val="24"/>
                <w:lang w:eastAsia="en-AU"/>
              </w:rPr>
              <w:t>M</w:t>
            </w:r>
            <w:r w:rsidR="00066062">
              <w:rPr>
                <w:rFonts w:asciiTheme="majorHAnsi" w:hAnsiTheme="majorHAnsi" w:cs="Arial"/>
                <w:szCs w:val="24"/>
                <w:lang w:eastAsia="en-AU"/>
              </w:rPr>
              <w:t>onitoring and Reporting Mechanism (M</w:t>
            </w:r>
            <w:r w:rsidR="00D147DC">
              <w:rPr>
                <w:rFonts w:asciiTheme="majorHAnsi" w:hAnsiTheme="majorHAnsi" w:cs="Arial"/>
                <w:szCs w:val="24"/>
                <w:lang w:eastAsia="en-AU"/>
              </w:rPr>
              <w:t>RM</w:t>
            </w:r>
            <w:r w:rsidR="00066062">
              <w:rPr>
                <w:rFonts w:asciiTheme="majorHAnsi" w:hAnsiTheme="majorHAnsi" w:cs="Arial"/>
                <w:szCs w:val="24"/>
                <w:lang w:eastAsia="en-AU"/>
              </w:rPr>
              <w:t>)</w:t>
            </w:r>
            <w:r w:rsidR="0023082E">
              <w:rPr>
                <w:rFonts w:asciiTheme="majorHAnsi" w:hAnsiTheme="majorHAnsi" w:cs="Arial"/>
                <w:szCs w:val="24"/>
                <w:lang w:eastAsia="en-AU"/>
              </w:rPr>
              <w:t>,</w:t>
            </w:r>
            <w:r>
              <w:rPr>
                <w:rFonts w:asciiTheme="majorHAnsi" w:hAnsiTheme="majorHAnsi" w:cs="Arial"/>
                <w:szCs w:val="24"/>
                <w:lang w:eastAsia="en-AU"/>
              </w:rPr>
              <w:t xml:space="preserve"> where operational.</w:t>
            </w:r>
          </w:p>
        </w:tc>
        <w:tc>
          <w:tcPr>
            <w:tcW w:w="3376" w:type="dxa"/>
          </w:tcPr>
          <w:p w14:paraId="1DDDDD9A" w14:textId="27D15B9A" w:rsidR="008858E2" w:rsidRDefault="008858E2" w:rsidP="008858E2">
            <w:pPr>
              <w:pStyle w:val="Lijstalinea"/>
              <w:numPr>
                <w:ilvl w:val="0"/>
                <w:numId w:val="3"/>
              </w:numPr>
              <w:autoSpaceDE w:val="0"/>
              <w:autoSpaceDN w:val="0"/>
              <w:adjustRightInd w:val="0"/>
              <w:ind w:left="360"/>
              <w:rPr>
                <w:rFonts w:asciiTheme="majorHAnsi" w:hAnsiTheme="majorHAnsi" w:cs="Calibri"/>
                <w:szCs w:val="24"/>
                <w:lang w:val="en-US"/>
              </w:rPr>
            </w:pPr>
            <w:r w:rsidRPr="00AA38CC">
              <w:rPr>
                <w:rFonts w:asciiTheme="majorHAnsi" w:hAnsiTheme="majorHAnsi" w:cs="Calibri"/>
                <w:szCs w:val="24"/>
                <w:lang w:val="en-US"/>
              </w:rPr>
              <w:t>Provides a</w:t>
            </w:r>
            <w:r>
              <w:rPr>
                <w:rFonts w:asciiTheme="majorHAnsi" w:hAnsiTheme="majorHAnsi" w:cs="Calibri"/>
                <w:szCs w:val="24"/>
                <w:lang w:val="en-US"/>
              </w:rPr>
              <w:t xml:space="preserve">n overview of forms of GBV </w:t>
            </w:r>
            <w:r w:rsidRPr="00AA38CC">
              <w:rPr>
                <w:rFonts w:asciiTheme="majorHAnsi" w:hAnsiTheme="majorHAnsi" w:cs="Calibri"/>
                <w:szCs w:val="24"/>
                <w:lang w:val="en-US"/>
              </w:rPr>
              <w:t>that a</w:t>
            </w:r>
            <w:r>
              <w:rPr>
                <w:rFonts w:asciiTheme="majorHAnsi" w:hAnsiTheme="majorHAnsi" w:cs="Calibri"/>
                <w:szCs w:val="24"/>
                <w:lang w:val="en-US"/>
              </w:rPr>
              <w:t xml:space="preserve">re </w:t>
            </w:r>
            <w:r w:rsidR="00B53842">
              <w:rPr>
                <w:rFonts w:asciiTheme="majorHAnsi" w:hAnsiTheme="majorHAnsi" w:cs="Calibri"/>
                <w:szCs w:val="24"/>
                <w:lang w:val="en-US"/>
              </w:rPr>
              <w:t xml:space="preserve">being </w:t>
            </w:r>
            <w:r>
              <w:rPr>
                <w:rFonts w:asciiTheme="majorHAnsi" w:hAnsiTheme="majorHAnsi" w:cs="Calibri"/>
                <w:szCs w:val="24"/>
                <w:lang w:val="en-US"/>
              </w:rPr>
              <w:t>documented or reported.</w:t>
            </w:r>
          </w:p>
          <w:p w14:paraId="6ACDBC36" w14:textId="232AE07B" w:rsidR="0023082E" w:rsidRPr="00E6796E" w:rsidRDefault="008858E2" w:rsidP="00E6796E">
            <w:pPr>
              <w:pStyle w:val="Lijstalinea"/>
              <w:numPr>
                <w:ilvl w:val="0"/>
                <w:numId w:val="3"/>
              </w:numPr>
              <w:autoSpaceDE w:val="0"/>
              <w:autoSpaceDN w:val="0"/>
              <w:adjustRightInd w:val="0"/>
              <w:ind w:left="360"/>
              <w:rPr>
                <w:rFonts w:asciiTheme="majorHAnsi" w:hAnsiTheme="majorHAnsi" w:cs="Calibri"/>
                <w:szCs w:val="24"/>
                <w:lang w:val="en-US"/>
              </w:rPr>
            </w:pPr>
            <w:r w:rsidRPr="00AA38CC">
              <w:rPr>
                <w:rFonts w:asciiTheme="majorHAnsi" w:hAnsiTheme="majorHAnsi" w:cs="Calibri"/>
                <w:szCs w:val="24"/>
                <w:lang w:val="en-US"/>
              </w:rPr>
              <w:t xml:space="preserve">Provides an opportunity to </w:t>
            </w:r>
            <w:r>
              <w:rPr>
                <w:rFonts w:asciiTheme="majorHAnsi" w:hAnsiTheme="majorHAnsi" w:cs="Calibri"/>
                <w:szCs w:val="24"/>
                <w:lang w:val="en-US"/>
              </w:rPr>
              <w:t xml:space="preserve">determine trends in reported cases. </w:t>
            </w:r>
          </w:p>
        </w:tc>
      </w:tr>
      <w:tr w:rsidR="008858E2" w:rsidRPr="00AA38CC" w14:paraId="58663599" w14:textId="77777777" w:rsidTr="0032645F">
        <w:tc>
          <w:tcPr>
            <w:tcW w:w="1901" w:type="dxa"/>
            <w:shd w:val="clear" w:color="auto" w:fill="DAEEF3" w:themeFill="accent5" w:themeFillTint="33"/>
          </w:tcPr>
          <w:p w14:paraId="156F0E3B" w14:textId="77777777" w:rsidR="008858E2" w:rsidRPr="00D168C3" w:rsidRDefault="008858E2" w:rsidP="00BE13F9">
            <w:pPr>
              <w:rPr>
                <w:rFonts w:asciiTheme="majorHAnsi" w:hAnsiTheme="majorHAnsi" w:cs="Times New Roman"/>
                <w:b/>
                <w:szCs w:val="24"/>
                <w:highlight w:val="yellow"/>
              </w:rPr>
            </w:pPr>
            <w:r w:rsidRPr="00517223">
              <w:rPr>
                <w:rFonts w:asciiTheme="majorHAnsi" w:hAnsiTheme="majorHAnsi" w:cs="Times New Roman"/>
                <w:b/>
                <w:szCs w:val="24"/>
              </w:rPr>
              <w:t>Service mapping and audit</w:t>
            </w:r>
          </w:p>
        </w:tc>
        <w:tc>
          <w:tcPr>
            <w:tcW w:w="3739" w:type="dxa"/>
          </w:tcPr>
          <w:p w14:paraId="6081A5DA" w14:textId="40719D20" w:rsidR="008858E2" w:rsidRPr="0091171A" w:rsidRDefault="006C7581" w:rsidP="00B53842">
            <w:pPr>
              <w:autoSpaceDE w:val="0"/>
              <w:autoSpaceDN w:val="0"/>
              <w:adjustRightInd w:val="0"/>
              <w:rPr>
                <w:rFonts w:asciiTheme="majorHAnsi" w:hAnsiTheme="majorHAnsi" w:cs="Calibri"/>
                <w:szCs w:val="24"/>
                <w:lang w:val="en-US"/>
              </w:rPr>
            </w:pPr>
            <w:r>
              <w:rPr>
                <w:rFonts w:asciiTheme="majorHAnsi" w:hAnsiTheme="majorHAnsi" w:cs="Calibri"/>
                <w:szCs w:val="24"/>
                <w:lang w:val="en-US"/>
              </w:rPr>
              <w:t>Identification of which services are in place for GBV survivors</w:t>
            </w:r>
            <w:r w:rsidR="00B53842">
              <w:rPr>
                <w:rFonts w:asciiTheme="majorHAnsi" w:hAnsiTheme="majorHAnsi" w:cs="Calibri"/>
                <w:szCs w:val="24"/>
                <w:lang w:val="en-US"/>
              </w:rPr>
              <w:t>,</w:t>
            </w:r>
            <w:r>
              <w:rPr>
                <w:rFonts w:asciiTheme="majorHAnsi" w:hAnsiTheme="majorHAnsi" w:cs="Calibri"/>
                <w:szCs w:val="24"/>
                <w:lang w:val="en-US"/>
              </w:rPr>
              <w:t xml:space="preserve"> and </w:t>
            </w:r>
            <w:r w:rsidR="00B53842">
              <w:rPr>
                <w:rFonts w:asciiTheme="majorHAnsi" w:hAnsiTheme="majorHAnsi" w:cs="Calibri"/>
                <w:szCs w:val="24"/>
                <w:lang w:val="en-US"/>
              </w:rPr>
              <w:t xml:space="preserve">the </w:t>
            </w:r>
            <w:r w:rsidR="00A25A78">
              <w:rPr>
                <w:rFonts w:asciiTheme="majorHAnsi" w:hAnsiTheme="majorHAnsi" w:cs="Calibri"/>
                <w:szCs w:val="24"/>
                <w:lang w:val="en-US"/>
              </w:rPr>
              <w:t xml:space="preserve">quality of service delivery from a survivor-centred perspective. </w:t>
            </w:r>
          </w:p>
        </w:tc>
        <w:tc>
          <w:tcPr>
            <w:tcW w:w="3376" w:type="dxa"/>
          </w:tcPr>
          <w:p w14:paraId="7F9F1DAE" w14:textId="6F14DC32" w:rsidR="00A25A78" w:rsidRDefault="00A25A78" w:rsidP="006526A8">
            <w:pPr>
              <w:pStyle w:val="Lijstalinea"/>
              <w:numPr>
                <w:ilvl w:val="0"/>
                <w:numId w:val="41"/>
              </w:numPr>
              <w:autoSpaceDE w:val="0"/>
              <w:autoSpaceDN w:val="0"/>
              <w:adjustRightInd w:val="0"/>
              <w:rPr>
                <w:rFonts w:asciiTheme="majorHAnsi" w:hAnsiTheme="majorHAnsi" w:cs="Calibri"/>
                <w:szCs w:val="24"/>
                <w:lang w:val="en-US"/>
              </w:rPr>
            </w:pPr>
            <w:r>
              <w:rPr>
                <w:rFonts w:asciiTheme="majorHAnsi" w:hAnsiTheme="majorHAnsi" w:cs="Calibri"/>
                <w:szCs w:val="24"/>
                <w:lang w:val="en-US"/>
              </w:rPr>
              <w:t>Provides an overview of critical gaps in availability of existing services.</w:t>
            </w:r>
          </w:p>
          <w:p w14:paraId="68C493C7" w14:textId="08330D01" w:rsidR="008858E2" w:rsidRPr="00A25A78" w:rsidRDefault="00B53842" w:rsidP="006526A8">
            <w:pPr>
              <w:pStyle w:val="Lijstalinea"/>
              <w:numPr>
                <w:ilvl w:val="0"/>
                <w:numId w:val="41"/>
              </w:numPr>
              <w:autoSpaceDE w:val="0"/>
              <w:autoSpaceDN w:val="0"/>
              <w:adjustRightInd w:val="0"/>
              <w:rPr>
                <w:rFonts w:asciiTheme="majorHAnsi" w:hAnsiTheme="majorHAnsi" w:cs="Calibri"/>
                <w:szCs w:val="24"/>
                <w:lang w:val="en-US"/>
              </w:rPr>
            </w:pPr>
            <w:r>
              <w:rPr>
                <w:rFonts w:asciiTheme="majorHAnsi" w:hAnsiTheme="majorHAnsi" w:cs="Calibri"/>
                <w:szCs w:val="24"/>
                <w:lang w:val="en-US"/>
              </w:rPr>
              <w:t>Provides a</w:t>
            </w:r>
            <w:r w:rsidR="006C7581" w:rsidRPr="00A25A78">
              <w:rPr>
                <w:rFonts w:asciiTheme="majorHAnsi" w:hAnsiTheme="majorHAnsi" w:cs="Calibri"/>
                <w:szCs w:val="24"/>
                <w:lang w:val="en-US"/>
              </w:rPr>
              <w:t>n audit of survivor-centre</w:t>
            </w:r>
            <w:r w:rsidR="00A25A78" w:rsidRPr="00A25A78">
              <w:rPr>
                <w:rFonts w:asciiTheme="majorHAnsi" w:hAnsiTheme="majorHAnsi" w:cs="Calibri"/>
                <w:szCs w:val="24"/>
                <w:lang w:val="en-US"/>
              </w:rPr>
              <w:t xml:space="preserve">d </w:t>
            </w:r>
            <w:r w:rsidR="006C7581" w:rsidRPr="00A25A78">
              <w:rPr>
                <w:rFonts w:asciiTheme="majorHAnsi" w:hAnsiTheme="majorHAnsi" w:cs="Calibri"/>
                <w:szCs w:val="24"/>
                <w:lang w:val="en-US"/>
              </w:rPr>
              <w:t>practice</w:t>
            </w:r>
            <w:r w:rsidR="001B19FE">
              <w:rPr>
                <w:rFonts w:asciiTheme="majorHAnsi" w:hAnsiTheme="majorHAnsi" w:cs="Calibri"/>
                <w:szCs w:val="24"/>
                <w:lang w:val="en-US"/>
              </w:rPr>
              <w:t>s</w:t>
            </w:r>
            <w:r w:rsidR="006C7581" w:rsidRPr="00A25A78">
              <w:rPr>
                <w:rFonts w:asciiTheme="majorHAnsi" w:hAnsiTheme="majorHAnsi" w:cs="Calibri"/>
                <w:szCs w:val="24"/>
                <w:lang w:val="en-US"/>
              </w:rPr>
              <w:t xml:space="preserve"> within each service</w:t>
            </w:r>
            <w:r>
              <w:rPr>
                <w:rFonts w:asciiTheme="majorHAnsi" w:hAnsiTheme="majorHAnsi" w:cs="Calibri"/>
                <w:szCs w:val="24"/>
                <w:lang w:val="en-US"/>
              </w:rPr>
              <w:t xml:space="preserve"> to</w:t>
            </w:r>
            <w:r w:rsidR="006C7581" w:rsidRPr="00A25A78">
              <w:rPr>
                <w:rFonts w:asciiTheme="majorHAnsi" w:hAnsiTheme="majorHAnsi" w:cs="Calibri"/>
                <w:szCs w:val="24"/>
                <w:lang w:val="en-US"/>
              </w:rPr>
              <w:t xml:space="preserve"> </w:t>
            </w:r>
            <w:r w:rsidR="00A25A78" w:rsidRPr="00A25A78">
              <w:rPr>
                <w:rFonts w:asciiTheme="majorHAnsi" w:hAnsiTheme="majorHAnsi" w:cs="Calibri"/>
                <w:szCs w:val="24"/>
                <w:lang w:val="en-US"/>
              </w:rPr>
              <w:t xml:space="preserve">ensure service quality </w:t>
            </w:r>
            <w:r>
              <w:rPr>
                <w:rFonts w:asciiTheme="majorHAnsi" w:hAnsiTheme="majorHAnsi" w:cs="Calibri"/>
                <w:szCs w:val="24"/>
                <w:lang w:val="en-US"/>
              </w:rPr>
              <w:t xml:space="preserve">and availability </w:t>
            </w:r>
            <w:r w:rsidR="00A25A78" w:rsidRPr="00A25A78">
              <w:rPr>
                <w:rFonts w:asciiTheme="majorHAnsi" w:hAnsiTheme="majorHAnsi" w:cs="Calibri"/>
                <w:szCs w:val="24"/>
                <w:lang w:val="en-US"/>
              </w:rPr>
              <w:t>is assessed.</w:t>
            </w:r>
          </w:p>
        </w:tc>
      </w:tr>
      <w:tr w:rsidR="008858E2" w:rsidRPr="00AA38CC" w14:paraId="6B9F9931" w14:textId="77777777" w:rsidTr="0032645F">
        <w:tc>
          <w:tcPr>
            <w:tcW w:w="1901" w:type="dxa"/>
            <w:shd w:val="clear" w:color="auto" w:fill="DAEEF3" w:themeFill="accent5" w:themeFillTint="33"/>
          </w:tcPr>
          <w:p w14:paraId="64231588" w14:textId="19CA0FEC" w:rsidR="008858E2" w:rsidRPr="00D168C3" w:rsidRDefault="00C86F0E" w:rsidP="00517223">
            <w:pPr>
              <w:rPr>
                <w:rFonts w:asciiTheme="majorHAnsi" w:hAnsiTheme="majorHAnsi" w:cs="Times New Roman"/>
                <w:b/>
                <w:szCs w:val="24"/>
                <w:highlight w:val="yellow"/>
              </w:rPr>
            </w:pPr>
            <w:r>
              <w:rPr>
                <w:rFonts w:asciiTheme="majorHAnsi" w:hAnsiTheme="majorHAnsi" w:cs="Arial"/>
                <w:b/>
                <w:szCs w:val="24"/>
              </w:rPr>
              <w:t>R</w:t>
            </w:r>
            <w:r w:rsidR="008858E2" w:rsidRPr="00517223">
              <w:rPr>
                <w:rFonts w:asciiTheme="majorHAnsi" w:hAnsiTheme="majorHAnsi" w:cs="Arial"/>
                <w:b/>
                <w:szCs w:val="24"/>
              </w:rPr>
              <w:t xml:space="preserve">isk </w:t>
            </w:r>
            <w:r w:rsidR="00517223" w:rsidRPr="00517223">
              <w:rPr>
                <w:rFonts w:asciiTheme="majorHAnsi" w:hAnsiTheme="majorHAnsi" w:cs="Arial"/>
                <w:b/>
                <w:szCs w:val="24"/>
              </w:rPr>
              <w:t xml:space="preserve">and safety </w:t>
            </w:r>
            <w:r w:rsidR="00740FBC">
              <w:rPr>
                <w:rFonts w:asciiTheme="majorHAnsi" w:hAnsiTheme="majorHAnsi" w:cs="Arial"/>
                <w:b/>
                <w:szCs w:val="24"/>
              </w:rPr>
              <w:t xml:space="preserve">audit and </w:t>
            </w:r>
            <w:r w:rsidR="008858E2" w:rsidRPr="00517223">
              <w:rPr>
                <w:rFonts w:asciiTheme="majorHAnsi" w:hAnsiTheme="majorHAnsi" w:cs="Arial"/>
                <w:b/>
                <w:szCs w:val="24"/>
              </w:rPr>
              <w:t xml:space="preserve">mapping </w:t>
            </w:r>
          </w:p>
        </w:tc>
        <w:tc>
          <w:tcPr>
            <w:tcW w:w="3739" w:type="dxa"/>
          </w:tcPr>
          <w:p w14:paraId="79352452" w14:textId="51F32FAC" w:rsidR="001B19FE" w:rsidRDefault="0023082E" w:rsidP="006C7581">
            <w:pPr>
              <w:autoSpaceDE w:val="0"/>
              <w:autoSpaceDN w:val="0"/>
              <w:adjustRightInd w:val="0"/>
              <w:rPr>
                <w:rFonts w:asciiTheme="majorHAnsi" w:eastAsia="Helvetica-Light" w:hAnsiTheme="majorHAnsi" w:cs="Helvetica-Light"/>
                <w:szCs w:val="24"/>
              </w:rPr>
            </w:pPr>
            <w:r w:rsidRPr="00B452CF">
              <w:rPr>
                <w:rFonts w:asciiTheme="majorHAnsi" w:eastAsia="Helvetica-Light" w:hAnsiTheme="majorHAnsi" w:cs="Helvetica-Light"/>
                <w:szCs w:val="24"/>
              </w:rPr>
              <w:t>Us</w:t>
            </w:r>
            <w:r w:rsidR="00816020">
              <w:rPr>
                <w:rFonts w:asciiTheme="majorHAnsi" w:eastAsia="Helvetica-Light" w:hAnsiTheme="majorHAnsi" w:cs="Helvetica-Light"/>
                <w:szCs w:val="24"/>
              </w:rPr>
              <w:t>e of</w:t>
            </w:r>
            <w:r w:rsidRPr="00B452CF">
              <w:rPr>
                <w:rFonts w:asciiTheme="majorHAnsi" w:eastAsia="Helvetica-Light" w:hAnsiTheme="majorHAnsi" w:cs="Helvetica-Light"/>
                <w:szCs w:val="24"/>
              </w:rPr>
              <w:t xml:space="preserve"> a variety of techniques</w:t>
            </w:r>
            <w:r w:rsidR="00B53842">
              <w:rPr>
                <w:rFonts w:asciiTheme="majorHAnsi" w:eastAsia="Helvetica-Light" w:hAnsiTheme="majorHAnsi" w:cs="Helvetica-Light"/>
                <w:szCs w:val="24"/>
              </w:rPr>
              <w:t>,</w:t>
            </w:r>
            <w:r w:rsidRPr="00B452CF">
              <w:rPr>
                <w:rFonts w:asciiTheme="majorHAnsi" w:eastAsia="Helvetica-Light" w:hAnsiTheme="majorHAnsi" w:cs="Helvetica-Light"/>
                <w:szCs w:val="24"/>
              </w:rPr>
              <w:t xml:space="preserve"> </w:t>
            </w:r>
            <w:r w:rsidR="00517223">
              <w:rPr>
                <w:rFonts w:asciiTheme="majorHAnsi" w:eastAsia="Helvetica-Light" w:hAnsiTheme="majorHAnsi" w:cs="Helvetica-Light"/>
                <w:szCs w:val="24"/>
              </w:rPr>
              <w:t>including safety walks</w:t>
            </w:r>
            <w:r w:rsidR="00342E4A">
              <w:rPr>
                <w:rFonts w:asciiTheme="majorHAnsi" w:eastAsia="Helvetica-Light" w:hAnsiTheme="majorHAnsi" w:cs="Helvetica-Light"/>
                <w:szCs w:val="24"/>
              </w:rPr>
              <w:t xml:space="preserve"> and visual maps</w:t>
            </w:r>
            <w:r w:rsidR="00B53842">
              <w:rPr>
                <w:rFonts w:asciiTheme="majorHAnsi" w:eastAsia="Helvetica-Light" w:hAnsiTheme="majorHAnsi" w:cs="Helvetica-Light"/>
                <w:szCs w:val="24"/>
              </w:rPr>
              <w:t>,</w:t>
            </w:r>
            <w:r w:rsidR="00342E4A">
              <w:rPr>
                <w:rFonts w:asciiTheme="majorHAnsi" w:eastAsia="Helvetica-Light" w:hAnsiTheme="majorHAnsi" w:cs="Helvetica-Light"/>
                <w:szCs w:val="24"/>
              </w:rPr>
              <w:t xml:space="preserve"> </w:t>
            </w:r>
            <w:r w:rsidRPr="00B452CF">
              <w:rPr>
                <w:rFonts w:asciiTheme="majorHAnsi" w:eastAsia="Helvetica-Light" w:hAnsiTheme="majorHAnsi" w:cs="Helvetica-Light"/>
                <w:szCs w:val="24"/>
              </w:rPr>
              <w:t>to</w:t>
            </w:r>
            <w:r w:rsidR="001B19FE">
              <w:rPr>
                <w:rFonts w:asciiTheme="majorHAnsi" w:eastAsia="Helvetica-Light" w:hAnsiTheme="majorHAnsi" w:cs="Helvetica-Light"/>
                <w:szCs w:val="24"/>
              </w:rPr>
              <w:t>:</w:t>
            </w:r>
          </w:p>
          <w:p w14:paraId="6F679BCA" w14:textId="14B7C4BC" w:rsidR="007F716D" w:rsidRDefault="001B19FE" w:rsidP="00AA4809">
            <w:pPr>
              <w:pStyle w:val="Lijstalinea"/>
              <w:numPr>
                <w:ilvl w:val="0"/>
                <w:numId w:val="243"/>
              </w:numPr>
              <w:autoSpaceDE w:val="0"/>
              <w:autoSpaceDN w:val="0"/>
              <w:adjustRightInd w:val="0"/>
              <w:ind w:left="439" w:hanging="259"/>
              <w:rPr>
                <w:rFonts w:asciiTheme="majorHAnsi" w:eastAsia="Helvetica-Light" w:hAnsiTheme="majorHAnsi" w:cs="Helvetica-Light"/>
                <w:szCs w:val="24"/>
              </w:rPr>
            </w:pPr>
            <w:r w:rsidRPr="00DC15B3">
              <w:rPr>
                <w:rFonts w:asciiTheme="majorHAnsi" w:eastAsia="Helvetica-Light" w:hAnsiTheme="majorHAnsi" w:cs="Helvetica-Light"/>
                <w:szCs w:val="24"/>
              </w:rPr>
              <w:t>U</w:t>
            </w:r>
            <w:r w:rsidR="0023082E" w:rsidRPr="00DC15B3">
              <w:rPr>
                <w:rFonts w:asciiTheme="majorHAnsi" w:eastAsia="Helvetica-Light" w:hAnsiTheme="majorHAnsi" w:cs="Helvetica-Light"/>
                <w:szCs w:val="24"/>
              </w:rPr>
              <w:t xml:space="preserve">nderstand </w:t>
            </w:r>
            <w:r w:rsidR="00542A38" w:rsidRPr="00DC15B3">
              <w:rPr>
                <w:rFonts w:asciiTheme="majorHAnsi" w:eastAsia="Helvetica-Light" w:hAnsiTheme="majorHAnsi" w:cs="Helvetica-Light"/>
                <w:szCs w:val="24"/>
              </w:rPr>
              <w:t xml:space="preserve">girls’ and </w:t>
            </w:r>
            <w:r w:rsidR="0023082E" w:rsidRPr="00DC15B3">
              <w:rPr>
                <w:rFonts w:asciiTheme="majorHAnsi" w:eastAsia="Helvetica-Light" w:hAnsiTheme="majorHAnsi" w:cs="Helvetica-Light"/>
                <w:szCs w:val="24"/>
              </w:rPr>
              <w:t>women’s key safety concerns</w:t>
            </w:r>
            <w:r w:rsidRPr="00DC15B3">
              <w:rPr>
                <w:rFonts w:asciiTheme="majorHAnsi" w:eastAsia="Helvetica-Light" w:hAnsiTheme="majorHAnsi" w:cs="Helvetica-Light"/>
                <w:szCs w:val="24"/>
              </w:rPr>
              <w:t>;</w:t>
            </w:r>
          </w:p>
          <w:p w14:paraId="14A9239B" w14:textId="579DA0D6" w:rsidR="007F716D" w:rsidRPr="00DC15B3" w:rsidRDefault="001B19FE" w:rsidP="00AA4809">
            <w:pPr>
              <w:pStyle w:val="Lijstalinea"/>
              <w:numPr>
                <w:ilvl w:val="0"/>
                <w:numId w:val="243"/>
              </w:numPr>
              <w:autoSpaceDE w:val="0"/>
              <w:autoSpaceDN w:val="0"/>
              <w:adjustRightInd w:val="0"/>
              <w:ind w:left="439" w:hanging="259"/>
              <w:rPr>
                <w:rFonts w:asciiTheme="majorHAnsi" w:eastAsia="Helvetica-Light" w:hAnsiTheme="majorHAnsi" w:cs="Helvetica-Light"/>
                <w:szCs w:val="24"/>
              </w:rPr>
            </w:pPr>
            <w:r w:rsidRPr="00DC15B3">
              <w:rPr>
                <w:rFonts w:asciiTheme="majorHAnsi" w:eastAsia="Helvetica-Light" w:hAnsiTheme="majorHAnsi" w:cs="Helvetica-Light"/>
                <w:szCs w:val="24"/>
              </w:rPr>
              <w:t>I</w:t>
            </w:r>
            <w:r w:rsidR="0023082E" w:rsidRPr="00DC15B3">
              <w:rPr>
                <w:rFonts w:asciiTheme="majorHAnsi" w:eastAsia="Helvetica-Light" w:hAnsiTheme="majorHAnsi" w:cs="Helvetica-Light"/>
                <w:szCs w:val="24"/>
              </w:rPr>
              <w:t xml:space="preserve">dentify </w:t>
            </w:r>
            <w:r w:rsidR="006C7581" w:rsidRPr="00DC15B3">
              <w:rPr>
                <w:rFonts w:asciiTheme="majorHAnsi" w:eastAsia="Helvetica-Light" w:hAnsiTheme="majorHAnsi" w:cs="Helvetica-Light"/>
                <w:szCs w:val="24"/>
              </w:rPr>
              <w:t xml:space="preserve">safety </w:t>
            </w:r>
            <w:r w:rsidR="0023082E" w:rsidRPr="00DC15B3">
              <w:rPr>
                <w:rFonts w:asciiTheme="majorHAnsi" w:eastAsia="Helvetica-Light" w:hAnsiTheme="majorHAnsi" w:cs="Helvetica-Light"/>
                <w:szCs w:val="24"/>
              </w:rPr>
              <w:t>risk</w:t>
            </w:r>
            <w:r w:rsidR="006C7581" w:rsidRPr="00DC15B3">
              <w:rPr>
                <w:rFonts w:asciiTheme="majorHAnsi" w:eastAsia="Helvetica-Light" w:hAnsiTheme="majorHAnsi" w:cs="Helvetica-Light"/>
                <w:szCs w:val="24"/>
              </w:rPr>
              <w:t>s</w:t>
            </w:r>
            <w:r w:rsidR="0023082E" w:rsidRPr="00DC15B3">
              <w:rPr>
                <w:rFonts w:asciiTheme="majorHAnsi" w:eastAsia="Helvetica-Light" w:hAnsiTheme="majorHAnsi" w:cs="Helvetica-Light"/>
                <w:szCs w:val="24"/>
              </w:rPr>
              <w:t xml:space="preserve"> </w:t>
            </w:r>
            <w:r w:rsidR="006C7581" w:rsidRPr="00DC15B3">
              <w:rPr>
                <w:rFonts w:asciiTheme="majorHAnsi" w:eastAsia="Helvetica-Light" w:hAnsiTheme="majorHAnsi" w:cs="Helvetica-Light"/>
                <w:szCs w:val="24"/>
              </w:rPr>
              <w:t xml:space="preserve">and </w:t>
            </w:r>
            <w:r w:rsidR="006C7581" w:rsidRPr="00DC15B3">
              <w:rPr>
                <w:rFonts w:asciiTheme="majorHAnsi" w:eastAsia="Helvetica-Light" w:hAnsiTheme="majorHAnsi" w:cs="Helvetica-Light"/>
                <w:szCs w:val="24"/>
              </w:rPr>
              <w:lastRenderedPageBreak/>
              <w:t xml:space="preserve">threats </w:t>
            </w:r>
            <w:r w:rsidR="0023082E" w:rsidRPr="00DC15B3">
              <w:rPr>
                <w:rFonts w:asciiTheme="majorHAnsi" w:eastAsia="Helvetica-Light" w:hAnsiTheme="majorHAnsi" w:cs="Helvetica-Light"/>
                <w:szCs w:val="24"/>
              </w:rPr>
              <w:t xml:space="preserve">in </w:t>
            </w:r>
            <w:r w:rsidR="006C7581" w:rsidRPr="00DC15B3">
              <w:rPr>
                <w:rFonts w:asciiTheme="majorHAnsi" w:eastAsia="Helvetica-Light" w:hAnsiTheme="majorHAnsi" w:cs="Helvetica-Light"/>
                <w:szCs w:val="24"/>
              </w:rPr>
              <w:t xml:space="preserve">the physical environment </w:t>
            </w:r>
            <w:r w:rsidR="0023082E" w:rsidRPr="00DC15B3">
              <w:rPr>
                <w:rFonts w:asciiTheme="majorHAnsi" w:eastAsia="Helvetica-Light" w:hAnsiTheme="majorHAnsi" w:cs="Helvetica-Light"/>
                <w:szCs w:val="24"/>
              </w:rPr>
              <w:t xml:space="preserve">and </w:t>
            </w:r>
            <w:r w:rsidR="006C7581" w:rsidRPr="00DC15B3">
              <w:rPr>
                <w:rFonts w:asciiTheme="majorHAnsi" w:eastAsia="Helvetica-Light" w:hAnsiTheme="majorHAnsi" w:cs="Helvetica-Light"/>
                <w:szCs w:val="24"/>
              </w:rPr>
              <w:t>within service delivery practices</w:t>
            </w:r>
            <w:r w:rsidRPr="00DC15B3">
              <w:rPr>
                <w:rFonts w:asciiTheme="majorHAnsi" w:eastAsia="Helvetica-Light" w:hAnsiTheme="majorHAnsi" w:cs="Helvetica-Light"/>
                <w:szCs w:val="24"/>
              </w:rPr>
              <w:t xml:space="preserve">; </w:t>
            </w:r>
            <w:r w:rsidR="007F716D">
              <w:rPr>
                <w:rFonts w:asciiTheme="majorHAnsi" w:eastAsia="Helvetica-Light" w:hAnsiTheme="majorHAnsi" w:cs="Helvetica-Light"/>
                <w:szCs w:val="24"/>
              </w:rPr>
              <w:t>and</w:t>
            </w:r>
            <w:r w:rsidR="0023082E" w:rsidRPr="00DC15B3">
              <w:rPr>
                <w:rFonts w:asciiTheme="majorHAnsi" w:eastAsia="Helvetica-Light" w:hAnsiTheme="majorHAnsi" w:cs="Helvetica-Light"/>
                <w:szCs w:val="24"/>
              </w:rPr>
              <w:t xml:space="preserve"> </w:t>
            </w:r>
          </w:p>
          <w:p w14:paraId="30FDF247" w14:textId="354C7172" w:rsidR="0023082E" w:rsidRPr="00DC15B3" w:rsidRDefault="006C7581" w:rsidP="00AA4809">
            <w:pPr>
              <w:pStyle w:val="Lijstalinea"/>
              <w:numPr>
                <w:ilvl w:val="0"/>
                <w:numId w:val="243"/>
              </w:numPr>
              <w:autoSpaceDE w:val="0"/>
              <w:autoSpaceDN w:val="0"/>
              <w:adjustRightInd w:val="0"/>
              <w:ind w:left="439" w:hanging="259"/>
              <w:rPr>
                <w:rFonts w:asciiTheme="majorHAnsi" w:eastAsia="Helvetica-Light" w:hAnsiTheme="majorHAnsi" w:cs="Helvetica-Light"/>
                <w:szCs w:val="24"/>
              </w:rPr>
            </w:pPr>
            <w:r w:rsidRPr="00DC15B3">
              <w:rPr>
                <w:rFonts w:asciiTheme="majorHAnsi" w:eastAsia="Helvetica-Light" w:hAnsiTheme="majorHAnsi" w:cs="Helvetica-Light"/>
                <w:szCs w:val="24"/>
              </w:rPr>
              <w:t xml:space="preserve">Identify </w:t>
            </w:r>
            <w:r w:rsidR="001B19FE" w:rsidRPr="00DC15B3">
              <w:rPr>
                <w:rFonts w:asciiTheme="majorHAnsi" w:eastAsia="Helvetica-Light" w:hAnsiTheme="majorHAnsi" w:cs="Helvetica-Light"/>
                <w:szCs w:val="24"/>
              </w:rPr>
              <w:t xml:space="preserve">actions </w:t>
            </w:r>
            <w:r w:rsidR="0023082E" w:rsidRPr="00DC15B3">
              <w:rPr>
                <w:rFonts w:asciiTheme="majorHAnsi" w:eastAsia="Helvetica-Light" w:hAnsiTheme="majorHAnsi" w:cs="Helvetica-Light"/>
                <w:szCs w:val="24"/>
              </w:rPr>
              <w:t>that can be</w:t>
            </w:r>
            <w:r w:rsidR="00B452CF" w:rsidRPr="00DC15B3">
              <w:rPr>
                <w:rFonts w:asciiTheme="majorHAnsi" w:eastAsia="Helvetica-Light" w:hAnsiTheme="majorHAnsi" w:cs="Helvetica-Light"/>
                <w:szCs w:val="24"/>
              </w:rPr>
              <w:t xml:space="preserve"> </w:t>
            </w:r>
            <w:r w:rsidR="0023082E" w:rsidRPr="00DC15B3">
              <w:rPr>
                <w:rFonts w:asciiTheme="majorHAnsi" w:eastAsia="Helvetica-Light" w:hAnsiTheme="majorHAnsi" w:cs="Helvetica-Light"/>
                <w:szCs w:val="24"/>
              </w:rPr>
              <w:t>taken to reduce risks and improve</w:t>
            </w:r>
            <w:r w:rsidRPr="00DC15B3">
              <w:rPr>
                <w:rFonts w:asciiTheme="majorHAnsi" w:eastAsia="Helvetica-Light" w:hAnsiTheme="majorHAnsi" w:cs="Helvetica-Light"/>
                <w:szCs w:val="24"/>
              </w:rPr>
              <w:t xml:space="preserve"> safety.</w:t>
            </w:r>
          </w:p>
        </w:tc>
        <w:tc>
          <w:tcPr>
            <w:tcW w:w="3376" w:type="dxa"/>
          </w:tcPr>
          <w:p w14:paraId="4589CF24" w14:textId="5237C5E1" w:rsidR="008858E2" w:rsidRDefault="00B452CF" w:rsidP="006526A8">
            <w:pPr>
              <w:pStyle w:val="Lijstalinea"/>
              <w:numPr>
                <w:ilvl w:val="0"/>
                <w:numId w:val="39"/>
              </w:numPr>
              <w:autoSpaceDE w:val="0"/>
              <w:autoSpaceDN w:val="0"/>
              <w:adjustRightInd w:val="0"/>
              <w:rPr>
                <w:rFonts w:asciiTheme="majorHAnsi" w:hAnsiTheme="majorHAnsi" w:cs="Calibri"/>
                <w:szCs w:val="24"/>
                <w:lang w:val="en-US"/>
              </w:rPr>
            </w:pPr>
            <w:r w:rsidRPr="00B452CF">
              <w:rPr>
                <w:rFonts w:asciiTheme="majorHAnsi" w:hAnsiTheme="majorHAnsi" w:cs="Calibri"/>
                <w:szCs w:val="24"/>
                <w:lang w:val="en-US"/>
              </w:rPr>
              <w:lastRenderedPageBreak/>
              <w:t xml:space="preserve">Ensures </w:t>
            </w:r>
            <w:r w:rsidR="00CA69B3">
              <w:rPr>
                <w:rFonts w:asciiTheme="majorHAnsi" w:hAnsiTheme="majorHAnsi" w:cs="Calibri"/>
                <w:szCs w:val="24"/>
                <w:lang w:val="en-US"/>
              </w:rPr>
              <w:t xml:space="preserve">girls’ and </w:t>
            </w:r>
            <w:r w:rsidRPr="00B452CF">
              <w:rPr>
                <w:rFonts w:asciiTheme="majorHAnsi" w:hAnsiTheme="majorHAnsi" w:cs="Calibri"/>
                <w:szCs w:val="24"/>
                <w:lang w:val="en-US"/>
              </w:rPr>
              <w:t xml:space="preserve">women’s </w:t>
            </w:r>
            <w:r w:rsidR="006C7581">
              <w:rPr>
                <w:rFonts w:asciiTheme="majorHAnsi" w:hAnsiTheme="majorHAnsi" w:cs="Calibri"/>
                <w:szCs w:val="24"/>
                <w:lang w:val="en-US"/>
              </w:rPr>
              <w:t>experiences and</w:t>
            </w:r>
            <w:r w:rsidRPr="00B452CF">
              <w:rPr>
                <w:rFonts w:asciiTheme="majorHAnsi" w:hAnsiTheme="majorHAnsi" w:cs="Calibri"/>
                <w:szCs w:val="24"/>
                <w:lang w:val="en-US"/>
              </w:rPr>
              <w:t xml:space="preserve"> perspectives are </w:t>
            </w:r>
            <w:r w:rsidR="00CA69B3" w:rsidRPr="00B452CF">
              <w:rPr>
                <w:rFonts w:asciiTheme="majorHAnsi" w:hAnsiTheme="majorHAnsi" w:cs="Calibri"/>
                <w:szCs w:val="24"/>
                <w:lang w:val="en-US"/>
              </w:rPr>
              <w:t>considered</w:t>
            </w:r>
            <w:r w:rsidRPr="00B452CF">
              <w:rPr>
                <w:rFonts w:asciiTheme="majorHAnsi" w:hAnsiTheme="majorHAnsi" w:cs="Calibri"/>
                <w:szCs w:val="24"/>
                <w:lang w:val="en-US"/>
              </w:rPr>
              <w:t>.</w:t>
            </w:r>
          </w:p>
          <w:p w14:paraId="4DD8C438" w14:textId="3B79E2B5" w:rsidR="006C7581" w:rsidRPr="00B452CF" w:rsidRDefault="006C7581" w:rsidP="006526A8">
            <w:pPr>
              <w:pStyle w:val="Lijstalinea"/>
              <w:numPr>
                <w:ilvl w:val="0"/>
                <w:numId w:val="39"/>
              </w:numPr>
              <w:autoSpaceDE w:val="0"/>
              <w:autoSpaceDN w:val="0"/>
              <w:adjustRightInd w:val="0"/>
              <w:rPr>
                <w:rFonts w:asciiTheme="majorHAnsi" w:hAnsiTheme="majorHAnsi" w:cs="Calibri"/>
                <w:szCs w:val="24"/>
                <w:lang w:val="en-US"/>
              </w:rPr>
            </w:pPr>
            <w:r>
              <w:rPr>
                <w:rFonts w:asciiTheme="majorHAnsi" w:hAnsiTheme="majorHAnsi" w:cs="Calibri"/>
                <w:szCs w:val="24"/>
                <w:lang w:val="en-US"/>
              </w:rPr>
              <w:t xml:space="preserve">When done with women and service providers, </w:t>
            </w:r>
            <w:r>
              <w:rPr>
                <w:rFonts w:asciiTheme="majorHAnsi" w:hAnsiTheme="majorHAnsi" w:cs="Calibri"/>
                <w:szCs w:val="24"/>
                <w:lang w:val="en-US"/>
              </w:rPr>
              <w:lastRenderedPageBreak/>
              <w:t>facilitates communication between affected people and humanitarian actors</w:t>
            </w:r>
            <w:r w:rsidR="00B53842">
              <w:rPr>
                <w:rFonts w:asciiTheme="majorHAnsi" w:hAnsiTheme="majorHAnsi" w:cs="Calibri"/>
                <w:szCs w:val="24"/>
                <w:lang w:val="en-US"/>
              </w:rPr>
              <w:t>, as well as</w:t>
            </w:r>
            <w:r>
              <w:rPr>
                <w:rFonts w:asciiTheme="majorHAnsi" w:hAnsiTheme="majorHAnsi" w:cs="Calibri"/>
                <w:szCs w:val="24"/>
                <w:lang w:val="en-US"/>
              </w:rPr>
              <w:t xml:space="preserve"> joint problem solving. </w:t>
            </w:r>
          </w:p>
          <w:p w14:paraId="1944488A" w14:textId="4DFB1A90" w:rsidR="00B452CF" w:rsidRPr="00B452CF" w:rsidRDefault="00B452CF" w:rsidP="006526A8">
            <w:pPr>
              <w:pStyle w:val="Lijstalinea"/>
              <w:numPr>
                <w:ilvl w:val="0"/>
                <w:numId w:val="39"/>
              </w:numPr>
              <w:autoSpaceDE w:val="0"/>
              <w:autoSpaceDN w:val="0"/>
              <w:adjustRightInd w:val="0"/>
              <w:rPr>
                <w:rFonts w:asciiTheme="majorHAnsi" w:hAnsiTheme="majorHAnsi" w:cs="Calibri"/>
                <w:szCs w:val="24"/>
                <w:lang w:val="en-US"/>
              </w:rPr>
            </w:pPr>
            <w:r w:rsidRPr="00B452CF">
              <w:rPr>
                <w:rFonts w:asciiTheme="majorHAnsi" w:hAnsiTheme="majorHAnsi" w:cs="Calibri"/>
                <w:szCs w:val="24"/>
                <w:lang w:val="en-US"/>
              </w:rPr>
              <w:t>Provides an opportunity for affected communit</w:t>
            </w:r>
            <w:r w:rsidR="00B53842">
              <w:rPr>
                <w:rFonts w:asciiTheme="majorHAnsi" w:hAnsiTheme="majorHAnsi" w:cs="Calibri"/>
                <w:szCs w:val="24"/>
                <w:lang w:val="en-US"/>
              </w:rPr>
              <w:t>ies</w:t>
            </w:r>
            <w:r w:rsidRPr="00B452CF">
              <w:rPr>
                <w:rFonts w:asciiTheme="majorHAnsi" w:hAnsiTheme="majorHAnsi" w:cs="Calibri"/>
                <w:szCs w:val="24"/>
                <w:lang w:val="en-US"/>
              </w:rPr>
              <w:t xml:space="preserve"> to identify locally appropriate solutions to protection threats.</w:t>
            </w:r>
          </w:p>
        </w:tc>
      </w:tr>
      <w:tr w:rsidR="008858E2" w:rsidRPr="00AA38CC" w14:paraId="35E5AB51" w14:textId="77777777" w:rsidTr="0032645F">
        <w:tc>
          <w:tcPr>
            <w:tcW w:w="1901" w:type="dxa"/>
            <w:tcBorders>
              <w:bottom w:val="single" w:sz="4" w:space="0" w:color="00B0F0"/>
            </w:tcBorders>
            <w:shd w:val="clear" w:color="auto" w:fill="DAEEF3" w:themeFill="accent5" w:themeFillTint="33"/>
          </w:tcPr>
          <w:p w14:paraId="64C4DC71" w14:textId="0827A6E9" w:rsidR="008858E2" w:rsidRPr="00AA38CC" w:rsidRDefault="008858E2" w:rsidP="00BE13F9">
            <w:pPr>
              <w:rPr>
                <w:rFonts w:asciiTheme="majorHAnsi" w:hAnsiTheme="majorHAnsi" w:cs="Times New Roman"/>
                <w:b/>
                <w:szCs w:val="24"/>
              </w:rPr>
            </w:pPr>
            <w:r>
              <w:rPr>
                <w:rFonts w:asciiTheme="majorHAnsi" w:hAnsiTheme="majorHAnsi" w:cs="Times New Roman"/>
                <w:b/>
                <w:szCs w:val="24"/>
              </w:rPr>
              <w:lastRenderedPageBreak/>
              <w:t xml:space="preserve">Observation </w:t>
            </w:r>
          </w:p>
        </w:tc>
        <w:tc>
          <w:tcPr>
            <w:tcW w:w="3739" w:type="dxa"/>
            <w:tcBorders>
              <w:bottom w:val="single" w:sz="4" w:space="0" w:color="00B0F0"/>
            </w:tcBorders>
          </w:tcPr>
          <w:p w14:paraId="6F49CDC3" w14:textId="10CDA570" w:rsidR="008858E2" w:rsidRPr="00DC349C" w:rsidRDefault="001B19FE" w:rsidP="00BE13F9">
            <w:pPr>
              <w:autoSpaceDE w:val="0"/>
              <w:autoSpaceDN w:val="0"/>
              <w:adjustRightInd w:val="0"/>
              <w:rPr>
                <w:rFonts w:asciiTheme="majorHAnsi" w:hAnsiTheme="majorHAnsi" w:cs="Calibri"/>
                <w:szCs w:val="24"/>
                <w:lang w:val="en-US"/>
              </w:rPr>
            </w:pPr>
            <w:r>
              <w:rPr>
                <w:rFonts w:asciiTheme="majorHAnsi" w:hAnsiTheme="majorHAnsi" w:cs="Calibri"/>
                <w:szCs w:val="24"/>
                <w:lang w:val="en-US"/>
              </w:rPr>
              <w:t>Visual observation</w:t>
            </w:r>
            <w:r w:rsidR="008858E2" w:rsidRPr="00DC349C">
              <w:rPr>
                <w:rFonts w:asciiTheme="majorHAnsi" w:hAnsiTheme="majorHAnsi" w:cs="Calibri"/>
                <w:szCs w:val="24"/>
                <w:lang w:val="en-US"/>
              </w:rPr>
              <w:t xml:space="preserve"> </w:t>
            </w:r>
            <w:r w:rsidR="00195D2E">
              <w:rPr>
                <w:rFonts w:asciiTheme="majorHAnsi" w:hAnsiTheme="majorHAnsi" w:cs="Calibri"/>
                <w:szCs w:val="24"/>
                <w:lang w:val="en-US"/>
              </w:rPr>
              <w:t>during</w:t>
            </w:r>
            <w:r w:rsidR="008858E2" w:rsidRPr="00DC349C">
              <w:rPr>
                <w:rFonts w:asciiTheme="majorHAnsi" w:hAnsiTheme="majorHAnsi" w:cs="Calibri"/>
                <w:szCs w:val="24"/>
                <w:lang w:val="en-US"/>
              </w:rPr>
              <w:t xml:space="preserve"> field visits to emergency-affected areas and communities</w:t>
            </w:r>
            <w:r w:rsidR="008858E2">
              <w:rPr>
                <w:rFonts w:asciiTheme="majorHAnsi" w:hAnsiTheme="majorHAnsi" w:cs="Calibri"/>
                <w:szCs w:val="24"/>
                <w:lang w:val="en-US"/>
              </w:rPr>
              <w:t>.</w:t>
            </w:r>
          </w:p>
        </w:tc>
        <w:tc>
          <w:tcPr>
            <w:tcW w:w="3376" w:type="dxa"/>
            <w:tcBorders>
              <w:bottom w:val="single" w:sz="4" w:space="0" w:color="00B0F0"/>
            </w:tcBorders>
          </w:tcPr>
          <w:p w14:paraId="0EAD3BBE" w14:textId="446AC1B0" w:rsidR="008858E2" w:rsidRPr="0010232A" w:rsidRDefault="008858E2" w:rsidP="002B68AC">
            <w:pPr>
              <w:pStyle w:val="Lijstalinea"/>
              <w:numPr>
                <w:ilvl w:val="0"/>
                <w:numId w:val="2"/>
              </w:numPr>
              <w:autoSpaceDE w:val="0"/>
              <w:autoSpaceDN w:val="0"/>
              <w:adjustRightInd w:val="0"/>
              <w:rPr>
                <w:rFonts w:asciiTheme="majorHAnsi" w:hAnsiTheme="majorHAnsi" w:cs="Calibri"/>
                <w:szCs w:val="24"/>
                <w:lang w:val="en-US"/>
              </w:rPr>
            </w:pPr>
            <w:r w:rsidRPr="00AA38CC">
              <w:rPr>
                <w:rFonts w:asciiTheme="majorHAnsi" w:hAnsiTheme="majorHAnsi" w:cs="Calibri"/>
                <w:szCs w:val="24"/>
                <w:lang w:val="en-US"/>
              </w:rPr>
              <w:t>Provides an opportunity to verify information from other sources</w:t>
            </w:r>
            <w:r>
              <w:rPr>
                <w:rFonts w:asciiTheme="majorHAnsi" w:hAnsiTheme="majorHAnsi" w:cs="Calibri"/>
                <w:szCs w:val="24"/>
                <w:lang w:val="en-US"/>
              </w:rPr>
              <w:t>, such as participatory risk mapping.</w:t>
            </w:r>
          </w:p>
          <w:p w14:paraId="26D9A731" w14:textId="77777777" w:rsidR="008858E2" w:rsidRDefault="008858E2" w:rsidP="008858E2">
            <w:pPr>
              <w:pStyle w:val="Lijstalinea"/>
              <w:numPr>
                <w:ilvl w:val="0"/>
                <w:numId w:val="2"/>
              </w:numPr>
              <w:autoSpaceDE w:val="0"/>
              <w:autoSpaceDN w:val="0"/>
              <w:adjustRightInd w:val="0"/>
              <w:rPr>
                <w:rFonts w:asciiTheme="majorHAnsi" w:hAnsiTheme="majorHAnsi" w:cs="Calibri"/>
                <w:szCs w:val="24"/>
                <w:lang w:val="en-US"/>
              </w:rPr>
            </w:pPr>
            <w:r w:rsidRPr="00AA38CC">
              <w:rPr>
                <w:rFonts w:asciiTheme="majorHAnsi" w:hAnsiTheme="majorHAnsi" w:cs="Calibri"/>
                <w:szCs w:val="24"/>
                <w:lang w:val="en-US"/>
              </w:rPr>
              <w:t>Provides an opportunity to further identify gaps, risks or problems</w:t>
            </w:r>
            <w:r>
              <w:rPr>
                <w:rFonts w:asciiTheme="majorHAnsi" w:hAnsiTheme="majorHAnsi" w:cs="Calibri"/>
                <w:szCs w:val="24"/>
                <w:lang w:val="en-US"/>
              </w:rPr>
              <w:t>.</w:t>
            </w:r>
          </w:p>
          <w:p w14:paraId="06EFBB00" w14:textId="39EEB674" w:rsidR="008858E2" w:rsidRPr="00AA38CC" w:rsidRDefault="008858E2" w:rsidP="008858E2">
            <w:pPr>
              <w:pStyle w:val="Lijstalinea"/>
              <w:numPr>
                <w:ilvl w:val="0"/>
                <w:numId w:val="2"/>
              </w:numPr>
              <w:autoSpaceDE w:val="0"/>
              <w:autoSpaceDN w:val="0"/>
              <w:adjustRightInd w:val="0"/>
              <w:rPr>
                <w:rFonts w:asciiTheme="majorHAnsi" w:hAnsiTheme="majorHAnsi" w:cs="Calibri"/>
                <w:szCs w:val="24"/>
                <w:lang w:val="en-US"/>
              </w:rPr>
            </w:pPr>
            <w:r>
              <w:rPr>
                <w:rFonts w:asciiTheme="majorHAnsi" w:hAnsiTheme="majorHAnsi" w:cs="Calibri"/>
                <w:szCs w:val="24"/>
                <w:lang w:val="en-US"/>
              </w:rPr>
              <w:t xml:space="preserve">Can be used if participatory risk mapping </w:t>
            </w:r>
            <w:r w:rsidR="004D1DA7">
              <w:rPr>
                <w:rFonts w:asciiTheme="majorHAnsi" w:hAnsiTheme="majorHAnsi" w:cs="Calibri"/>
                <w:szCs w:val="24"/>
                <w:lang w:val="en-US"/>
              </w:rPr>
              <w:t xml:space="preserve">or audit </w:t>
            </w:r>
            <w:r>
              <w:rPr>
                <w:rFonts w:asciiTheme="majorHAnsi" w:hAnsiTheme="majorHAnsi" w:cs="Calibri"/>
                <w:szCs w:val="24"/>
                <w:lang w:val="en-US"/>
              </w:rPr>
              <w:t>is not safe.</w:t>
            </w:r>
          </w:p>
        </w:tc>
      </w:tr>
      <w:tr w:rsidR="0032645F" w:rsidRPr="00AA38CC" w14:paraId="7A4D5D84" w14:textId="77777777" w:rsidTr="00326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1" w:type="dxa"/>
            <w:tcBorders>
              <w:top w:val="single" w:sz="4" w:space="0" w:color="00B0F0"/>
              <w:left w:val="single" w:sz="4" w:space="0" w:color="00B0F0"/>
              <w:bottom w:val="single" w:sz="4" w:space="0" w:color="00B0F0"/>
              <w:right w:val="single" w:sz="4" w:space="0" w:color="00B0F0"/>
            </w:tcBorders>
            <w:shd w:val="clear" w:color="auto" w:fill="DAEEF3" w:themeFill="accent5" w:themeFillTint="33"/>
          </w:tcPr>
          <w:p w14:paraId="0329E225" w14:textId="4FC5D5A4" w:rsidR="0032645F" w:rsidRPr="00AA38CC" w:rsidRDefault="00344FC9" w:rsidP="00344FC9">
            <w:pPr>
              <w:rPr>
                <w:rFonts w:asciiTheme="majorHAnsi" w:hAnsiTheme="majorHAnsi" w:cs="Times New Roman"/>
                <w:b/>
                <w:szCs w:val="24"/>
              </w:rPr>
            </w:pPr>
            <w:r>
              <w:rPr>
                <w:rFonts w:asciiTheme="majorHAnsi" w:hAnsiTheme="majorHAnsi" w:cs="Times New Roman"/>
                <w:b/>
                <w:szCs w:val="24"/>
              </w:rPr>
              <w:t xml:space="preserve">Focus group discussions </w:t>
            </w:r>
            <w:r w:rsidR="00F84819">
              <w:rPr>
                <w:rFonts w:asciiTheme="majorHAnsi" w:hAnsiTheme="majorHAnsi" w:cs="Times New Roman"/>
                <w:b/>
                <w:szCs w:val="24"/>
              </w:rPr>
              <w:t>(FGDs)</w:t>
            </w:r>
          </w:p>
        </w:tc>
        <w:tc>
          <w:tcPr>
            <w:tcW w:w="3739" w:type="dxa"/>
            <w:tcBorders>
              <w:top w:val="single" w:sz="4" w:space="0" w:color="00B0F0"/>
              <w:left w:val="single" w:sz="4" w:space="0" w:color="00B0F0"/>
              <w:bottom w:val="single" w:sz="4" w:space="0" w:color="00B0F0"/>
              <w:right w:val="single" w:sz="4" w:space="0" w:color="00B0F0"/>
            </w:tcBorders>
          </w:tcPr>
          <w:p w14:paraId="78D54EF3" w14:textId="7C64806C" w:rsidR="0032645F" w:rsidRPr="004A3E9C" w:rsidRDefault="0032645F" w:rsidP="00816020">
            <w:pPr>
              <w:autoSpaceDE w:val="0"/>
              <w:autoSpaceDN w:val="0"/>
              <w:adjustRightInd w:val="0"/>
              <w:rPr>
                <w:rFonts w:asciiTheme="majorHAnsi" w:hAnsiTheme="majorHAnsi" w:cs="Calibri"/>
                <w:szCs w:val="24"/>
                <w:lang w:val="en-US"/>
              </w:rPr>
            </w:pPr>
            <w:r>
              <w:rPr>
                <w:rFonts w:asciiTheme="majorHAnsi" w:hAnsiTheme="majorHAnsi" w:cs="Calibri"/>
                <w:szCs w:val="24"/>
                <w:lang w:val="en-US"/>
              </w:rPr>
              <w:t>In-depth d</w:t>
            </w:r>
            <w:r w:rsidRPr="0067764C">
              <w:rPr>
                <w:rFonts w:asciiTheme="majorHAnsi" w:hAnsiTheme="majorHAnsi" w:cs="Calibri"/>
                <w:szCs w:val="24"/>
                <w:lang w:val="en-US"/>
              </w:rPr>
              <w:t xml:space="preserve">iscussions </w:t>
            </w:r>
            <w:r w:rsidR="00344FC9">
              <w:rPr>
                <w:rFonts w:asciiTheme="majorHAnsi" w:hAnsiTheme="majorHAnsi" w:cs="Calibri"/>
                <w:szCs w:val="24"/>
                <w:lang w:val="en-US"/>
              </w:rPr>
              <w:t xml:space="preserve">with different groups in the community </w:t>
            </w:r>
            <w:r>
              <w:rPr>
                <w:rFonts w:asciiTheme="majorHAnsi" w:hAnsiTheme="majorHAnsi" w:cs="Calibri"/>
                <w:szCs w:val="24"/>
                <w:lang w:val="en-US"/>
              </w:rPr>
              <w:t xml:space="preserve">based on </w:t>
            </w:r>
            <w:r w:rsidR="00344FC9">
              <w:rPr>
                <w:rFonts w:asciiTheme="majorHAnsi" w:hAnsiTheme="majorHAnsi" w:cs="Calibri"/>
                <w:szCs w:val="24"/>
                <w:lang w:val="en-US"/>
              </w:rPr>
              <w:t xml:space="preserve">a </w:t>
            </w:r>
            <w:r>
              <w:rPr>
                <w:rFonts w:asciiTheme="majorHAnsi" w:hAnsiTheme="majorHAnsi" w:cs="Calibri"/>
                <w:szCs w:val="24"/>
                <w:lang w:val="en-US"/>
              </w:rPr>
              <w:t>semi-structured guide</w:t>
            </w:r>
            <w:r w:rsidR="00344FC9">
              <w:rPr>
                <w:rFonts w:asciiTheme="majorHAnsi" w:hAnsiTheme="majorHAnsi" w:cs="Calibri"/>
                <w:szCs w:val="24"/>
                <w:lang w:val="en-US"/>
              </w:rPr>
              <w:t xml:space="preserve">. </w:t>
            </w:r>
            <w:r w:rsidR="00816020">
              <w:rPr>
                <w:rFonts w:asciiTheme="majorHAnsi" w:hAnsiTheme="majorHAnsi" w:cs="Calibri"/>
                <w:szCs w:val="24"/>
                <w:lang w:val="en-US"/>
              </w:rPr>
              <w:t>U</w:t>
            </w:r>
            <w:r w:rsidR="00344FC9">
              <w:rPr>
                <w:rFonts w:asciiTheme="majorHAnsi" w:hAnsiTheme="majorHAnsi" w:cs="Calibri"/>
                <w:szCs w:val="24"/>
                <w:lang w:val="en-US"/>
              </w:rPr>
              <w:t xml:space="preserve">sually involve </w:t>
            </w:r>
            <w:r>
              <w:rPr>
                <w:rFonts w:asciiTheme="majorHAnsi" w:hAnsiTheme="majorHAnsi" w:cs="Calibri"/>
                <w:szCs w:val="24"/>
                <w:lang w:val="en-US"/>
              </w:rPr>
              <w:t>10 -12 women, girls, men</w:t>
            </w:r>
            <w:r w:rsidR="00816020">
              <w:rPr>
                <w:rFonts w:asciiTheme="majorHAnsi" w:hAnsiTheme="majorHAnsi" w:cs="Calibri"/>
                <w:szCs w:val="24"/>
                <w:lang w:val="en-US"/>
              </w:rPr>
              <w:t xml:space="preserve"> or</w:t>
            </w:r>
            <w:r>
              <w:rPr>
                <w:rFonts w:asciiTheme="majorHAnsi" w:hAnsiTheme="majorHAnsi" w:cs="Calibri"/>
                <w:szCs w:val="24"/>
                <w:lang w:val="en-US"/>
              </w:rPr>
              <w:t xml:space="preserve"> boys of similar ages </w:t>
            </w:r>
            <w:r w:rsidR="00344FC9">
              <w:rPr>
                <w:rFonts w:asciiTheme="majorHAnsi" w:hAnsiTheme="majorHAnsi" w:cs="Calibri"/>
                <w:szCs w:val="24"/>
                <w:lang w:val="en-US"/>
              </w:rPr>
              <w:t>and/or backgrounds (for example, religious leaders</w:t>
            </w:r>
            <w:r>
              <w:rPr>
                <w:rFonts w:asciiTheme="majorHAnsi" w:hAnsiTheme="majorHAnsi" w:cs="Calibri"/>
                <w:szCs w:val="24"/>
                <w:lang w:val="en-US"/>
              </w:rPr>
              <w:t xml:space="preserve">) to gain in-depth information on community beliefs, </w:t>
            </w:r>
            <w:r w:rsidR="00344FC9">
              <w:rPr>
                <w:rFonts w:asciiTheme="majorHAnsi" w:hAnsiTheme="majorHAnsi" w:cs="Calibri"/>
                <w:szCs w:val="24"/>
                <w:lang w:val="en-US"/>
              </w:rPr>
              <w:t xml:space="preserve">attitudes, </w:t>
            </w:r>
            <w:r>
              <w:rPr>
                <w:rFonts w:asciiTheme="majorHAnsi" w:hAnsiTheme="majorHAnsi" w:cs="Calibri"/>
                <w:szCs w:val="24"/>
                <w:lang w:val="en-US"/>
              </w:rPr>
              <w:t>perspectives and perceptions on different aspects of the GBV situation, such as priority problems, risks, safety, vulnerability and capacity.</w:t>
            </w:r>
          </w:p>
        </w:tc>
        <w:tc>
          <w:tcPr>
            <w:tcW w:w="3376" w:type="dxa"/>
            <w:tcBorders>
              <w:top w:val="single" w:sz="4" w:space="0" w:color="00B0F0"/>
              <w:left w:val="single" w:sz="4" w:space="0" w:color="00B0F0"/>
              <w:bottom w:val="single" w:sz="4" w:space="0" w:color="00B0F0"/>
              <w:right w:val="single" w:sz="4" w:space="0" w:color="00B0F0"/>
            </w:tcBorders>
          </w:tcPr>
          <w:p w14:paraId="2A42B23F" w14:textId="67EFB856" w:rsidR="0032645F" w:rsidRDefault="0032645F" w:rsidP="000C302E">
            <w:pPr>
              <w:pStyle w:val="Lijstalinea"/>
              <w:numPr>
                <w:ilvl w:val="0"/>
                <w:numId w:val="1"/>
              </w:numPr>
              <w:autoSpaceDE w:val="0"/>
              <w:autoSpaceDN w:val="0"/>
              <w:adjustRightInd w:val="0"/>
              <w:rPr>
                <w:rFonts w:asciiTheme="majorHAnsi" w:hAnsiTheme="majorHAnsi" w:cs="Calibri"/>
                <w:szCs w:val="24"/>
                <w:lang w:val="en-US"/>
              </w:rPr>
            </w:pPr>
            <w:r>
              <w:rPr>
                <w:rFonts w:asciiTheme="majorHAnsi" w:hAnsiTheme="majorHAnsi" w:cs="Calibri"/>
                <w:szCs w:val="24"/>
                <w:lang w:val="en-US"/>
              </w:rPr>
              <w:t xml:space="preserve">Collects opinions and perspectives </w:t>
            </w:r>
            <w:r w:rsidRPr="00AA38CC">
              <w:rPr>
                <w:rFonts w:asciiTheme="majorHAnsi" w:hAnsiTheme="majorHAnsi" w:cs="Calibri"/>
                <w:szCs w:val="24"/>
                <w:lang w:val="en-US"/>
              </w:rPr>
              <w:t>from multiple groups and people</w:t>
            </w:r>
            <w:r>
              <w:rPr>
                <w:rFonts w:asciiTheme="majorHAnsi" w:hAnsiTheme="majorHAnsi" w:cs="Calibri"/>
                <w:szCs w:val="24"/>
                <w:lang w:val="en-US"/>
              </w:rPr>
              <w:t xml:space="preserve"> with expert knowledge on the situation, including those most affected by GBV.</w:t>
            </w:r>
          </w:p>
          <w:p w14:paraId="5BBCEFEE" w14:textId="77777777" w:rsidR="0032645F" w:rsidRPr="00DC349C" w:rsidRDefault="0032645F" w:rsidP="000C302E">
            <w:pPr>
              <w:autoSpaceDE w:val="0"/>
              <w:autoSpaceDN w:val="0"/>
              <w:adjustRightInd w:val="0"/>
              <w:rPr>
                <w:rFonts w:asciiTheme="majorHAnsi" w:hAnsiTheme="majorHAnsi" w:cs="Calibri"/>
                <w:szCs w:val="24"/>
                <w:lang w:val="en-US"/>
              </w:rPr>
            </w:pPr>
          </w:p>
        </w:tc>
      </w:tr>
    </w:tbl>
    <w:p w14:paraId="5EAC40A1" w14:textId="365F140D" w:rsidR="00E6796E" w:rsidRDefault="00E6796E" w:rsidP="00E6796E"/>
    <w:p w14:paraId="3F86410E" w14:textId="1C4CDDAF" w:rsidR="00355C38" w:rsidRDefault="00774DC8" w:rsidP="00937824">
      <w:pPr>
        <w:pStyle w:val="Kop3"/>
        <w:rPr>
          <w:rFonts w:ascii="Garamond-Light" w:eastAsiaTheme="minorHAnsi" w:hAnsi="Garamond-Light" w:cs="Garamond-Light"/>
          <w:color w:val="231F20"/>
          <w:sz w:val="22"/>
        </w:rPr>
      </w:pPr>
      <w:r>
        <w:t>A note on focus group discussions</w:t>
      </w:r>
    </w:p>
    <w:p w14:paraId="2DF09829" w14:textId="3468E124" w:rsidR="00785527" w:rsidRDefault="00774DC8" w:rsidP="00DC15B3">
      <w:pPr>
        <w:autoSpaceDE w:val="0"/>
        <w:autoSpaceDN w:val="0"/>
        <w:adjustRightInd w:val="0"/>
        <w:jc w:val="both"/>
      </w:pPr>
      <w:r>
        <w:rPr>
          <w:rFonts w:asciiTheme="majorHAnsi" w:eastAsiaTheme="minorHAnsi" w:hAnsiTheme="majorHAnsi" w:cs="HelveticaNeueLTStd-Lt"/>
          <w:szCs w:val="24"/>
        </w:rPr>
        <w:t>Focus group discussions</w:t>
      </w:r>
      <w:r w:rsidR="00355C38" w:rsidRPr="00937824">
        <w:rPr>
          <w:rFonts w:asciiTheme="majorHAnsi" w:eastAsiaTheme="minorHAnsi" w:hAnsiTheme="majorHAnsi" w:cs="HelveticaNeueLTStd-Lt"/>
          <w:szCs w:val="24"/>
        </w:rPr>
        <w:t xml:space="preserve"> </w:t>
      </w:r>
      <w:r w:rsidR="00F84819">
        <w:rPr>
          <w:rFonts w:asciiTheme="majorHAnsi" w:eastAsiaTheme="minorHAnsi" w:hAnsiTheme="majorHAnsi" w:cs="HelveticaNeueLTStd-Lt"/>
          <w:szCs w:val="24"/>
        </w:rPr>
        <w:t xml:space="preserve">(FGDs) </w:t>
      </w:r>
      <w:r w:rsidR="00355C38" w:rsidRPr="00937824">
        <w:rPr>
          <w:rFonts w:asciiTheme="majorHAnsi" w:eastAsiaTheme="minorHAnsi" w:hAnsiTheme="majorHAnsi" w:cs="HelveticaNeueLTStd-Lt"/>
          <w:szCs w:val="24"/>
        </w:rPr>
        <w:t>have become a standard method for c</w:t>
      </w:r>
      <w:r w:rsidR="00600698" w:rsidRPr="00937824">
        <w:rPr>
          <w:rFonts w:asciiTheme="majorHAnsi" w:eastAsiaTheme="minorHAnsi" w:hAnsiTheme="majorHAnsi" w:cs="HelveticaNeueLTStd-Lt"/>
          <w:szCs w:val="24"/>
        </w:rPr>
        <w:t>ollecting information on GBV in</w:t>
      </w:r>
      <w:r w:rsidR="00130456" w:rsidRPr="00937824">
        <w:rPr>
          <w:rFonts w:asciiTheme="majorHAnsi" w:eastAsiaTheme="minorHAnsi" w:hAnsiTheme="majorHAnsi" w:cs="HelveticaNeueLTStd-Lt"/>
          <w:szCs w:val="24"/>
        </w:rPr>
        <w:t xml:space="preserve"> em</w:t>
      </w:r>
      <w:r w:rsidR="00355C38" w:rsidRPr="00937824">
        <w:rPr>
          <w:rFonts w:asciiTheme="majorHAnsi" w:eastAsiaTheme="minorHAnsi" w:hAnsiTheme="majorHAnsi" w:cs="HelveticaNeueLTStd-Lt"/>
          <w:szCs w:val="24"/>
        </w:rPr>
        <w:t>e</w:t>
      </w:r>
      <w:r w:rsidR="00130456" w:rsidRPr="00937824">
        <w:rPr>
          <w:rFonts w:asciiTheme="majorHAnsi" w:eastAsiaTheme="minorHAnsi" w:hAnsiTheme="majorHAnsi" w:cs="HelveticaNeueLTStd-Lt"/>
          <w:szCs w:val="24"/>
        </w:rPr>
        <w:t>rgencies</w:t>
      </w:r>
      <w:r w:rsidR="00355C38" w:rsidRPr="00937824">
        <w:rPr>
          <w:rFonts w:asciiTheme="majorHAnsi" w:eastAsiaTheme="minorHAnsi" w:hAnsiTheme="majorHAnsi" w:cs="HelveticaNeueLTStd-Lt"/>
          <w:szCs w:val="24"/>
        </w:rPr>
        <w:t xml:space="preserve">. While they are an important tool, </w:t>
      </w:r>
      <w:r w:rsidR="00600698" w:rsidRPr="00937824">
        <w:rPr>
          <w:rFonts w:asciiTheme="majorHAnsi" w:eastAsiaTheme="minorHAnsi" w:hAnsiTheme="majorHAnsi" w:cs="HelveticaNeueLTStd-Lt"/>
          <w:szCs w:val="24"/>
        </w:rPr>
        <w:t>it is c</w:t>
      </w:r>
      <w:r w:rsidR="00130456" w:rsidRPr="00937824">
        <w:rPr>
          <w:rFonts w:asciiTheme="majorHAnsi" w:eastAsiaTheme="minorHAnsi" w:hAnsiTheme="majorHAnsi" w:cs="HelveticaNeueLTStd-Lt"/>
          <w:szCs w:val="24"/>
        </w:rPr>
        <w:t>ritical that they are well-desi</w:t>
      </w:r>
      <w:r w:rsidR="00600698" w:rsidRPr="00937824">
        <w:rPr>
          <w:rFonts w:asciiTheme="majorHAnsi" w:eastAsiaTheme="minorHAnsi" w:hAnsiTheme="majorHAnsi" w:cs="HelveticaNeueLTStd-Lt"/>
          <w:szCs w:val="24"/>
        </w:rPr>
        <w:t>g</w:t>
      </w:r>
      <w:r w:rsidR="00130456" w:rsidRPr="00937824">
        <w:rPr>
          <w:rFonts w:asciiTheme="majorHAnsi" w:eastAsiaTheme="minorHAnsi" w:hAnsiTheme="majorHAnsi" w:cs="HelveticaNeueLTStd-Lt"/>
          <w:szCs w:val="24"/>
        </w:rPr>
        <w:t>n</w:t>
      </w:r>
      <w:r w:rsidR="00600698" w:rsidRPr="00937824">
        <w:rPr>
          <w:rFonts w:asciiTheme="majorHAnsi" w:eastAsiaTheme="minorHAnsi" w:hAnsiTheme="majorHAnsi" w:cs="HelveticaNeueLTStd-Lt"/>
          <w:szCs w:val="24"/>
        </w:rPr>
        <w:t>ed</w:t>
      </w:r>
      <w:r w:rsidR="007F716D">
        <w:rPr>
          <w:rFonts w:asciiTheme="majorHAnsi" w:eastAsiaTheme="minorHAnsi" w:hAnsiTheme="majorHAnsi" w:cs="HelveticaNeueLTStd-Lt"/>
          <w:szCs w:val="24"/>
        </w:rPr>
        <w:t xml:space="preserve"> and</w:t>
      </w:r>
      <w:r w:rsidR="00600698" w:rsidRPr="00937824">
        <w:rPr>
          <w:rFonts w:asciiTheme="majorHAnsi" w:eastAsiaTheme="minorHAnsi" w:hAnsiTheme="majorHAnsi" w:cs="HelveticaNeueLTStd-Lt"/>
          <w:szCs w:val="24"/>
        </w:rPr>
        <w:t xml:space="preserve"> led by trained facil</w:t>
      </w:r>
      <w:r w:rsidR="00130456" w:rsidRPr="00937824">
        <w:rPr>
          <w:rFonts w:asciiTheme="majorHAnsi" w:eastAsiaTheme="minorHAnsi" w:hAnsiTheme="majorHAnsi" w:cs="HelveticaNeueLTStd-Lt"/>
          <w:szCs w:val="24"/>
        </w:rPr>
        <w:t>i</w:t>
      </w:r>
      <w:r w:rsidR="00600698" w:rsidRPr="00937824">
        <w:rPr>
          <w:rFonts w:asciiTheme="majorHAnsi" w:eastAsiaTheme="minorHAnsi" w:hAnsiTheme="majorHAnsi" w:cs="HelveticaNeueLTStd-Lt"/>
          <w:szCs w:val="24"/>
        </w:rPr>
        <w:t>ta</w:t>
      </w:r>
      <w:r w:rsidR="00130456" w:rsidRPr="00937824">
        <w:rPr>
          <w:rFonts w:asciiTheme="majorHAnsi" w:eastAsiaTheme="minorHAnsi" w:hAnsiTheme="majorHAnsi" w:cs="HelveticaNeueLTStd-Lt"/>
          <w:szCs w:val="24"/>
        </w:rPr>
        <w:t>t</w:t>
      </w:r>
      <w:r w:rsidR="00600698" w:rsidRPr="00937824">
        <w:rPr>
          <w:rFonts w:asciiTheme="majorHAnsi" w:eastAsiaTheme="minorHAnsi" w:hAnsiTheme="majorHAnsi" w:cs="HelveticaNeueLTStd-Lt"/>
          <w:szCs w:val="24"/>
        </w:rPr>
        <w:t>ors</w:t>
      </w:r>
      <w:r w:rsidR="007F716D">
        <w:rPr>
          <w:rFonts w:asciiTheme="majorHAnsi" w:eastAsiaTheme="minorHAnsi" w:hAnsiTheme="majorHAnsi" w:cs="HelveticaNeueLTStd-Lt"/>
          <w:szCs w:val="24"/>
        </w:rPr>
        <w:t>,</w:t>
      </w:r>
      <w:r w:rsidR="00600698" w:rsidRPr="00937824">
        <w:rPr>
          <w:rFonts w:asciiTheme="majorHAnsi" w:eastAsiaTheme="minorHAnsi" w:hAnsiTheme="majorHAnsi" w:cs="HelveticaNeueLTStd-Lt"/>
          <w:szCs w:val="24"/>
        </w:rPr>
        <w:t xml:space="preserve"> and that there is </w:t>
      </w:r>
      <w:r w:rsidR="007F716D">
        <w:rPr>
          <w:rFonts w:asciiTheme="majorHAnsi" w:eastAsiaTheme="minorHAnsi" w:hAnsiTheme="majorHAnsi" w:cs="HelveticaNeueLTStd-Lt"/>
          <w:szCs w:val="24"/>
        </w:rPr>
        <w:t xml:space="preserve">a </w:t>
      </w:r>
      <w:r w:rsidR="00600698" w:rsidRPr="00937824">
        <w:rPr>
          <w:rFonts w:asciiTheme="majorHAnsi" w:eastAsiaTheme="minorHAnsi" w:hAnsiTheme="majorHAnsi" w:cs="HelveticaNeueLTStd-Lt"/>
          <w:szCs w:val="24"/>
        </w:rPr>
        <w:t>plan for recor</w:t>
      </w:r>
      <w:r w:rsidR="00130456" w:rsidRPr="00937824">
        <w:rPr>
          <w:rFonts w:asciiTheme="majorHAnsi" w:eastAsiaTheme="minorHAnsi" w:hAnsiTheme="majorHAnsi" w:cs="HelveticaNeueLTStd-Lt"/>
          <w:szCs w:val="24"/>
        </w:rPr>
        <w:t>d</w:t>
      </w:r>
      <w:r w:rsidR="00600698" w:rsidRPr="00937824">
        <w:rPr>
          <w:rFonts w:asciiTheme="majorHAnsi" w:eastAsiaTheme="minorHAnsi" w:hAnsiTheme="majorHAnsi" w:cs="HelveticaNeueLTStd-Lt"/>
          <w:szCs w:val="24"/>
        </w:rPr>
        <w:t xml:space="preserve">ing and analysing </w:t>
      </w:r>
      <w:r w:rsidR="00130456" w:rsidRPr="00937824">
        <w:rPr>
          <w:rFonts w:asciiTheme="majorHAnsi" w:eastAsiaTheme="minorHAnsi" w:hAnsiTheme="majorHAnsi" w:cs="HelveticaNeueLTStd-Lt"/>
          <w:szCs w:val="24"/>
        </w:rPr>
        <w:t xml:space="preserve">information generated through focus groups. </w:t>
      </w:r>
      <w:r w:rsidR="00D33126" w:rsidRPr="00937824">
        <w:rPr>
          <w:rFonts w:asciiTheme="majorHAnsi" w:hAnsiTheme="majorHAnsi"/>
          <w:szCs w:val="24"/>
        </w:rPr>
        <w:t>Too often</w:t>
      </w:r>
      <w:r w:rsidR="007F716D">
        <w:rPr>
          <w:rFonts w:asciiTheme="majorHAnsi" w:hAnsiTheme="majorHAnsi"/>
          <w:szCs w:val="24"/>
        </w:rPr>
        <w:t>,</w:t>
      </w:r>
      <w:r w:rsidR="00D33126" w:rsidRPr="00937824">
        <w:rPr>
          <w:rFonts w:asciiTheme="majorHAnsi" w:hAnsiTheme="majorHAnsi"/>
          <w:szCs w:val="24"/>
        </w:rPr>
        <w:t xml:space="preserve"> GBV assessment data is collected through focus groups</w:t>
      </w:r>
      <w:r w:rsidR="00130456">
        <w:rPr>
          <w:rFonts w:asciiTheme="majorHAnsi" w:hAnsiTheme="majorHAnsi"/>
          <w:szCs w:val="24"/>
        </w:rPr>
        <w:t xml:space="preserve"> </w:t>
      </w:r>
      <w:r w:rsidR="00D33126" w:rsidRPr="00937824">
        <w:rPr>
          <w:rFonts w:asciiTheme="majorHAnsi" w:hAnsiTheme="majorHAnsi"/>
          <w:szCs w:val="24"/>
        </w:rPr>
        <w:t xml:space="preserve">with no </w:t>
      </w:r>
      <w:r w:rsidR="00130456">
        <w:rPr>
          <w:rFonts w:asciiTheme="majorHAnsi" w:hAnsiTheme="majorHAnsi"/>
          <w:szCs w:val="24"/>
        </w:rPr>
        <w:t xml:space="preserve">plan in place or </w:t>
      </w:r>
      <w:r w:rsidR="00D33126" w:rsidRPr="00937824">
        <w:rPr>
          <w:rFonts w:asciiTheme="majorHAnsi" w:hAnsiTheme="majorHAnsi"/>
          <w:szCs w:val="24"/>
        </w:rPr>
        <w:t xml:space="preserve">capacity for analysing large amounts of qualitative data or for triangulating it with other data. Ineffective analysis of qualitative data can lead </w:t>
      </w:r>
      <w:r w:rsidR="00130456" w:rsidRPr="00130456">
        <w:rPr>
          <w:rFonts w:asciiTheme="majorHAnsi" w:hAnsiTheme="majorHAnsi"/>
          <w:szCs w:val="24"/>
        </w:rPr>
        <w:t>to generalizing inappropriately</w:t>
      </w:r>
      <w:r w:rsidR="00D33126" w:rsidRPr="00937824">
        <w:rPr>
          <w:rFonts w:asciiTheme="majorHAnsi" w:hAnsiTheme="majorHAnsi"/>
          <w:szCs w:val="24"/>
        </w:rPr>
        <w:t xml:space="preserve"> from focus groups</w:t>
      </w:r>
      <w:r w:rsidR="00130456" w:rsidRPr="00130456">
        <w:rPr>
          <w:rFonts w:asciiTheme="majorHAnsi" w:hAnsiTheme="majorHAnsi"/>
          <w:szCs w:val="24"/>
        </w:rPr>
        <w:t xml:space="preserve"> and </w:t>
      </w:r>
      <w:r w:rsidR="00130456">
        <w:rPr>
          <w:rFonts w:asciiTheme="majorHAnsi" w:hAnsiTheme="majorHAnsi"/>
          <w:szCs w:val="24"/>
        </w:rPr>
        <w:t xml:space="preserve">generating </w:t>
      </w:r>
      <w:r w:rsidR="00130456" w:rsidRPr="00130456">
        <w:rPr>
          <w:rFonts w:asciiTheme="majorHAnsi" w:hAnsiTheme="majorHAnsi"/>
          <w:szCs w:val="24"/>
        </w:rPr>
        <w:t xml:space="preserve">assessment </w:t>
      </w:r>
      <w:r w:rsidR="00D33126" w:rsidRPr="00937824">
        <w:rPr>
          <w:rFonts w:asciiTheme="majorHAnsi" w:hAnsiTheme="majorHAnsi"/>
          <w:szCs w:val="24"/>
        </w:rPr>
        <w:t xml:space="preserve">findings and recommendations </w:t>
      </w:r>
      <w:r w:rsidR="00076995">
        <w:rPr>
          <w:rFonts w:asciiTheme="majorHAnsi" w:hAnsiTheme="majorHAnsi"/>
          <w:szCs w:val="24"/>
        </w:rPr>
        <w:t xml:space="preserve">on the opinion of individuals </w:t>
      </w:r>
      <w:r w:rsidR="00D33126" w:rsidRPr="00937824">
        <w:rPr>
          <w:rFonts w:asciiTheme="majorHAnsi" w:hAnsiTheme="majorHAnsi"/>
          <w:szCs w:val="24"/>
        </w:rPr>
        <w:t>rather than on reliable data. This should be avoided</w:t>
      </w:r>
      <w:r w:rsidR="00130456">
        <w:rPr>
          <w:rFonts w:asciiTheme="majorHAnsi" w:hAnsiTheme="majorHAnsi"/>
          <w:szCs w:val="24"/>
        </w:rPr>
        <w:t>,</w:t>
      </w:r>
      <w:r w:rsidR="00D33126" w:rsidRPr="00937824">
        <w:rPr>
          <w:rFonts w:asciiTheme="majorHAnsi" w:hAnsiTheme="majorHAnsi"/>
          <w:szCs w:val="24"/>
        </w:rPr>
        <w:t xml:space="preserve"> and CO staff and partners </w:t>
      </w:r>
      <w:r w:rsidR="00130456">
        <w:rPr>
          <w:rFonts w:asciiTheme="majorHAnsi" w:hAnsiTheme="majorHAnsi"/>
          <w:szCs w:val="24"/>
        </w:rPr>
        <w:t xml:space="preserve">designing and leading assessments </w:t>
      </w:r>
      <w:r w:rsidR="00D33126" w:rsidRPr="00937824">
        <w:rPr>
          <w:rFonts w:asciiTheme="majorHAnsi" w:hAnsiTheme="majorHAnsi"/>
          <w:szCs w:val="24"/>
        </w:rPr>
        <w:t xml:space="preserve">should consult appropriate guidance on </w:t>
      </w:r>
      <w:r w:rsidR="00130456">
        <w:rPr>
          <w:rFonts w:asciiTheme="majorHAnsi" w:hAnsiTheme="majorHAnsi"/>
          <w:szCs w:val="24"/>
        </w:rPr>
        <w:t xml:space="preserve">designing, conducting and </w:t>
      </w:r>
      <w:r w:rsidR="00D33126" w:rsidRPr="00937824">
        <w:rPr>
          <w:rFonts w:asciiTheme="majorHAnsi" w:hAnsiTheme="majorHAnsi"/>
          <w:szCs w:val="24"/>
        </w:rPr>
        <w:t xml:space="preserve">analysing focus group </w:t>
      </w:r>
      <w:r w:rsidR="00D33126" w:rsidRPr="00937824">
        <w:rPr>
          <w:rFonts w:asciiTheme="majorHAnsi" w:hAnsiTheme="majorHAnsi"/>
          <w:szCs w:val="24"/>
        </w:rPr>
        <w:lastRenderedPageBreak/>
        <w:t>and other qualitative data</w:t>
      </w:r>
      <w:r w:rsidR="00130456">
        <w:rPr>
          <w:rFonts w:asciiTheme="majorHAnsi" w:hAnsiTheme="majorHAnsi"/>
          <w:szCs w:val="24"/>
        </w:rPr>
        <w:t xml:space="preserve">. Putting a data analysis plan in place in the preparation phase is an important step </w:t>
      </w:r>
      <w:r w:rsidR="00D33126" w:rsidRPr="00937824">
        <w:rPr>
          <w:rFonts w:asciiTheme="majorHAnsi" w:hAnsiTheme="majorHAnsi"/>
          <w:szCs w:val="24"/>
        </w:rPr>
        <w:t xml:space="preserve">before starting </w:t>
      </w:r>
      <w:r w:rsidR="00130456">
        <w:rPr>
          <w:rFonts w:asciiTheme="majorHAnsi" w:hAnsiTheme="majorHAnsi"/>
          <w:szCs w:val="24"/>
        </w:rPr>
        <w:t xml:space="preserve">data collection. </w:t>
      </w:r>
      <w:r w:rsidR="00D33126" w:rsidRPr="00937824">
        <w:rPr>
          <w:rFonts w:asciiTheme="majorHAnsi" w:hAnsiTheme="majorHAnsi"/>
          <w:szCs w:val="24"/>
        </w:rPr>
        <w:t xml:space="preserve">See </w:t>
      </w:r>
      <w:r w:rsidR="007F716D">
        <w:rPr>
          <w:rFonts w:asciiTheme="majorHAnsi" w:hAnsiTheme="majorHAnsi"/>
          <w:szCs w:val="24"/>
        </w:rPr>
        <w:t>r</w:t>
      </w:r>
      <w:r w:rsidR="00D33126" w:rsidRPr="00937824">
        <w:rPr>
          <w:rFonts w:asciiTheme="majorHAnsi" w:hAnsiTheme="majorHAnsi"/>
          <w:szCs w:val="24"/>
        </w:rPr>
        <w:t>esource</w:t>
      </w:r>
      <w:r w:rsidR="00130456">
        <w:rPr>
          <w:rFonts w:asciiTheme="majorHAnsi" w:hAnsiTheme="majorHAnsi"/>
          <w:szCs w:val="24"/>
        </w:rPr>
        <w:t>s</w:t>
      </w:r>
      <w:r w:rsidR="00D33126" w:rsidRPr="00937824">
        <w:rPr>
          <w:rFonts w:asciiTheme="majorHAnsi" w:hAnsiTheme="majorHAnsi"/>
          <w:szCs w:val="24"/>
        </w:rPr>
        <w:t xml:space="preserve"> </w:t>
      </w:r>
      <w:r w:rsidR="007F716D">
        <w:rPr>
          <w:rFonts w:asciiTheme="majorHAnsi" w:hAnsiTheme="majorHAnsi"/>
          <w:szCs w:val="24"/>
        </w:rPr>
        <w:t xml:space="preserve">below </w:t>
      </w:r>
      <w:r w:rsidR="00D33126" w:rsidRPr="00937824">
        <w:rPr>
          <w:rFonts w:asciiTheme="majorHAnsi" w:hAnsiTheme="majorHAnsi"/>
          <w:szCs w:val="24"/>
        </w:rPr>
        <w:t>for guidance materials.</w:t>
      </w:r>
    </w:p>
    <w:p w14:paraId="3AC1EB08" w14:textId="4CF00097" w:rsidR="003F463C" w:rsidRDefault="003F463C" w:rsidP="00DC15B3">
      <w:pPr>
        <w:jc w:val="both"/>
      </w:pPr>
      <w:r>
        <w:t xml:space="preserve">In general, the following guidelines </w:t>
      </w:r>
      <w:r w:rsidR="00130456">
        <w:t xml:space="preserve">for focus groups </w:t>
      </w:r>
      <w:r>
        <w:t xml:space="preserve">should be </w:t>
      </w:r>
      <w:r w:rsidR="007F716D">
        <w:t>considered</w:t>
      </w:r>
      <w:r>
        <w:t>:</w:t>
      </w:r>
      <w:r w:rsidR="00CA2026">
        <w:rPr>
          <w:rStyle w:val="Voetnootmarkering"/>
        </w:rPr>
        <w:footnoteReference w:id="8"/>
      </w:r>
    </w:p>
    <w:p w14:paraId="0831DA3C" w14:textId="02BB85BA" w:rsidR="007F716D" w:rsidRDefault="003F463C" w:rsidP="00AA4809">
      <w:pPr>
        <w:pStyle w:val="Lijstalinea"/>
        <w:numPr>
          <w:ilvl w:val="0"/>
          <w:numId w:val="237"/>
        </w:numPr>
      </w:pPr>
      <w:r>
        <w:t xml:space="preserve">Focus groups are generally considered to be most effective with about 10–12 participants. </w:t>
      </w:r>
    </w:p>
    <w:p w14:paraId="14C35B40" w14:textId="5199738E" w:rsidR="003F463C" w:rsidRDefault="003F463C" w:rsidP="00AA4809">
      <w:pPr>
        <w:pStyle w:val="Lijstalinea"/>
        <w:numPr>
          <w:ilvl w:val="0"/>
          <w:numId w:val="237"/>
        </w:numPr>
      </w:pPr>
      <w:r>
        <w:t xml:space="preserve">Participants can be matched according to age, sex, ethnic background or other characteristics that have a bearing on the kinds of information that are sought from the discussion. </w:t>
      </w:r>
    </w:p>
    <w:p w14:paraId="4E54F878" w14:textId="2B6F51F1" w:rsidR="003F463C" w:rsidRDefault="003F463C" w:rsidP="007A697C">
      <w:pPr>
        <w:pStyle w:val="Lijstalinea"/>
        <w:numPr>
          <w:ilvl w:val="0"/>
          <w:numId w:val="76"/>
        </w:numPr>
      </w:pPr>
      <w:r>
        <w:t>Discussions should not take more than an hour; otherwise participants may become restless. Longer sessions are particularly unfair on women with small children.</w:t>
      </w:r>
    </w:p>
    <w:p w14:paraId="1FF66AFD" w14:textId="19B1F7C3" w:rsidR="003F463C" w:rsidRDefault="003F463C" w:rsidP="007A697C">
      <w:pPr>
        <w:pStyle w:val="Lijstalinea"/>
        <w:numPr>
          <w:ilvl w:val="0"/>
          <w:numId w:val="76"/>
        </w:numPr>
      </w:pPr>
      <w:r>
        <w:t>A question guide should be developed around topics and open-ended questions</w:t>
      </w:r>
      <w:r w:rsidR="007F716D">
        <w:t>,</w:t>
      </w:r>
      <w:r>
        <w:t xml:space="preserve"> rather than structured like a questionnaire. </w:t>
      </w:r>
    </w:p>
    <w:p w14:paraId="3A1A59B8" w14:textId="4FAAE509" w:rsidR="003F463C" w:rsidRDefault="003F463C" w:rsidP="007A697C">
      <w:pPr>
        <w:pStyle w:val="Lijstalinea"/>
        <w:numPr>
          <w:ilvl w:val="0"/>
          <w:numId w:val="76"/>
        </w:numPr>
      </w:pPr>
      <w:r>
        <w:t>A venue where participants can feel secure and will not be overheard or interrupted is a necessity. If women are invited, it may be appropriate to provide child</w:t>
      </w:r>
      <w:r w:rsidR="007F716D">
        <w:t>care</w:t>
      </w:r>
      <w:r>
        <w:t xml:space="preserve">. </w:t>
      </w:r>
    </w:p>
    <w:p w14:paraId="7553C62B" w14:textId="5378B14F" w:rsidR="003F463C" w:rsidRDefault="003F463C" w:rsidP="007A697C">
      <w:pPr>
        <w:pStyle w:val="Lijstalinea"/>
        <w:numPr>
          <w:ilvl w:val="0"/>
          <w:numId w:val="76"/>
        </w:numPr>
      </w:pPr>
      <w:r>
        <w:t xml:space="preserve">The facilitator should be experienced, familiar with the context and language of the group, and ideally matched with the make-up of the group (for example, an older woman for an older women’s group). </w:t>
      </w:r>
    </w:p>
    <w:p w14:paraId="46ACB8B9" w14:textId="6C5CD03F" w:rsidR="003F463C" w:rsidRDefault="003F463C" w:rsidP="007A697C">
      <w:pPr>
        <w:pStyle w:val="Lijstalinea"/>
        <w:numPr>
          <w:ilvl w:val="0"/>
          <w:numId w:val="76"/>
        </w:numPr>
      </w:pPr>
      <w:r>
        <w:t xml:space="preserve">A dedicated note-taker is required, even if the group discussion is being recorded electronically, as the technology may fail or not pick up all of the voices. </w:t>
      </w:r>
    </w:p>
    <w:p w14:paraId="115C4B09" w14:textId="021019D2" w:rsidR="003F463C" w:rsidRDefault="003F463C" w:rsidP="007A697C">
      <w:pPr>
        <w:pStyle w:val="Lijstalinea"/>
        <w:numPr>
          <w:ilvl w:val="0"/>
          <w:numId w:val="76"/>
        </w:numPr>
      </w:pPr>
      <w:r>
        <w:t>Refreshments can be served after the event, especially if people have come a long way, but not during the discussion, as eating and drinking can prove disruptive.</w:t>
      </w:r>
    </w:p>
    <w:tbl>
      <w:tblPr>
        <w:tblStyle w:val="Tabelraster"/>
        <w:tblW w:w="9242" w:type="dxa"/>
        <w:tblInd w:w="-23" w:type="dxa"/>
        <w:tblLook w:val="04A0" w:firstRow="1" w:lastRow="0" w:firstColumn="1" w:lastColumn="0" w:noHBand="0" w:noVBand="1"/>
      </w:tblPr>
      <w:tblGrid>
        <w:gridCol w:w="9242"/>
      </w:tblGrid>
      <w:tr w:rsidR="002521F7" w14:paraId="17934529" w14:textId="77777777" w:rsidTr="006D1D8D">
        <w:tc>
          <w:tcPr>
            <w:tcW w:w="8980" w:type="dxa"/>
            <w:tcBorders>
              <w:top w:val="single" w:sz="18" w:space="0" w:color="00B0F0"/>
              <w:left w:val="single" w:sz="18" w:space="0" w:color="00B0F0"/>
              <w:bottom w:val="single" w:sz="18" w:space="0" w:color="00B0F0"/>
              <w:right w:val="single" w:sz="18" w:space="0" w:color="00B0F0"/>
            </w:tcBorders>
            <w:shd w:val="clear" w:color="auto" w:fill="DAEEF3" w:themeFill="accent5" w:themeFillTint="33"/>
          </w:tcPr>
          <w:p w14:paraId="703838C7" w14:textId="77BA2CC5" w:rsidR="002521F7" w:rsidRPr="002521F7" w:rsidRDefault="006043E8" w:rsidP="002521F7">
            <w:pPr>
              <w:rPr>
                <w:b/>
                <w:color w:val="00B0F0"/>
              </w:rPr>
            </w:pPr>
            <w:r w:rsidRPr="003D59C5">
              <w:rPr>
                <w:b/>
                <w:color w:val="00B0F0"/>
                <w:sz w:val="28"/>
                <w:szCs w:val="28"/>
                <w:lang w:eastAsia="en-AU"/>
              </w:rPr>
              <w:t>In practice</w:t>
            </w:r>
          </w:p>
          <w:p w14:paraId="10BF3991" w14:textId="77777777" w:rsidR="00190176" w:rsidRDefault="00190176" w:rsidP="00D33126">
            <w:pPr>
              <w:jc w:val="both"/>
            </w:pPr>
          </w:p>
          <w:p w14:paraId="4E921824" w14:textId="2144598C" w:rsidR="00CA2026" w:rsidRDefault="00E6796E" w:rsidP="007A697C">
            <w:pPr>
              <w:pStyle w:val="Lijstalinea"/>
              <w:numPr>
                <w:ilvl w:val="0"/>
                <w:numId w:val="52"/>
              </w:numPr>
            </w:pPr>
            <w:r>
              <w:t xml:space="preserve">Selection of </w:t>
            </w:r>
            <w:r w:rsidR="002521F7" w:rsidRPr="002521F7">
              <w:t>methods depend</w:t>
            </w:r>
            <w:r>
              <w:t>s</w:t>
            </w:r>
            <w:r w:rsidR="002521F7" w:rsidRPr="002521F7">
              <w:t xml:space="preserve"> on </w:t>
            </w:r>
            <w:r w:rsidR="002521F7">
              <w:t xml:space="preserve">the assessment </w:t>
            </w:r>
            <w:r w:rsidR="002521F7" w:rsidRPr="002521F7">
              <w:t>objectives, timeframe, capacity</w:t>
            </w:r>
            <w:r w:rsidR="00B45E24">
              <w:t xml:space="preserve"> </w:t>
            </w:r>
            <w:r w:rsidR="007F716D">
              <w:t>(</w:t>
            </w:r>
            <w:r w:rsidR="00B45E24">
              <w:t>including for data analysis</w:t>
            </w:r>
            <w:r w:rsidR="007F716D">
              <w:t>)</w:t>
            </w:r>
            <w:r w:rsidR="002521F7" w:rsidRPr="002521F7">
              <w:t xml:space="preserve"> and security situation</w:t>
            </w:r>
            <w:r w:rsidR="00263FC3">
              <w:t>. F</w:t>
            </w:r>
            <w:r w:rsidR="002521F7">
              <w:t xml:space="preserve">or example, conducting a participatory </w:t>
            </w:r>
            <w:r w:rsidR="00551C8E">
              <w:t xml:space="preserve">safety </w:t>
            </w:r>
            <w:r w:rsidR="007A7884">
              <w:t>walk</w:t>
            </w:r>
            <w:r w:rsidR="002521F7">
              <w:t xml:space="preserve"> may</w:t>
            </w:r>
            <w:r w:rsidR="00551C8E">
              <w:t xml:space="preserve"> be unsafe in some environments, </w:t>
            </w:r>
            <w:r w:rsidR="002521F7">
              <w:t>such as those that are highly militarised.</w:t>
            </w:r>
          </w:p>
          <w:p w14:paraId="4B4AE4BF" w14:textId="77777777" w:rsidR="00D33126" w:rsidRDefault="00D33126" w:rsidP="007A697C">
            <w:pPr>
              <w:pStyle w:val="Lijstalinea"/>
              <w:ind w:left="360"/>
            </w:pPr>
          </w:p>
          <w:p w14:paraId="7E8CE52A" w14:textId="18FC33B0" w:rsidR="007D1C89" w:rsidRDefault="00E6796E" w:rsidP="007A697C">
            <w:pPr>
              <w:pStyle w:val="Lijstalinea"/>
              <w:numPr>
                <w:ilvl w:val="0"/>
                <w:numId w:val="52"/>
              </w:numPr>
            </w:pPr>
            <w:r>
              <w:t>Be sure to o</w:t>
            </w:r>
            <w:r w:rsidR="002521F7" w:rsidRPr="002521F7">
              <w:t xml:space="preserve">nly collect information that can be easily analysed </w:t>
            </w:r>
            <w:r w:rsidR="002521F7">
              <w:t xml:space="preserve">based on the </w:t>
            </w:r>
            <w:r w:rsidR="002521F7" w:rsidRPr="002521F7">
              <w:t>timeframe</w:t>
            </w:r>
            <w:r w:rsidR="00D33126">
              <w:t xml:space="preserve"> and </w:t>
            </w:r>
            <w:r w:rsidR="007F716D">
              <w:t xml:space="preserve">the </w:t>
            </w:r>
            <w:r w:rsidR="00D33126">
              <w:t>skills and capacity of the assessment team.</w:t>
            </w:r>
          </w:p>
          <w:p w14:paraId="4EB956E6" w14:textId="2B82BD5E" w:rsidR="007D1C89" w:rsidRDefault="007D1C89" w:rsidP="007A697C">
            <w:pPr>
              <w:pStyle w:val="Lijstalinea"/>
              <w:ind w:left="360"/>
            </w:pPr>
          </w:p>
          <w:p w14:paraId="52CE6433" w14:textId="13BACB04" w:rsidR="00EC7B0C" w:rsidRDefault="00E6796E" w:rsidP="007A697C">
            <w:pPr>
              <w:pStyle w:val="Lijstalinea"/>
              <w:numPr>
                <w:ilvl w:val="0"/>
                <w:numId w:val="52"/>
              </w:numPr>
            </w:pPr>
            <w:r>
              <w:t>A</w:t>
            </w:r>
            <w:r w:rsidR="002521F7" w:rsidRPr="002521F7">
              <w:t xml:space="preserve">void the </w:t>
            </w:r>
            <w:r w:rsidR="00D33126">
              <w:t xml:space="preserve">common </w:t>
            </w:r>
            <w:r>
              <w:t xml:space="preserve">mistake </w:t>
            </w:r>
            <w:r w:rsidR="007A7884" w:rsidRPr="002521F7">
              <w:t>of</w:t>
            </w:r>
            <w:r w:rsidR="002521F7" w:rsidRPr="002521F7">
              <w:t xml:space="preserve"> collecting extensive qualitative data from focus groups unless there is a plan</w:t>
            </w:r>
            <w:r w:rsidR="007F716D">
              <w:t xml:space="preserve"> – as well as the </w:t>
            </w:r>
            <w:r w:rsidR="00D33126">
              <w:t>tools</w:t>
            </w:r>
            <w:r w:rsidR="002521F7" w:rsidRPr="002521F7">
              <w:t xml:space="preserve"> and capacity </w:t>
            </w:r>
            <w:r w:rsidR="007F716D">
              <w:t xml:space="preserve">– </w:t>
            </w:r>
            <w:r w:rsidR="002521F7" w:rsidRPr="002521F7">
              <w:t xml:space="preserve">to </w:t>
            </w:r>
            <w:r w:rsidR="00263FC3">
              <w:t xml:space="preserve">effectively </w:t>
            </w:r>
            <w:r w:rsidR="002521F7" w:rsidRPr="002521F7">
              <w:t>analyse and use it.</w:t>
            </w:r>
            <w:r w:rsidR="00D33126">
              <w:t xml:space="preserve"> </w:t>
            </w:r>
          </w:p>
          <w:p w14:paraId="3B4D17B5" w14:textId="20400361" w:rsidR="007D1C89" w:rsidRPr="00937824" w:rsidRDefault="007D1C89" w:rsidP="00937824">
            <w:pPr>
              <w:pStyle w:val="Lijstalinea"/>
              <w:ind w:left="360"/>
              <w:jc w:val="both"/>
            </w:pPr>
          </w:p>
        </w:tc>
      </w:tr>
    </w:tbl>
    <w:p w14:paraId="0CF8252C" w14:textId="7BD0E1A0" w:rsidR="00CE20CF" w:rsidRDefault="00CE20CF" w:rsidP="00937824"/>
    <w:tbl>
      <w:tblPr>
        <w:tblStyle w:val="Tabelraster"/>
        <w:tblW w:w="9242"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08"/>
      </w:tblGrid>
      <w:tr w:rsidR="00CE20CF" w14:paraId="506FA755" w14:textId="77777777" w:rsidTr="00CE20CF">
        <w:trPr>
          <w:cantSplit/>
          <w:trHeight w:val="1501"/>
        </w:trPr>
        <w:tc>
          <w:tcPr>
            <w:tcW w:w="534" w:type="dxa"/>
            <w:shd w:val="clear" w:color="auto" w:fill="31849B" w:themeFill="accent5" w:themeFillShade="BF"/>
            <w:textDirection w:val="btLr"/>
          </w:tcPr>
          <w:p w14:paraId="54122E56" w14:textId="77777777" w:rsidR="00CE20CF" w:rsidRPr="005D04E2" w:rsidRDefault="00CE20CF" w:rsidP="00CE20CF">
            <w:pPr>
              <w:ind w:left="113" w:right="113"/>
              <w:jc w:val="center"/>
              <w:rPr>
                <w:b/>
                <w:szCs w:val="24"/>
              </w:rPr>
            </w:pPr>
            <w:r>
              <w:rPr>
                <w:b/>
                <w:color w:val="FFFFFF" w:themeColor="background1"/>
                <w:szCs w:val="24"/>
              </w:rPr>
              <w:lastRenderedPageBreak/>
              <w:t>RESOURCES</w:t>
            </w:r>
          </w:p>
        </w:tc>
        <w:tc>
          <w:tcPr>
            <w:tcW w:w="8708" w:type="dxa"/>
            <w:shd w:val="clear" w:color="auto" w:fill="DAEEF3" w:themeFill="accent5" w:themeFillTint="33"/>
          </w:tcPr>
          <w:p w14:paraId="093A55B2" w14:textId="2757DE97" w:rsidR="00CE20CF" w:rsidRPr="00403844" w:rsidRDefault="00CE20CF" w:rsidP="00593C78">
            <w:pPr>
              <w:jc w:val="center"/>
              <w:rPr>
                <w:b/>
                <w:i/>
              </w:rPr>
            </w:pPr>
            <w:r w:rsidRPr="00403844">
              <w:rPr>
                <w:b/>
                <w:i/>
              </w:rPr>
              <w:t>General resources on methods</w:t>
            </w:r>
          </w:p>
          <w:p w14:paraId="1DF64B08" w14:textId="77777777" w:rsidR="00CE20CF" w:rsidRPr="00403844" w:rsidRDefault="00CE20CF" w:rsidP="00CE20CF">
            <w:pPr>
              <w:ind w:left="360"/>
              <w:rPr>
                <w:b/>
              </w:rPr>
            </w:pPr>
          </w:p>
          <w:p w14:paraId="0CA942AF" w14:textId="0AA6A3C3" w:rsidR="00CE20CF" w:rsidRPr="00403844" w:rsidRDefault="00CE20CF" w:rsidP="00CE20CF">
            <w:pPr>
              <w:rPr>
                <w:b/>
              </w:rPr>
            </w:pPr>
            <w:r w:rsidRPr="00403844">
              <w:rPr>
                <w:b/>
              </w:rPr>
              <w:t>Researching Violence Against Women: A practical guide for researchers and activists</w:t>
            </w:r>
          </w:p>
          <w:p w14:paraId="546FDFB5" w14:textId="77777777" w:rsidR="00CE20CF" w:rsidRPr="00403844" w:rsidRDefault="00CE20CF" w:rsidP="00CE20CF">
            <w:r w:rsidRPr="00403844">
              <w:t>Chapter 9: Tools for Collecting Qualitative Data</w:t>
            </w:r>
          </w:p>
          <w:p w14:paraId="62E5FC11" w14:textId="77777777" w:rsidR="00CE20CF" w:rsidRPr="00403844" w:rsidRDefault="00CE20CF" w:rsidP="00CE20CF">
            <w:r w:rsidRPr="00403844">
              <w:t>Chapter 13: Analyzing Qualitative Data</w:t>
            </w:r>
          </w:p>
          <w:p w14:paraId="2C0405CC" w14:textId="77777777" w:rsidR="00CE20CF" w:rsidRPr="00403844" w:rsidRDefault="00CE20CF" w:rsidP="00CE20CF">
            <w:r w:rsidRPr="00403844">
              <w:t>World Health Organization/PATH (2005)</w:t>
            </w:r>
          </w:p>
          <w:p w14:paraId="315F32FC" w14:textId="77777777" w:rsidR="00CE20CF" w:rsidRPr="00403844" w:rsidRDefault="00CE20CF" w:rsidP="00CE20CF">
            <w:r w:rsidRPr="00403844">
              <w:t>&lt;</w:t>
            </w:r>
            <w:hyperlink r:id="rId34" w:history="1">
              <w:r w:rsidRPr="00403844">
                <w:rPr>
                  <w:rStyle w:val="Hyperlink"/>
                  <w:color w:val="auto"/>
                  <w:u w:val="none"/>
                </w:rPr>
                <w:t>www.path.org/publications/files/GBV_rvaw_front.pdf</w:t>
              </w:r>
            </w:hyperlink>
            <w:r w:rsidRPr="00403844">
              <w:t>&gt;</w:t>
            </w:r>
          </w:p>
          <w:p w14:paraId="2C33B927" w14:textId="77777777" w:rsidR="00CE20CF" w:rsidRPr="00403844" w:rsidRDefault="00CE20CF" w:rsidP="00CE20CF">
            <w:pPr>
              <w:ind w:left="360"/>
            </w:pPr>
          </w:p>
          <w:p w14:paraId="5752CB35" w14:textId="77777777" w:rsidR="00CE20CF" w:rsidRPr="00403844" w:rsidRDefault="00CE20CF" w:rsidP="00CE20CF">
            <w:r w:rsidRPr="00403844">
              <w:rPr>
                <w:b/>
              </w:rPr>
              <w:t xml:space="preserve">Participative Ranking Methodology: A Brief Guide, </w:t>
            </w:r>
            <w:r w:rsidRPr="00403844">
              <w:t>version 1.1</w:t>
            </w:r>
          </w:p>
          <w:p w14:paraId="1E4A9961" w14:textId="77777777" w:rsidR="00CE20CF" w:rsidRPr="00403844" w:rsidRDefault="00CE20CF" w:rsidP="00CE20CF">
            <w:r w:rsidRPr="00403844">
              <w:t>Program on Forced Migration &amp; Health, Mailman School of Public Health Columbia University (February 2010)</w:t>
            </w:r>
          </w:p>
          <w:p w14:paraId="2EEAF202" w14:textId="77777777" w:rsidR="00CE20CF" w:rsidRPr="00403844" w:rsidRDefault="00CE20CF" w:rsidP="00CE20CF">
            <w:pPr>
              <w:rPr>
                <w:b/>
              </w:rPr>
            </w:pPr>
            <w:r w:rsidRPr="00403844">
              <w:rPr>
                <w:rFonts w:eastAsia="Times New Roman" w:cs="Times New Roman"/>
                <w:szCs w:val="24"/>
                <w:lang w:eastAsia="en-AU"/>
              </w:rPr>
              <w:t>&lt;www.alnap.org/resource/8070&gt;</w:t>
            </w:r>
          </w:p>
          <w:p w14:paraId="0653136B" w14:textId="77777777" w:rsidR="00CE20CF" w:rsidRPr="00403844" w:rsidRDefault="00CE20CF" w:rsidP="00CE20CF">
            <w:pPr>
              <w:ind w:left="360"/>
              <w:rPr>
                <w:b/>
              </w:rPr>
            </w:pPr>
          </w:p>
          <w:p w14:paraId="3C1C976F" w14:textId="6C4C19D9" w:rsidR="00CE20CF" w:rsidRPr="00403844" w:rsidRDefault="00CE20CF" w:rsidP="00593C78">
            <w:pPr>
              <w:jc w:val="center"/>
              <w:rPr>
                <w:b/>
                <w:i/>
              </w:rPr>
            </w:pPr>
            <w:r w:rsidRPr="00403844">
              <w:rPr>
                <w:b/>
                <w:i/>
              </w:rPr>
              <w:t>Focus groups</w:t>
            </w:r>
          </w:p>
          <w:p w14:paraId="2FEA5391" w14:textId="77777777" w:rsidR="00CE20CF" w:rsidRPr="00403844" w:rsidRDefault="00CE20CF" w:rsidP="00CE20CF">
            <w:pPr>
              <w:ind w:left="360"/>
              <w:rPr>
                <w:b/>
              </w:rPr>
            </w:pPr>
          </w:p>
          <w:p w14:paraId="4B94BE23" w14:textId="77777777" w:rsidR="00CE20CF" w:rsidRPr="00403844" w:rsidRDefault="00CE20CF" w:rsidP="00CE20CF">
            <w:pPr>
              <w:rPr>
                <w:b/>
              </w:rPr>
            </w:pPr>
            <w:r w:rsidRPr="00403844">
              <w:rPr>
                <w:b/>
              </w:rPr>
              <w:t>Conducting Focus Groups</w:t>
            </w:r>
          </w:p>
          <w:p w14:paraId="244F241A" w14:textId="77777777" w:rsidR="00CE20CF" w:rsidRPr="00403844" w:rsidRDefault="00CE20CF" w:rsidP="00CE20CF">
            <w:r w:rsidRPr="00403844">
              <w:t xml:space="preserve">Oxfam Great Britain (October 2015) </w:t>
            </w:r>
          </w:p>
          <w:p w14:paraId="0B28B5B1" w14:textId="77777777" w:rsidR="00CE20CF" w:rsidRPr="00403844" w:rsidRDefault="00CE20CF" w:rsidP="00CE20CF">
            <w:r w:rsidRPr="00403844">
              <w:t>&lt;</w:t>
            </w:r>
            <w:hyperlink r:id="rId35" w:history="1">
              <w:r w:rsidRPr="00403844">
                <w:rPr>
                  <w:rStyle w:val="Hyperlink"/>
                  <w:color w:val="auto"/>
                  <w:u w:val="none"/>
                </w:rPr>
                <w:t>http://policy-practice.oxfam.org.uk/publications/conducting-focus-groups-578994</w:t>
              </w:r>
            </w:hyperlink>
            <w:r w:rsidRPr="00403844">
              <w:t>&gt;</w:t>
            </w:r>
          </w:p>
          <w:p w14:paraId="33CEFC47" w14:textId="77777777" w:rsidR="00CE20CF" w:rsidRPr="00403844" w:rsidRDefault="00CE20CF" w:rsidP="00CE20CF">
            <w:pPr>
              <w:ind w:left="360"/>
            </w:pPr>
          </w:p>
          <w:p w14:paraId="26B0F361" w14:textId="77777777" w:rsidR="00CE20CF" w:rsidRPr="00403844" w:rsidRDefault="00CE20CF" w:rsidP="00CE20CF">
            <w:pPr>
              <w:rPr>
                <w:b/>
              </w:rPr>
            </w:pPr>
            <w:r w:rsidRPr="00403844">
              <w:rPr>
                <w:b/>
              </w:rPr>
              <w:t xml:space="preserve">How to Conduct a Focus Group </w:t>
            </w:r>
          </w:p>
          <w:p w14:paraId="6D75A3EE" w14:textId="77777777" w:rsidR="00CE20CF" w:rsidRPr="00403844" w:rsidRDefault="00CE20CF" w:rsidP="00CE20CF">
            <w:r w:rsidRPr="00403844">
              <w:t>Elliot and Associates (2005)</w:t>
            </w:r>
          </w:p>
          <w:p w14:paraId="551EDD8B" w14:textId="78462F90" w:rsidR="00CE20CF" w:rsidRPr="00403844" w:rsidRDefault="00440AF6" w:rsidP="00CE20CF">
            <w:r>
              <w:t>&lt;</w:t>
            </w:r>
            <w:hyperlink r:id="rId36" w:history="1">
              <w:r w:rsidR="00CE20CF" w:rsidRPr="00403844">
                <w:rPr>
                  <w:rStyle w:val="Hyperlink"/>
                  <w:color w:val="auto"/>
                  <w:u w:val="none"/>
                </w:rPr>
                <w:t>http://masstapp.edc.org/guidelines-conducting-focus-group</w:t>
              </w:r>
            </w:hyperlink>
            <w:r w:rsidR="00CE20CF" w:rsidRPr="00403844">
              <w:t>&gt;</w:t>
            </w:r>
          </w:p>
          <w:p w14:paraId="1C25EF8C" w14:textId="77777777" w:rsidR="00CE20CF" w:rsidRPr="00403844" w:rsidRDefault="00CE20CF" w:rsidP="00CE20CF"/>
          <w:p w14:paraId="76637D5C" w14:textId="77777777" w:rsidR="00CE20CF" w:rsidRPr="00403844" w:rsidRDefault="00CE20CF" w:rsidP="00CE20CF">
            <w:pPr>
              <w:rPr>
                <w:b/>
              </w:rPr>
            </w:pPr>
            <w:r w:rsidRPr="00403844">
              <w:rPr>
                <w:b/>
              </w:rPr>
              <w:t>Designing and Conducting Focus Groups</w:t>
            </w:r>
          </w:p>
          <w:p w14:paraId="61CD38C4" w14:textId="77777777" w:rsidR="00CE20CF" w:rsidRPr="00403844" w:rsidRDefault="00CE20CF" w:rsidP="00CE20CF">
            <w:r w:rsidRPr="00403844">
              <w:t>Richard A. Krueger, Professor and Evaluation Leader University of Minnesota (2002)</w:t>
            </w:r>
          </w:p>
          <w:p w14:paraId="1907AB45" w14:textId="77777777" w:rsidR="00CE20CF" w:rsidRPr="00403844" w:rsidRDefault="00CE20CF" w:rsidP="00CE20CF">
            <w:r w:rsidRPr="00403844">
              <w:t>&lt;</w:t>
            </w:r>
            <w:hyperlink r:id="rId37" w:history="1">
              <w:r w:rsidRPr="00403844">
                <w:rPr>
                  <w:rStyle w:val="Hyperlink"/>
                  <w:color w:val="auto"/>
                  <w:u w:val="none"/>
                </w:rPr>
                <w:t>www.eiu.edu/ihec/Krueger-FocusGroupInterviews.pdf</w:t>
              </w:r>
            </w:hyperlink>
            <w:r w:rsidRPr="00403844">
              <w:t>&gt;</w:t>
            </w:r>
          </w:p>
          <w:p w14:paraId="56423767" w14:textId="77777777" w:rsidR="00CE20CF" w:rsidRPr="00403844" w:rsidRDefault="00CE20CF" w:rsidP="00CE20CF">
            <w:pPr>
              <w:pStyle w:val="Lijstalinea"/>
              <w:ind w:left="360"/>
            </w:pPr>
          </w:p>
          <w:p w14:paraId="4554533E" w14:textId="3F812531" w:rsidR="00CE20CF" w:rsidRPr="00403844" w:rsidRDefault="00CE20CF" w:rsidP="00593C78">
            <w:pPr>
              <w:jc w:val="center"/>
              <w:rPr>
                <w:b/>
                <w:i/>
              </w:rPr>
            </w:pPr>
            <w:r w:rsidRPr="00403844">
              <w:rPr>
                <w:b/>
                <w:i/>
              </w:rPr>
              <w:t>Interviews and observation</w:t>
            </w:r>
          </w:p>
          <w:p w14:paraId="4F0A4FC8" w14:textId="77777777" w:rsidR="00CE20CF" w:rsidRPr="00403844" w:rsidRDefault="00CE20CF" w:rsidP="00CE20CF">
            <w:pPr>
              <w:rPr>
                <w:b/>
              </w:rPr>
            </w:pPr>
          </w:p>
          <w:p w14:paraId="59A398D3" w14:textId="4535A6CD" w:rsidR="00CE20CF" w:rsidRPr="00403844" w:rsidRDefault="00CE20CF" w:rsidP="00CE20CF">
            <w:pPr>
              <w:rPr>
                <w:b/>
              </w:rPr>
            </w:pPr>
            <w:r w:rsidRPr="00403844">
              <w:rPr>
                <w:b/>
              </w:rPr>
              <w:t xml:space="preserve">Direct Observation and Key Informant Interview Techniques for Primary Data Collection During Rapid Assessments </w:t>
            </w:r>
          </w:p>
          <w:p w14:paraId="742AC971" w14:textId="77777777" w:rsidR="00CE20CF" w:rsidRPr="00403844" w:rsidRDefault="00CE20CF" w:rsidP="00CE20CF">
            <w:r w:rsidRPr="00403844">
              <w:t>Assessment Capacities Project (October 2011)</w:t>
            </w:r>
          </w:p>
          <w:p w14:paraId="287ED862" w14:textId="77777777" w:rsidR="00CE20CF" w:rsidRPr="00403844" w:rsidRDefault="00CE20CF" w:rsidP="00CE20CF">
            <w:r w:rsidRPr="00403844">
              <w:t>&lt;</w:t>
            </w:r>
            <w:hyperlink r:id="rId38" w:anchor="resource-589" w:history="1">
              <w:r w:rsidRPr="00403844">
                <w:rPr>
                  <w:rStyle w:val="Hyperlink"/>
                  <w:color w:val="auto"/>
                  <w:u w:val="none"/>
                </w:rPr>
                <w:t>www.acaps.org/resources/assessment#resource-589</w:t>
              </w:r>
            </w:hyperlink>
            <w:r w:rsidRPr="00403844">
              <w:t>&gt;</w:t>
            </w:r>
          </w:p>
          <w:p w14:paraId="1F065175" w14:textId="786626EA" w:rsidR="00CE20CF" w:rsidRPr="00403844" w:rsidRDefault="00CE20CF" w:rsidP="00CE20CF"/>
        </w:tc>
      </w:tr>
    </w:tbl>
    <w:p w14:paraId="176CA217" w14:textId="77777777" w:rsidR="00CE20CF" w:rsidRPr="00937824" w:rsidRDefault="00CE20CF" w:rsidP="00937824">
      <w:pPr>
        <w:sectPr w:rsidR="00CE20CF" w:rsidRPr="00937824" w:rsidSect="00301B11">
          <w:pgSz w:w="11906" w:h="16838"/>
          <w:pgMar w:top="1440" w:right="1440" w:bottom="1440" w:left="1135" w:header="708" w:footer="708" w:gutter="0"/>
          <w:cols w:space="708"/>
          <w:docGrid w:linePitch="360"/>
        </w:sectPr>
      </w:pPr>
    </w:p>
    <w:p w14:paraId="2B2227E7" w14:textId="39D64A8C" w:rsidR="00342E4A" w:rsidRDefault="00342E4A" w:rsidP="00DC15B3">
      <w:pPr>
        <w:pStyle w:val="Kop2"/>
      </w:pPr>
      <w:bookmarkStart w:id="19" w:name="_Toc482359703"/>
      <w:bookmarkStart w:id="20" w:name="_Hlk481677491"/>
      <w:r>
        <w:lastRenderedPageBreak/>
        <w:t>Overview of assessments</w:t>
      </w:r>
      <w:bookmarkEnd w:id="19"/>
    </w:p>
    <w:tbl>
      <w:tblPr>
        <w:tblStyle w:val="Tabelraster"/>
        <w:tblW w:w="13603"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942"/>
        <w:gridCol w:w="4007"/>
        <w:gridCol w:w="2693"/>
        <w:gridCol w:w="4961"/>
      </w:tblGrid>
      <w:tr w:rsidR="007D1C89" w:rsidRPr="00266FCB" w14:paraId="148BB9E3" w14:textId="40A742D6" w:rsidTr="00785527">
        <w:tc>
          <w:tcPr>
            <w:tcW w:w="1942" w:type="dxa"/>
            <w:tcBorders>
              <w:right w:val="single" w:sz="4" w:space="0" w:color="FFFFFF" w:themeColor="background1"/>
            </w:tcBorders>
            <w:shd w:val="clear" w:color="auto" w:fill="00B0F0"/>
          </w:tcPr>
          <w:p w14:paraId="7D10F6BF" w14:textId="0CA033BD" w:rsidR="007D1C89" w:rsidRPr="00266FCB" w:rsidRDefault="007D1C89" w:rsidP="00A75B68">
            <w:pPr>
              <w:spacing w:before="200"/>
              <w:jc w:val="center"/>
              <w:rPr>
                <w:b/>
                <w:color w:val="FFFFFF" w:themeColor="background1"/>
                <w:lang w:eastAsia="en-AU"/>
              </w:rPr>
            </w:pPr>
            <w:r>
              <w:rPr>
                <w:b/>
                <w:color w:val="FFFFFF" w:themeColor="background1"/>
                <w:lang w:eastAsia="en-AU"/>
              </w:rPr>
              <w:t>Type of Assessment</w:t>
            </w:r>
          </w:p>
        </w:tc>
        <w:tc>
          <w:tcPr>
            <w:tcW w:w="4007" w:type="dxa"/>
            <w:tcBorders>
              <w:left w:val="single" w:sz="4" w:space="0" w:color="FFFFFF" w:themeColor="background1"/>
              <w:right w:val="single" w:sz="4" w:space="0" w:color="FFFFFF" w:themeColor="background1"/>
            </w:tcBorders>
            <w:shd w:val="clear" w:color="auto" w:fill="00B0F0"/>
          </w:tcPr>
          <w:p w14:paraId="0ED6E910" w14:textId="328CDA6E" w:rsidR="007D1C89" w:rsidRPr="00266FCB" w:rsidRDefault="007D1C89" w:rsidP="00A75B68">
            <w:pPr>
              <w:spacing w:before="200"/>
              <w:jc w:val="center"/>
              <w:rPr>
                <w:b/>
                <w:color w:val="FFFFFF" w:themeColor="background1"/>
                <w:lang w:eastAsia="en-AU"/>
              </w:rPr>
            </w:pPr>
            <w:r>
              <w:rPr>
                <w:b/>
                <w:color w:val="FFFFFF" w:themeColor="background1"/>
                <w:lang w:eastAsia="en-AU"/>
              </w:rPr>
              <w:t>When</w:t>
            </w:r>
          </w:p>
        </w:tc>
        <w:tc>
          <w:tcPr>
            <w:tcW w:w="2693" w:type="dxa"/>
            <w:tcBorders>
              <w:left w:val="single" w:sz="4" w:space="0" w:color="FFFFFF" w:themeColor="background1"/>
              <w:right w:val="single" w:sz="4" w:space="0" w:color="FFFFFF" w:themeColor="background1"/>
            </w:tcBorders>
            <w:shd w:val="clear" w:color="auto" w:fill="00B0F0"/>
          </w:tcPr>
          <w:p w14:paraId="65B7BF09" w14:textId="1CD4592D" w:rsidR="007D1C89" w:rsidRPr="00266FCB" w:rsidRDefault="007D1C89" w:rsidP="00A75B68">
            <w:pPr>
              <w:spacing w:before="200"/>
              <w:jc w:val="center"/>
              <w:rPr>
                <w:b/>
                <w:color w:val="FFFFFF" w:themeColor="background1"/>
                <w:lang w:eastAsia="en-AU"/>
              </w:rPr>
            </w:pPr>
            <w:r>
              <w:rPr>
                <w:b/>
                <w:color w:val="FFFFFF" w:themeColor="background1"/>
                <w:lang w:eastAsia="en-AU"/>
              </w:rPr>
              <w:t>Assessment Leader</w:t>
            </w:r>
          </w:p>
        </w:tc>
        <w:tc>
          <w:tcPr>
            <w:tcW w:w="4961" w:type="dxa"/>
            <w:tcBorders>
              <w:left w:val="single" w:sz="4" w:space="0" w:color="FFFFFF" w:themeColor="background1"/>
              <w:right w:val="single" w:sz="4" w:space="0" w:color="FFFFFF" w:themeColor="background1"/>
            </w:tcBorders>
            <w:shd w:val="clear" w:color="auto" w:fill="00B0F0"/>
          </w:tcPr>
          <w:p w14:paraId="5528AD43" w14:textId="65D43EB9" w:rsidR="007D1C89" w:rsidRPr="00266FCB" w:rsidRDefault="007D1C89" w:rsidP="00A75B68">
            <w:pPr>
              <w:spacing w:before="200"/>
              <w:jc w:val="center"/>
              <w:rPr>
                <w:b/>
                <w:color w:val="FFFFFF" w:themeColor="background1"/>
                <w:lang w:eastAsia="en-AU"/>
              </w:rPr>
            </w:pPr>
            <w:r>
              <w:rPr>
                <w:b/>
                <w:color w:val="FFFFFF" w:themeColor="background1"/>
                <w:lang w:eastAsia="en-AU"/>
              </w:rPr>
              <w:t>Methods</w:t>
            </w:r>
          </w:p>
        </w:tc>
      </w:tr>
      <w:tr w:rsidR="007D1C89" w14:paraId="6BDE5F73" w14:textId="21524317" w:rsidTr="00785527">
        <w:tc>
          <w:tcPr>
            <w:tcW w:w="1942" w:type="dxa"/>
            <w:shd w:val="clear" w:color="auto" w:fill="DAEEF3" w:themeFill="accent5" w:themeFillTint="33"/>
          </w:tcPr>
          <w:p w14:paraId="4F66E513" w14:textId="5961C480" w:rsidR="007D1C89" w:rsidRPr="00B72490" w:rsidRDefault="007D1C89" w:rsidP="003051B7">
            <w:pPr>
              <w:rPr>
                <w:b/>
                <w:lang w:eastAsia="en-AU"/>
              </w:rPr>
            </w:pPr>
            <w:r w:rsidRPr="00A75B68">
              <w:rPr>
                <w:b/>
                <w:lang w:eastAsia="en-AU"/>
              </w:rPr>
              <w:t>Multi-cluster, sectoral or other assessments</w:t>
            </w:r>
          </w:p>
        </w:tc>
        <w:tc>
          <w:tcPr>
            <w:tcW w:w="4007" w:type="dxa"/>
          </w:tcPr>
          <w:p w14:paraId="396ED8CD" w14:textId="30CB041B" w:rsidR="007D1C89" w:rsidRDefault="007D1C89" w:rsidP="006526A8">
            <w:pPr>
              <w:pStyle w:val="Lijstalinea"/>
              <w:numPr>
                <w:ilvl w:val="0"/>
                <w:numId w:val="24"/>
              </w:numPr>
              <w:ind w:left="360"/>
              <w:rPr>
                <w:lang w:eastAsia="en-AU"/>
              </w:rPr>
            </w:pPr>
            <w:r w:rsidRPr="00B46FC0">
              <w:rPr>
                <w:b/>
                <w:lang w:eastAsia="en-AU"/>
              </w:rPr>
              <w:t>Immediately following a sudden</w:t>
            </w:r>
            <w:r w:rsidR="009726E8">
              <w:rPr>
                <w:b/>
                <w:lang w:eastAsia="en-AU"/>
              </w:rPr>
              <w:t>-</w:t>
            </w:r>
            <w:r w:rsidRPr="00B46FC0">
              <w:rPr>
                <w:b/>
                <w:lang w:eastAsia="en-AU"/>
              </w:rPr>
              <w:t>onset emergency</w:t>
            </w:r>
            <w:r>
              <w:rPr>
                <w:b/>
                <w:lang w:eastAsia="en-AU"/>
              </w:rPr>
              <w:t xml:space="preserve"> </w:t>
            </w:r>
            <w:r>
              <w:rPr>
                <w:lang w:eastAsia="en-AU"/>
              </w:rPr>
              <w:t>to determine scale of emergency and humanitarian needs</w:t>
            </w:r>
          </w:p>
          <w:p w14:paraId="6C801493" w14:textId="6820613D" w:rsidR="007D1C89" w:rsidRDefault="007D1C89" w:rsidP="006526A8">
            <w:pPr>
              <w:pStyle w:val="Lijstalinea"/>
              <w:numPr>
                <w:ilvl w:val="0"/>
                <w:numId w:val="24"/>
              </w:numPr>
              <w:ind w:left="360"/>
              <w:rPr>
                <w:lang w:eastAsia="en-AU"/>
              </w:rPr>
            </w:pPr>
            <w:r w:rsidRPr="00B46FC0">
              <w:rPr>
                <w:b/>
                <w:lang w:eastAsia="en-AU"/>
              </w:rPr>
              <w:t>During protracted situations</w:t>
            </w:r>
            <w:r>
              <w:rPr>
                <w:lang w:eastAsia="en-AU"/>
              </w:rPr>
              <w:t xml:space="preserve"> when there is a change in the humanitarian situation</w:t>
            </w:r>
          </w:p>
        </w:tc>
        <w:tc>
          <w:tcPr>
            <w:tcW w:w="2693" w:type="dxa"/>
          </w:tcPr>
          <w:p w14:paraId="535860C8" w14:textId="6A03DB9C" w:rsidR="007D1C89" w:rsidRPr="00B46FC0" w:rsidRDefault="007D1C89" w:rsidP="003051B7">
            <w:pPr>
              <w:pStyle w:val="Lijstalinea"/>
              <w:numPr>
                <w:ilvl w:val="0"/>
                <w:numId w:val="6"/>
              </w:numPr>
              <w:ind w:left="360"/>
              <w:rPr>
                <w:b/>
                <w:lang w:eastAsia="en-AU"/>
              </w:rPr>
            </w:pPr>
            <w:r>
              <w:rPr>
                <w:lang w:eastAsia="en-AU"/>
              </w:rPr>
              <w:t>Generalist or specialist from any sector engaged in the response</w:t>
            </w:r>
          </w:p>
        </w:tc>
        <w:tc>
          <w:tcPr>
            <w:tcW w:w="4961" w:type="dxa"/>
          </w:tcPr>
          <w:p w14:paraId="606099B3" w14:textId="2C3B3AC4" w:rsidR="007D1C89" w:rsidRDefault="007D1C89" w:rsidP="00A75B68">
            <w:pPr>
              <w:pStyle w:val="Lijstalinea"/>
              <w:numPr>
                <w:ilvl w:val="0"/>
                <w:numId w:val="6"/>
              </w:numPr>
              <w:ind w:left="360"/>
              <w:rPr>
                <w:lang w:eastAsia="en-AU"/>
              </w:rPr>
            </w:pPr>
            <w:r>
              <w:rPr>
                <w:lang w:eastAsia="en-AU"/>
              </w:rPr>
              <w:t xml:space="preserve">GBV-related questions integrated into </w:t>
            </w:r>
            <w:r w:rsidR="009726E8">
              <w:rPr>
                <w:lang w:eastAsia="en-AU"/>
              </w:rPr>
              <w:t xml:space="preserve">focus group discussions </w:t>
            </w:r>
            <w:r>
              <w:rPr>
                <w:lang w:eastAsia="en-AU"/>
              </w:rPr>
              <w:t>and key informant interviews</w:t>
            </w:r>
          </w:p>
          <w:p w14:paraId="74F551F9" w14:textId="77777777" w:rsidR="007D1C89" w:rsidRDefault="007D1C89" w:rsidP="00A75B68">
            <w:pPr>
              <w:pStyle w:val="Lijstalinea"/>
              <w:numPr>
                <w:ilvl w:val="0"/>
                <w:numId w:val="6"/>
              </w:numPr>
              <w:ind w:left="360"/>
              <w:rPr>
                <w:lang w:eastAsia="en-AU"/>
              </w:rPr>
            </w:pPr>
            <w:r>
              <w:rPr>
                <w:lang w:eastAsia="en-AU"/>
              </w:rPr>
              <w:t>Observation</w:t>
            </w:r>
          </w:p>
          <w:p w14:paraId="255C9575" w14:textId="1776B88D" w:rsidR="007D1C89" w:rsidRDefault="007D1C89" w:rsidP="00A75B68">
            <w:pPr>
              <w:rPr>
                <w:lang w:eastAsia="en-AU"/>
              </w:rPr>
            </w:pPr>
          </w:p>
        </w:tc>
      </w:tr>
      <w:tr w:rsidR="007D1C89" w14:paraId="07AC98BD" w14:textId="38B53C1E" w:rsidTr="00785527">
        <w:tc>
          <w:tcPr>
            <w:tcW w:w="1942" w:type="dxa"/>
            <w:shd w:val="clear" w:color="auto" w:fill="DAEEF3" w:themeFill="accent5" w:themeFillTint="33"/>
          </w:tcPr>
          <w:p w14:paraId="4D00C217" w14:textId="6E6C561E" w:rsidR="007D1C89" w:rsidRPr="00B72490" w:rsidRDefault="007D1C89" w:rsidP="003051B7">
            <w:pPr>
              <w:rPr>
                <w:b/>
                <w:lang w:eastAsia="en-AU"/>
              </w:rPr>
            </w:pPr>
            <w:r w:rsidRPr="00A75B68">
              <w:rPr>
                <w:b/>
                <w:lang w:eastAsia="en-AU"/>
              </w:rPr>
              <w:t xml:space="preserve">Rapid GBV Assessment </w:t>
            </w:r>
          </w:p>
        </w:tc>
        <w:tc>
          <w:tcPr>
            <w:tcW w:w="4007" w:type="dxa"/>
          </w:tcPr>
          <w:p w14:paraId="2FE4BD6B" w14:textId="5534374B" w:rsidR="007D1C89" w:rsidRDefault="007D1C89" w:rsidP="006526A8">
            <w:pPr>
              <w:pStyle w:val="Lijstalinea"/>
              <w:numPr>
                <w:ilvl w:val="0"/>
                <w:numId w:val="8"/>
              </w:numPr>
              <w:rPr>
                <w:lang w:eastAsia="en-AU"/>
              </w:rPr>
            </w:pPr>
            <w:r w:rsidRPr="00B46FC0">
              <w:rPr>
                <w:b/>
                <w:lang w:eastAsia="en-AU"/>
              </w:rPr>
              <w:t>Immediately following a sudden</w:t>
            </w:r>
            <w:r w:rsidR="009726E8">
              <w:rPr>
                <w:b/>
                <w:lang w:eastAsia="en-AU"/>
              </w:rPr>
              <w:t>-</w:t>
            </w:r>
            <w:r w:rsidRPr="00B46FC0">
              <w:rPr>
                <w:b/>
                <w:lang w:eastAsia="en-AU"/>
              </w:rPr>
              <w:t>onset emergency</w:t>
            </w:r>
            <w:r>
              <w:rPr>
                <w:lang w:eastAsia="en-AU"/>
              </w:rPr>
              <w:t xml:space="preserve"> (1 -3 weeks)</w:t>
            </w:r>
          </w:p>
          <w:p w14:paraId="3122BF9A" w14:textId="5B427773" w:rsidR="007D1C89" w:rsidRDefault="007D1C89" w:rsidP="00DC15B3">
            <w:pPr>
              <w:pStyle w:val="Lijstalinea"/>
              <w:numPr>
                <w:ilvl w:val="0"/>
                <w:numId w:val="8"/>
              </w:numPr>
              <w:rPr>
                <w:lang w:eastAsia="en-AU"/>
              </w:rPr>
            </w:pPr>
            <w:r w:rsidRPr="00B46FC0">
              <w:rPr>
                <w:b/>
                <w:lang w:eastAsia="en-AU"/>
              </w:rPr>
              <w:t>During protracted situations</w:t>
            </w:r>
            <w:r>
              <w:rPr>
                <w:lang w:eastAsia="en-AU"/>
              </w:rPr>
              <w:t xml:space="preserve"> when there is a change in context or humanitarian situation and there is need for new information to inform response</w:t>
            </w:r>
          </w:p>
        </w:tc>
        <w:tc>
          <w:tcPr>
            <w:tcW w:w="2693" w:type="dxa"/>
          </w:tcPr>
          <w:p w14:paraId="1D1D4938" w14:textId="77777777" w:rsidR="007D1C89" w:rsidRDefault="007D1C89" w:rsidP="006526A8">
            <w:pPr>
              <w:pStyle w:val="Lijstalinea"/>
              <w:numPr>
                <w:ilvl w:val="0"/>
                <w:numId w:val="8"/>
              </w:numPr>
              <w:rPr>
                <w:lang w:eastAsia="en-AU"/>
              </w:rPr>
            </w:pPr>
            <w:r>
              <w:rPr>
                <w:lang w:eastAsia="en-AU"/>
              </w:rPr>
              <w:t>GBV specialist (may be from UNICEF, sister UN agency, INGO, LNGO or government agency)</w:t>
            </w:r>
          </w:p>
        </w:tc>
        <w:tc>
          <w:tcPr>
            <w:tcW w:w="4961" w:type="dxa"/>
          </w:tcPr>
          <w:p w14:paraId="1591EBE6" w14:textId="51708B23" w:rsidR="007D1C89" w:rsidRDefault="007D1C89" w:rsidP="006526A8">
            <w:pPr>
              <w:pStyle w:val="Lijstalinea"/>
              <w:numPr>
                <w:ilvl w:val="0"/>
                <w:numId w:val="8"/>
              </w:numPr>
              <w:rPr>
                <w:lang w:eastAsia="en-AU"/>
              </w:rPr>
            </w:pPr>
            <w:r>
              <w:rPr>
                <w:lang w:eastAsia="en-AU"/>
              </w:rPr>
              <w:t>Review of existing information</w:t>
            </w:r>
          </w:p>
          <w:p w14:paraId="1A13853D" w14:textId="77777777" w:rsidR="007D1C89" w:rsidRDefault="007D1C89" w:rsidP="006526A8">
            <w:pPr>
              <w:pStyle w:val="Lijstalinea"/>
              <w:numPr>
                <w:ilvl w:val="0"/>
                <w:numId w:val="8"/>
              </w:numPr>
              <w:rPr>
                <w:lang w:eastAsia="en-AU"/>
              </w:rPr>
            </w:pPr>
            <w:r>
              <w:rPr>
                <w:lang w:eastAsia="en-AU"/>
              </w:rPr>
              <w:t>Key informant interviews with women, community leaders, service providers, etc.</w:t>
            </w:r>
          </w:p>
          <w:p w14:paraId="79EB2EDA" w14:textId="77777777" w:rsidR="007D1C89" w:rsidRDefault="007D1C89" w:rsidP="006526A8">
            <w:pPr>
              <w:pStyle w:val="Lijstalinea"/>
              <w:numPr>
                <w:ilvl w:val="0"/>
                <w:numId w:val="8"/>
              </w:numPr>
              <w:rPr>
                <w:lang w:eastAsia="en-AU"/>
              </w:rPr>
            </w:pPr>
            <w:r>
              <w:rPr>
                <w:lang w:eastAsia="en-AU"/>
              </w:rPr>
              <w:t>Focus group discussions with community members</w:t>
            </w:r>
          </w:p>
          <w:p w14:paraId="4E715C27" w14:textId="77777777" w:rsidR="007D1C89" w:rsidRDefault="007D1C89" w:rsidP="006526A8">
            <w:pPr>
              <w:pStyle w:val="Lijstalinea"/>
              <w:numPr>
                <w:ilvl w:val="0"/>
                <w:numId w:val="8"/>
              </w:numPr>
              <w:rPr>
                <w:lang w:eastAsia="en-AU"/>
              </w:rPr>
            </w:pPr>
            <w:r>
              <w:rPr>
                <w:lang w:eastAsia="en-AU"/>
              </w:rPr>
              <w:t>Service mapping</w:t>
            </w:r>
          </w:p>
          <w:p w14:paraId="6DE920DA" w14:textId="77777777" w:rsidR="007D1C89" w:rsidRDefault="007D1C89" w:rsidP="006526A8">
            <w:pPr>
              <w:pStyle w:val="Lijstalinea"/>
              <w:numPr>
                <w:ilvl w:val="0"/>
                <w:numId w:val="8"/>
              </w:numPr>
              <w:rPr>
                <w:lang w:eastAsia="en-AU"/>
              </w:rPr>
            </w:pPr>
            <w:r>
              <w:rPr>
                <w:lang w:eastAsia="en-AU"/>
              </w:rPr>
              <w:t>Risk and safety mapping</w:t>
            </w:r>
          </w:p>
          <w:p w14:paraId="078EADC2" w14:textId="335AA623" w:rsidR="007D1C89" w:rsidRDefault="007D1C89" w:rsidP="006526A8">
            <w:pPr>
              <w:pStyle w:val="Lijstalinea"/>
              <w:numPr>
                <w:ilvl w:val="0"/>
                <w:numId w:val="8"/>
              </w:numPr>
              <w:rPr>
                <w:lang w:eastAsia="en-AU"/>
              </w:rPr>
            </w:pPr>
            <w:r>
              <w:rPr>
                <w:lang w:eastAsia="en-AU"/>
              </w:rPr>
              <w:t>Observation</w:t>
            </w:r>
          </w:p>
        </w:tc>
      </w:tr>
      <w:tr w:rsidR="007D1C89" w14:paraId="16793114" w14:textId="1C8E27C8" w:rsidTr="00785527">
        <w:tc>
          <w:tcPr>
            <w:tcW w:w="1942" w:type="dxa"/>
            <w:shd w:val="clear" w:color="auto" w:fill="DAEEF3" w:themeFill="accent5" w:themeFillTint="33"/>
          </w:tcPr>
          <w:p w14:paraId="036C330D" w14:textId="5D4A0071" w:rsidR="007D1C89" w:rsidRPr="00B72490" w:rsidRDefault="007D1C89" w:rsidP="003051B7">
            <w:pPr>
              <w:rPr>
                <w:b/>
                <w:lang w:eastAsia="en-AU"/>
              </w:rPr>
            </w:pPr>
            <w:r w:rsidRPr="00A75B68">
              <w:rPr>
                <w:b/>
                <w:lang w:eastAsia="en-AU"/>
              </w:rPr>
              <w:t xml:space="preserve">Comprehensive GBV Assessment </w:t>
            </w:r>
          </w:p>
        </w:tc>
        <w:tc>
          <w:tcPr>
            <w:tcW w:w="4007" w:type="dxa"/>
          </w:tcPr>
          <w:p w14:paraId="131EDFA0" w14:textId="118ADC48" w:rsidR="007D1C89" w:rsidRDefault="007D1C89" w:rsidP="00AA4809">
            <w:pPr>
              <w:pStyle w:val="Lijstalinea"/>
              <w:numPr>
                <w:ilvl w:val="0"/>
                <w:numId w:val="234"/>
              </w:numPr>
              <w:rPr>
                <w:lang w:eastAsia="en-AU"/>
              </w:rPr>
            </w:pPr>
            <w:r w:rsidRPr="00A75B68">
              <w:rPr>
                <w:b/>
                <w:lang w:eastAsia="en-AU"/>
              </w:rPr>
              <w:t>Before an emergency</w:t>
            </w:r>
            <w:r>
              <w:rPr>
                <w:lang w:eastAsia="en-AU"/>
              </w:rPr>
              <w:t xml:space="preserve"> to gather detailed information on the GBV situation in emergency-prone regions to support preparedness planning</w:t>
            </w:r>
          </w:p>
          <w:p w14:paraId="6A906C46" w14:textId="41488932" w:rsidR="007D1C89" w:rsidRDefault="007D1C89" w:rsidP="006526A8">
            <w:pPr>
              <w:pStyle w:val="Lijstalinea"/>
              <w:numPr>
                <w:ilvl w:val="0"/>
                <w:numId w:val="25"/>
              </w:numPr>
              <w:ind w:left="360"/>
              <w:rPr>
                <w:lang w:eastAsia="en-AU"/>
              </w:rPr>
            </w:pPr>
            <w:r w:rsidRPr="00B46FC0">
              <w:rPr>
                <w:b/>
                <w:lang w:eastAsia="en-AU"/>
              </w:rPr>
              <w:t>During response and recovery</w:t>
            </w:r>
            <w:r>
              <w:rPr>
                <w:lang w:eastAsia="en-AU"/>
              </w:rPr>
              <w:t xml:space="preserve"> to inform comprehensive GBV programme planning, monitoring and evaluation</w:t>
            </w:r>
          </w:p>
        </w:tc>
        <w:tc>
          <w:tcPr>
            <w:tcW w:w="2693" w:type="dxa"/>
          </w:tcPr>
          <w:p w14:paraId="431C8B48" w14:textId="110C2C88" w:rsidR="007D1C89" w:rsidRDefault="007D1C89" w:rsidP="006526A8">
            <w:pPr>
              <w:pStyle w:val="Lijstalinea"/>
              <w:numPr>
                <w:ilvl w:val="0"/>
                <w:numId w:val="25"/>
              </w:numPr>
              <w:ind w:left="360"/>
              <w:rPr>
                <w:lang w:eastAsia="en-AU"/>
              </w:rPr>
            </w:pPr>
            <w:r>
              <w:rPr>
                <w:lang w:eastAsia="en-AU"/>
              </w:rPr>
              <w:t>GBV specialist (may be from UNICEF, sister UN agency, INGO, LNGO or government agency)</w:t>
            </w:r>
          </w:p>
        </w:tc>
        <w:tc>
          <w:tcPr>
            <w:tcW w:w="4961" w:type="dxa"/>
          </w:tcPr>
          <w:p w14:paraId="39183487" w14:textId="60CA6B85" w:rsidR="007D1C89" w:rsidRDefault="007D1C89" w:rsidP="006526A8">
            <w:pPr>
              <w:pStyle w:val="Lijstalinea"/>
              <w:numPr>
                <w:ilvl w:val="0"/>
                <w:numId w:val="25"/>
              </w:numPr>
              <w:ind w:left="360"/>
              <w:rPr>
                <w:lang w:eastAsia="en-AU"/>
              </w:rPr>
            </w:pPr>
            <w:r>
              <w:rPr>
                <w:lang w:eastAsia="en-AU"/>
              </w:rPr>
              <w:t>Extensive review of existing information</w:t>
            </w:r>
          </w:p>
          <w:p w14:paraId="70A4040B" w14:textId="77777777" w:rsidR="007D1C89" w:rsidRDefault="007D1C89" w:rsidP="006526A8">
            <w:pPr>
              <w:pStyle w:val="Lijstalinea"/>
              <w:numPr>
                <w:ilvl w:val="0"/>
                <w:numId w:val="25"/>
              </w:numPr>
              <w:ind w:left="360"/>
              <w:rPr>
                <w:lang w:eastAsia="en-AU"/>
              </w:rPr>
            </w:pPr>
            <w:r>
              <w:rPr>
                <w:lang w:eastAsia="en-AU"/>
              </w:rPr>
              <w:t>Key informant interviews with women and older adolescents, community leaders, service providers, etc.</w:t>
            </w:r>
          </w:p>
          <w:p w14:paraId="5F3C1481" w14:textId="2611BEE1" w:rsidR="007D1C89" w:rsidRDefault="007D1C89" w:rsidP="006526A8">
            <w:pPr>
              <w:pStyle w:val="Lijstalinea"/>
              <w:numPr>
                <w:ilvl w:val="0"/>
                <w:numId w:val="25"/>
              </w:numPr>
              <w:ind w:left="360"/>
              <w:rPr>
                <w:lang w:eastAsia="en-AU"/>
              </w:rPr>
            </w:pPr>
            <w:r>
              <w:rPr>
                <w:lang w:eastAsia="en-AU"/>
              </w:rPr>
              <w:t>Focus group discussions with community members of different ages; service providers</w:t>
            </w:r>
            <w:r w:rsidR="009726E8">
              <w:rPr>
                <w:lang w:eastAsia="en-AU"/>
              </w:rPr>
              <w:t>; etc.</w:t>
            </w:r>
          </w:p>
          <w:p w14:paraId="1EEB721B" w14:textId="77777777" w:rsidR="007D1C89" w:rsidRDefault="007D1C89" w:rsidP="006526A8">
            <w:pPr>
              <w:pStyle w:val="Lijstalinea"/>
              <w:numPr>
                <w:ilvl w:val="0"/>
                <w:numId w:val="25"/>
              </w:numPr>
              <w:ind w:left="360"/>
              <w:rPr>
                <w:lang w:eastAsia="en-AU"/>
              </w:rPr>
            </w:pPr>
            <w:r>
              <w:rPr>
                <w:lang w:eastAsia="en-AU"/>
              </w:rPr>
              <w:t>Service mapping and capacity audits</w:t>
            </w:r>
          </w:p>
          <w:p w14:paraId="49853619" w14:textId="77777777" w:rsidR="007D1C89" w:rsidRDefault="007D1C89" w:rsidP="006526A8">
            <w:pPr>
              <w:pStyle w:val="Lijstalinea"/>
              <w:numPr>
                <w:ilvl w:val="0"/>
                <w:numId w:val="25"/>
              </w:numPr>
              <w:ind w:left="360"/>
              <w:rPr>
                <w:lang w:eastAsia="en-AU"/>
              </w:rPr>
            </w:pPr>
            <w:r>
              <w:rPr>
                <w:lang w:eastAsia="en-AU"/>
              </w:rPr>
              <w:t>Risk and safety mapping</w:t>
            </w:r>
          </w:p>
        </w:tc>
      </w:tr>
    </w:tbl>
    <w:p w14:paraId="425C977E" w14:textId="77777777" w:rsidR="007A42A1" w:rsidRDefault="007A42A1" w:rsidP="007A42A1">
      <w:pPr>
        <w:autoSpaceDE w:val="0"/>
        <w:autoSpaceDN w:val="0"/>
        <w:adjustRightInd w:val="0"/>
        <w:spacing w:after="0" w:line="240" w:lineRule="auto"/>
        <w:rPr>
          <w:rFonts w:asciiTheme="majorHAnsi" w:hAnsiTheme="majorHAnsi" w:cs="Arial"/>
          <w:szCs w:val="24"/>
        </w:rPr>
        <w:sectPr w:rsidR="007A42A1" w:rsidSect="00785527">
          <w:pgSz w:w="16838" w:h="11906" w:orient="landscape"/>
          <w:pgMar w:top="1440" w:right="1440" w:bottom="1135" w:left="1440" w:header="708" w:footer="708" w:gutter="0"/>
          <w:cols w:space="708"/>
          <w:docGrid w:linePitch="360"/>
        </w:sectPr>
      </w:pPr>
    </w:p>
    <w:p w14:paraId="4ADA7416" w14:textId="3D2A6C40" w:rsidR="006F060B" w:rsidRPr="00C91018" w:rsidRDefault="007A42A1" w:rsidP="00C91018">
      <w:pPr>
        <w:pStyle w:val="Kop1"/>
        <w:rPr>
          <w:sz w:val="96"/>
          <w:szCs w:val="96"/>
        </w:rPr>
      </w:pPr>
      <w:bookmarkStart w:id="21" w:name="_Toc482359704"/>
      <w:bookmarkEnd w:id="20"/>
      <w:r w:rsidRPr="00C91018">
        <w:rPr>
          <w:sz w:val="96"/>
          <w:szCs w:val="96"/>
        </w:rPr>
        <w:lastRenderedPageBreak/>
        <w:t>Section 2</w:t>
      </w:r>
      <w:r w:rsidR="00C13AFD">
        <w:rPr>
          <w:sz w:val="96"/>
          <w:szCs w:val="96"/>
        </w:rPr>
        <w:t>:</w:t>
      </w:r>
      <w:r w:rsidR="00DC15B3">
        <w:rPr>
          <w:sz w:val="96"/>
          <w:szCs w:val="96"/>
        </w:rPr>
        <w:t xml:space="preserve"> </w:t>
      </w:r>
      <w:r w:rsidR="00C47CEB">
        <w:rPr>
          <w:sz w:val="96"/>
          <w:szCs w:val="96"/>
        </w:rPr>
        <w:t>GOOD PRACTICE</w:t>
      </w:r>
      <w:r w:rsidRPr="00C91018">
        <w:rPr>
          <w:sz w:val="96"/>
          <w:szCs w:val="96"/>
        </w:rPr>
        <w:t xml:space="preserve"> in GBV</w:t>
      </w:r>
      <w:r w:rsidR="00747E5C">
        <w:rPr>
          <w:sz w:val="96"/>
          <w:szCs w:val="96"/>
        </w:rPr>
        <w:t>iE</w:t>
      </w:r>
      <w:r w:rsidRPr="00C91018">
        <w:rPr>
          <w:sz w:val="96"/>
          <w:szCs w:val="96"/>
        </w:rPr>
        <w:t xml:space="preserve"> Assessment</w:t>
      </w:r>
      <w:r w:rsidR="008F0E35">
        <w:rPr>
          <w:sz w:val="96"/>
          <w:szCs w:val="96"/>
        </w:rPr>
        <w:t>s</w:t>
      </w:r>
      <w:bookmarkEnd w:id="21"/>
    </w:p>
    <w:p w14:paraId="73594D88" w14:textId="69974617" w:rsidR="005E0452" w:rsidRDefault="005E0452" w:rsidP="006F060B"/>
    <w:p w14:paraId="6B68CCC6" w14:textId="69825ED6" w:rsidR="005E0452" w:rsidRDefault="005E0452" w:rsidP="006F060B"/>
    <w:p w14:paraId="497D2476" w14:textId="43C30A61" w:rsidR="005E0452" w:rsidRDefault="005E0452" w:rsidP="006F060B"/>
    <w:p w14:paraId="2C721005" w14:textId="13D1D2AB" w:rsidR="005E0452" w:rsidRDefault="005E0452" w:rsidP="006F060B"/>
    <w:p w14:paraId="738B9F3E" w14:textId="1D13B2D8" w:rsidR="005E0452" w:rsidRDefault="005E0452" w:rsidP="006F060B"/>
    <w:p w14:paraId="17C0CFBA" w14:textId="1C62B2D1" w:rsidR="005E0452" w:rsidRDefault="005E0452" w:rsidP="006F060B"/>
    <w:p w14:paraId="1172ACEF" w14:textId="34E7167C" w:rsidR="005E0452" w:rsidRDefault="005E0452" w:rsidP="006F060B"/>
    <w:p w14:paraId="20565F40" w14:textId="1BFC69E3" w:rsidR="005E0452" w:rsidRDefault="005E0452" w:rsidP="006F060B"/>
    <w:p w14:paraId="3D76EE53" w14:textId="1FA39CA6" w:rsidR="005E0452" w:rsidRDefault="005E0452" w:rsidP="006F060B"/>
    <w:p w14:paraId="62BD5642" w14:textId="6A31AF52" w:rsidR="005E0452" w:rsidRDefault="005E0452" w:rsidP="006F060B"/>
    <w:p w14:paraId="0F1FDC9F" w14:textId="50ED7F7A" w:rsidR="005E0452" w:rsidRDefault="005E0452" w:rsidP="006F060B"/>
    <w:p w14:paraId="4240526C" w14:textId="3C77D47E" w:rsidR="005E0452" w:rsidRDefault="005E0452" w:rsidP="006F060B"/>
    <w:p w14:paraId="5C1FB1AD" w14:textId="2B9FA5F9" w:rsidR="005E0452" w:rsidRDefault="005E0452" w:rsidP="006F060B"/>
    <w:p w14:paraId="26AF1AC6" w14:textId="20153176" w:rsidR="005E0452" w:rsidRDefault="005E0452" w:rsidP="006F060B"/>
    <w:p w14:paraId="681731F7" w14:textId="4F61A749" w:rsidR="005E0452" w:rsidRDefault="005E0452" w:rsidP="006F060B"/>
    <w:p w14:paraId="705B6925" w14:textId="62DC2CEB" w:rsidR="005E0452" w:rsidRDefault="005E0452" w:rsidP="006F060B"/>
    <w:p w14:paraId="33B42E2E" w14:textId="1F579721" w:rsidR="005E0452" w:rsidRDefault="005E0452" w:rsidP="006F060B"/>
    <w:p w14:paraId="7E4D9BF6" w14:textId="77777777" w:rsidR="00A75B68" w:rsidRDefault="00A75B68" w:rsidP="006F060B"/>
    <w:p w14:paraId="64F33E5E" w14:textId="77777777" w:rsidR="005E0452" w:rsidRDefault="005E0452" w:rsidP="005E0452">
      <w:pPr>
        <w:pStyle w:val="Kop2"/>
      </w:pPr>
      <w:bookmarkStart w:id="22" w:name="_Toc482359705"/>
      <w:r>
        <w:lastRenderedPageBreak/>
        <w:t>Summary</w:t>
      </w:r>
      <w:bookmarkEnd w:id="22"/>
    </w:p>
    <w:p w14:paraId="62AC9010" w14:textId="56C6870A" w:rsidR="005E0452" w:rsidRDefault="005E0452" w:rsidP="005E0452">
      <w:pPr>
        <w:jc w:val="both"/>
      </w:pPr>
      <w:r>
        <w:t xml:space="preserve">This section overviews good practice principles </w:t>
      </w:r>
      <w:r w:rsidR="008E5BAC">
        <w:t xml:space="preserve">that underpin all </w:t>
      </w:r>
      <w:r>
        <w:t xml:space="preserve">GBV assessments in emergency contexts. </w:t>
      </w:r>
    </w:p>
    <w:p w14:paraId="3976C790" w14:textId="77777777" w:rsidR="0028694E" w:rsidRDefault="0028694E" w:rsidP="00DC15B3">
      <w:pPr>
        <w:pStyle w:val="Kop3"/>
      </w:pPr>
      <w:r>
        <w:t xml:space="preserve">When to use this section </w:t>
      </w:r>
    </w:p>
    <w:tbl>
      <w:tblPr>
        <w:tblStyle w:val="Tabelraster"/>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3295"/>
        <w:gridCol w:w="2329"/>
        <w:gridCol w:w="3618"/>
      </w:tblGrid>
      <w:tr w:rsidR="008E5BAC" w:rsidRPr="0022519A" w14:paraId="57E24D8F" w14:textId="0DC857C8" w:rsidTr="008E5BAC">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1853ABD8" w14:textId="77777777" w:rsidR="008E5BAC" w:rsidRPr="0022519A" w:rsidRDefault="008E5BAC" w:rsidP="008E5BAC">
            <w:pPr>
              <w:jc w:val="center"/>
              <w:rPr>
                <w:rFonts w:eastAsiaTheme="minorHAnsi"/>
                <w:b/>
                <w:color w:val="FFFFFF" w:themeColor="background1"/>
              </w:rPr>
            </w:pPr>
            <w:r w:rsidRPr="0022519A">
              <w:rPr>
                <w:rFonts w:eastAsiaTheme="minorHAnsi"/>
                <w:b/>
                <w:color w:val="FFFFFF" w:themeColor="background1"/>
              </w:rPr>
              <w:t>Type of emergency</w:t>
            </w:r>
          </w:p>
        </w:tc>
        <w:tc>
          <w:tcPr>
            <w:tcW w:w="2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5CF43F8E" w14:textId="77777777" w:rsidR="008E5BAC" w:rsidRDefault="008E5BAC" w:rsidP="008E5BAC">
            <w:pPr>
              <w:jc w:val="center"/>
              <w:rPr>
                <w:rFonts w:eastAsiaTheme="minorHAnsi"/>
                <w:b/>
                <w:color w:val="FFFFFF" w:themeColor="background1"/>
              </w:rPr>
            </w:pPr>
            <w:r>
              <w:rPr>
                <w:rFonts w:eastAsiaTheme="minorHAnsi"/>
                <w:b/>
                <w:color w:val="FFFFFF" w:themeColor="background1"/>
              </w:rPr>
              <w:t>Phase of response</w:t>
            </w:r>
          </w:p>
          <w:p w14:paraId="21370C5F" w14:textId="77777777" w:rsidR="008E5BAC" w:rsidRPr="0022519A" w:rsidRDefault="008E5BAC" w:rsidP="008E5BAC">
            <w:pPr>
              <w:jc w:val="center"/>
              <w:rPr>
                <w:rFonts w:eastAsiaTheme="minorHAnsi"/>
                <w:b/>
                <w:color w:val="FFFFFF" w:themeColor="background1"/>
              </w:rPr>
            </w:pPr>
          </w:p>
        </w:tc>
        <w:tc>
          <w:tcPr>
            <w:tcW w:w="3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59DC4BA0" w14:textId="5442DFF3" w:rsidR="008E5BAC" w:rsidRDefault="008E5BAC" w:rsidP="008E5BAC">
            <w:pPr>
              <w:jc w:val="center"/>
              <w:rPr>
                <w:rFonts w:eastAsiaTheme="minorHAnsi"/>
                <w:b/>
                <w:color w:val="FFFFFF" w:themeColor="background1"/>
              </w:rPr>
            </w:pPr>
            <w:r>
              <w:rPr>
                <w:rFonts w:eastAsiaTheme="minorHAnsi"/>
                <w:b/>
                <w:color w:val="FFFFFF" w:themeColor="background1"/>
              </w:rPr>
              <w:t>Population location</w:t>
            </w:r>
          </w:p>
        </w:tc>
      </w:tr>
      <w:tr w:rsidR="008E5BAC" w:rsidRPr="001E4975" w14:paraId="664533D8" w14:textId="734E2D43" w:rsidTr="008E5BAC">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tcPr>
          <w:p w14:paraId="7C626D31" w14:textId="03C919F4" w:rsidR="008E5BAC" w:rsidRPr="00B2784D" w:rsidRDefault="008E5BAC" w:rsidP="00AA4809">
            <w:pPr>
              <w:pStyle w:val="Lijstalinea"/>
              <w:numPr>
                <w:ilvl w:val="0"/>
                <w:numId w:val="141"/>
              </w:numPr>
            </w:pPr>
            <w:r w:rsidRPr="00B2784D">
              <w:t>Rapid</w:t>
            </w:r>
            <w:r w:rsidR="009726E8">
              <w:t>-</w:t>
            </w:r>
            <w:r w:rsidRPr="00B2784D">
              <w:t>onset natural disaster</w:t>
            </w:r>
          </w:p>
          <w:p w14:paraId="6703E9BC" w14:textId="1BB7DB3A" w:rsidR="008E5BAC" w:rsidRPr="00B2784D" w:rsidRDefault="008E5BAC" w:rsidP="00AA4809">
            <w:pPr>
              <w:pStyle w:val="Lijstalinea"/>
              <w:numPr>
                <w:ilvl w:val="0"/>
                <w:numId w:val="141"/>
              </w:numPr>
            </w:pPr>
            <w:r w:rsidRPr="00B2784D">
              <w:t>Slow</w:t>
            </w:r>
            <w:r w:rsidR="009726E8">
              <w:t>-</w:t>
            </w:r>
            <w:r w:rsidRPr="00B2784D">
              <w:t xml:space="preserve">onset natural disaster </w:t>
            </w:r>
          </w:p>
          <w:p w14:paraId="1C2AB1BB" w14:textId="77777777" w:rsidR="008E5BAC" w:rsidRPr="00B2784D" w:rsidRDefault="008E5BAC" w:rsidP="00AA4809">
            <w:pPr>
              <w:pStyle w:val="Lijstalinea"/>
              <w:numPr>
                <w:ilvl w:val="0"/>
                <w:numId w:val="141"/>
              </w:numPr>
            </w:pPr>
            <w:r w:rsidRPr="00B2784D">
              <w:t>Cyclical disaster</w:t>
            </w:r>
          </w:p>
          <w:p w14:paraId="2CF12402" w14:textId="77777777" w:rsidR="008E5BAC" w:rsidRPr="00B2784D" w:rsidRDefault="008E5BAC" w:rsidP="00AA4809">
            <w:pPr>
              <w:pStyle w:val="Lijstalinea"/>
              <w:numPr>
                <w:ilvl w:val="0"/>
                <w:numId w:val="141"/>
              </w:numPr>
            </w:pPr>
            <w:r w:rsidRPr="00B2784D">
              <w:t>Armed conflict</w:t>
            </w:r>
          </w:p>
          <w:p w14:paraId="39FF28BC" w14:textId="47213DF1" w:rsidR="008E5BAC" w:rsidRPr="00B2784D" w:rsidRDefault="008E5BAC" w:rsidP="00AA4809">
            <w:pPr>
              <w:pStyle w:val="Lijstalinea"/>
              <w:numPr>
                <w:ilvl w:val="0"/>
                <w:numId w:val="141"/>
              </w:numPr>
            </w:pPr>
            <w:r>
              <w:t>Political violence/i</w:t>
            </w:r>
            <w:r w:rsidRPr="00B2784D">
              <w:t>nstability</w:t>
            </w:r>
          </w:p>
          <w:p w14:paraId="0CCA7D21" w14:textId="77777777" w:rsidR="008E5BAC" w:rsidRPr="00B2784D" w:rsidRDefault="008E5BAC" w:rsidP="00AA4809">
            <w:pPr>
              <w:pStyle w:val="Lijstalinea"/>
              <w:numPr>
                <w:ilvl w:val="0"/>
                <w:numId w:val="141"/>
              </w:numPr>
            </w:pPr>
            <w:r w:rsidRPr="00B2784D">
              <w:t>Public health emergency</w:t>
            </w:r>
          </w:p>
          <w:p w14:paraId="4F2F23BE" w14:textId="258994DE" w:rsidR="008E5BAC" w:rsidRDefault="008E5BAC" w:rsidP="00AA4809">
            <w:pPr>
              <w:pStyle w:val="Lijstalinea"/>
              <w:numPr>
                <w:ilvl w:val="0"/>
                <w:numId w:val="141"/>
              </w:numPr>
            </w:pPr>
            <w:r w:rsidRPr="00B2784D">
              <w:t>Complex emergency</w:t>
            </w:r>
          </w:p>
          <w:p w14:paraId="2A20D680" w14:textId="237992DA" w:rsidR="001335A3" w:rsidRPr="00B2784D" w:rsidRDefault="001335A3" w:rsidP="00AA4809">
            <w:pPr>
              <w:pStyle w:val="Lijstalinea"/>
              <w:numPr>
                <w:ilvl w:val="0"/>
                <w:numId w:val="141"/>
              </w:numPr>
            </w:pPr>
            <w:r>
              <w:t>Protracted emergency</w:t>
            </w:r>
          </w:p>
          <w:p w14:paraId="5E7B182C" w14:textId="77777777" w:rsidR="008E5BAC" w:rsidRPr="0028694E" w:rsidRDefault="008E5BAC" w:rsidP="008E5BAC">
            <w:pPr>
              <w:pStyle w:val="Lijstalinea"/>
              <w:ind w:left="360"/>
              <w:rPr>
                <w:rFonts w:eastAsiaTheme="minorHAnsi"/>
              </w:rPr>
            </w:pPr>
            <w:r>
              <w:rPr>
                <w:rFonts w:eastAsiaTheme="minorHAnsi"/>
              </w:rPr>
              <w:t xml:space="preserve"> </w:t>
            </w:r>
          </w:p>
        </w:tc>
        <w:tc>
          <w:tcPr>
            <w:tcW w:w="2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tcPr>
          <w:p w14:paraId="335B3C42" w14:textId="77777777" w:rsidR="008E5BAC" w:rsidRPr="00B2784D" w:rsidRDefault="008E5BAC" w:rsidP="00AA4809">
            <w:pPr>
              <w:pStyle w:val="Lijstalinea"/>
              <w:numPr>
                <w:ilvl w:val="0"/>
                <w:numId w:val="141"/>
              </w:numPr>
            </w:pPr>
            <w:r w:rsidRPr="00B2784D">
              <w:t xml:space="preserve">Preparedness </w:t>
            </w:r>
          </w:p>
          <w:p w14:paraId="4E237582" w14:textId="77777777" w:rsidR="008E5BAC" w:rsidRPr="00B2784D" w:rsidRDefault="008E5BAC" w:rsidP="00AA4809">
            <w:pPr>
              <w:pStyle w:val="Lijstalinea"/>
              <w:numPr>
                <w:ilvl w:val="0"/>
                <w:numId w:val="141"/>
              </w:numPr>
            </w:pPr>
            <w:r w:rsidRPr="00B2784D">
              <w:t>Immediate response</w:t>
            </w:r>
          </w:p>
          <w:p w14:paraId="415FEBA5" w14:textId="77777777" w:rsidR="008E5BAC" w:rsidRPr="00B2784D" w:rsidRDefault="008E5BAC" w:rsidP="00AA4809">
            <w:pPr>
              <w:pStyle w:val="Lijstalinea"/>
              <w:numPr>
                <w:ilvl w:val="0"/>
                <w:numId w:val="141"/>
              </w:numPr>
            </w:pPr>
            <w:r w:rsidRPr="00B2784D">
              <w:t>Ongoing response</w:t>
            </w:r>
          </w:p>
          <w:p w14:paraId="17DFF69B" w14:textId="77777777" w:rsidR="008E5BAC" w:rsidRPr="00B2784D" w:rsidRDefault="008E5BAC" w:rsidP="00AA4809">
            <w:pPr>
              <w:pStyle w:val="Lijstalinea"/>
              <w:numPr>
                <w:ilvl w:val="0"/>
                <w:numId w:val="141"/>
              </w:numPr>
            </w:pPr>
            <w:r w:rsidRPr="00B2784D">
              <w:t>Recovery</w:t>
            </w:r>
          </w:p>
          <w:p w14:paraId="06044DBD" w14:textId="77777777" w:rsidR="008E5BAC" w:rsidRPr="00B2784D" w:rsidRDefault="008E5BAC" w:rsidP="00AA4809">
            <w:pPr>
              <w:pStyle w:val="Lijstalinea"/>
              <w:numPr>
                <w:ilvl w:val="0"/>
                <w:numId w:val="141"/>
              </w:numPr>
            </w:pPr>
            <w:r w:rsidRPr="00B2784D">
              <w:t>Post-conflict development</w:t>
            </w:r>
          </w:p>
          <w:p w14:paraId="6E26EC54" w14:textId="77777777" w:rsidR="008E5BAC" w:rsidRPr="001E4975" w:rsidRDefault="008E5BAC" w:rsidP="008E5BAC">
            <w:pPr>
              <w:pStyle w:val="Lijstalinea"/>
              <w:ind w:left="360"/>
              <w:rPr>
                <w:rFonts w:eastAsiaTheme="minorHAnsi"/>
              </w:rPr>
            </w:pPr>
          </w:p>
        </w:tc>
        <w:tc>
          <w:tcPr>
            <w:tcW w:w="3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tcPr>
          <w:p w14:paraId="24964F96" w14:textId="77777777" w:rsidR="008E5BAC" w:rsidRPr="00B2784D" w:rsidRDefault="008E5BAC" w:rsidP="00AA4809">
            <w:pPr>
              <w:pStyle w:val="Lijstalinea"/>
              <w:numPr>
                <w:ilvl w:val="0"/>
                <w:numId w:val="226"/>
              </w:numPr>
            </w:pPr>
            <w:r w:rsidRPr="00B2784D">
              <w:t>Urban/peri-urban</w:t>
            </w:r>
          </w:p>
          <w:p w14:paraId="3577ECF5" w14:textId="77777777" w:rsidR="008E5BAC" w:rsidRPr="00B2784D" w:rsidRDefault="008E5BAC" w:rsidP="00AA4809">
            <w:pPr>
              <w:pStyle w:val="Lijstalinea"/>
              <w:numPr>
                <w:ilvl w:val="0"/>
                <w:numId w:val="226"/>
              </w:numPr>
            </w:pPr>
            <w:r w:rsidRPr="00B2784D">
              <w:t>Rural</w:t>
            </w:r>
          </w:p>
          <w:p w14:paraId="54CA4713" w14:textId="04724E17" w:rsidR="008E5BAC" w:rsidRPr="00B2784D" w:rsidRDefault="008E5BAC" w:rsidP="00AA4809">
            <w:pPr>
              <w:pStyle w:val="Lijstalinea"/>
              <w:numPr>
                <w:ilvl w:val="0"/>
                <w:numId w:val="226"/>
              </w:numPr>
            </w:pPr>
            <w:r>
              <w:t>Community/</w:t>
            </w:r>
            <w:r w:rsidRPr="00B2784D">
              <w:t>formal settlement</w:t>
            </w:r>
          </w:p>
          <w:p w14:paraId="6F157619" w14:textId="3793B96E" w:rsidR="008E5BAC" w:rsidRPr="00B2784D" w:rsidRDefault="008E5BAC" w:rsidP="00AA4809">
            <w:pPr>
              <w:pStyle w:val="Lijstalinea"/>
              <w:numPr>
                <w:ilvl w:val="0"/>
                <w:numId w:val="226"/>
              </w:numPr>
            </w:pPr>
            <w:r>
              <w:t>Camp</w:t>
            </w:r>
          </w:p>
          <w:p w14:paraId="256080E3" w14:textId="77777777" w:rsidR="008E5BAC" w:rsidRPr="00B2784D" w:rsidRDefault="008E5BAC" w:rsidP="00AA4809">
            <w:pPr>
              <w:pStyle w:val="Lijstalinea"/>
              <w:numPr>
                <w:ilvl w:val="0"/>
                <w:numId w:val="226"/>
              </w:numPr>
            </w:pPr>
            <w:r w:rsidRPr="00B2784D">
              <w:t>Informal/spontaneous settlement</w:t>
            </w:r>
          </w:p>
          <w:p w14:paraId="023D5C36" w14:textId="2F5B49D2" w:rsidR="008E5BAC" w:rsidRPr="008E5BAC" w:rsidRDefault="008E5BAC" w:rsidP="00AA4809">
            <w:pPr>
              <w:pStyle w:val="Lijstalinea"/>
              <w:numPr>
                <w:ilvl w:val="0"/>
                <w:numId w:val="226"/>
              </w:numPr>
              <w:rPr>
                <w:rFonts w:eastAsiaTheme="minorHAnsi"/>
              </w:rPr>
            </w:pPr>
            <w:r>
              <w:t>In transit/o</w:t>
            </w:r>
            <w:r w:rsidRPr="00B2784D">
              <w:t>n the move</w:t>
            </w:r>
          </w:p>
          <w:p w14:paraId="192B5203" w14:textId="36A18B58" w:rsidR="008E5BAC" w:rsidRPr="00B2784D" w:rsidRDefault="008E5BAC" w:rsidP="008E5BAC"/>
        </w:tc>
      </w:tr>
    </w:tbl>
    <w:p w14:paraId="709C87D9" w14:textId="7BFB0EF8" w:rsidR="0028694E" w:rsidRDefault="0028694E" w:rsidP="005E0452">
      <w:pPr>
        <w:jc w:val="both"/>
      </w:pPr>
    </w:p>
    <w:p w14:paraId="6228784B" w14:textId="77777777" w:rsidR="006B51A6" w:rsidRDefault="006B51A6" w:rsidP="006B51A6">
      <w:pPr>
        <w:pStyle w:val="Kop3"/>
      </w:pPr>
      <w:r>
        <w:t>Materials included in this section</w:t>
      </w:r>
    </w:p>
    <w:tbl>
      <w:tblPr>
        <w:tblStyle w:val="Tabelraster"/>
        <w:tblpPr w:leftFromText="180" w:rightFromText="180" w:vertAnchor="text" w:horzAnchor="page" w:tblpX="1" w:tblpY="38"/>
        <w:tblW w:w="12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5"/>
      </w:tblGrid>
      <w:tr w:rsidR="005E0452" w14:paraId="02D3EB79" w14:textId="77777777" w:rsidTr="00DD42DF">
        <w:trPr>
          <w:trHeight w:val="416"/>
        </w:trPr>
        <w:tc>
          <w:tcPr>
            <w:tcW w:w="12015" w:type="dxa"/>
            <w:shd w:val="clear" w:color="auto" w:fill="E36C0A" w:themeFill="accent6" w:themeFillShade="BF"/>
          </w:tcPr>
          <w:p w14:paraId="111F8F94" w14:textId="0C30506B" w:rsidR="005E0452" w:rsidRPr="00923D67" w:rsidRDefault="005E0452" w:rsidP="00DD42DF">
            <w:pPr>
              <w:spacing w:before="60" w:after="60"/>
              <w:jc w:val="center"/>
              <w:rPr>
                <w:b/>
              </w:rPr>
            </w:pPr>
            <w:r w:rsidRPr="00923D67">
              <w:rPr>
                <w:b/>
                <w:color w:val="FFFFFF" w:themeColor="background1"/>
              </w:rPr>
              <w:t>INFO SHEET</w:t>
            </w:r>
            <w:r w:rsidR="00754E18">
              <w:rPr>
                <w:b/>
                <w:color w:val="FFFFFF" w:themeColor="background1"/>
              </w:rPr>
              <w:t>S</w:t>
            </w:r>
          </w:p>
        </w:tc>
      </w:tr>
    </w:tbl>
    <w:p w14:paraId="16FD381B" w14:textId="77777777" w:rsidR="005E0452" w:rsidRPr="00D05283" w:rsidRDefault="005E0452" w:rsidP="005E0452">
      <w:pPr>
        <w:spacing w:after="0" w:line="360" w:lineRule="auto"/>
        <w:rPr>
          <w:b/>
          <w:color w:val="E36C0A" w:themeColor="accent6" w:themeShade="BF"/>
        </w:rPr>
      </w:pPr>
    </w:p>
    <w:p w14:paraId="42E3798F" w14:textId="77777777" w:rsidR="00582DD7" w:rsidRDefault="00582DD7" w:rsidP="00533E04">
      <w:pPr>
        <w:spacing w:after="160"/>
        <w:rPr>
          <w:rFonts w:asciiTheme="majorHAnsi" w:hAnsiTheme="majorHAnsi"/>
          <w:b/>
          <w:color w:val="E36C0A" w:themeColor="accent6" w:themeShade="BF"/>
          <w:szCs w:val="24"/>
        </w:rPr>
      </w:pPr>
      <w:r>
        <w:rPr>
          <w:rFonts w:asciiTheme="majorHAnsi" w:hAnsiTheme="majorHAnsi"/>
          <w:b/>
          <w:color w:val="E36C0A" w:themeColor="accent6" w:themeShade="BF"/>
          <w:szCs w:val="24"/>
        </w:rPr>
        <w:t>GBV Guiding Principles</w:t>
      </w:r>
    </w:p>
    <w:p w14:paraId="28860E23" w14:textId="39D91740" w:rsidR="005713B5" w:rsidRDefault="005713B5" w:rsidP="00533E04">
      <w:pPr>
        <w:spacing w:after="160"/>
        <w:rPr>
          <w:rFonts w:asciiTheme="majorHAnsi" w:hAnsiTheme="majorHAnsi"/>
          <w:b/>
          <w:color w:val="E36C0A" w:themeColor="accent6" w:themeShade="BF"/>
          <w:szCs w:val="24"/>
        </w:rPr>
      </w:pPr>
      <w:r>
        <w:rPr>
          <w:rFonts w:asciiTheme="majorHAnsi" w:hAnsiTheme="majorHAnsi"/>
          <w:b/>
          <w:color w:val="E36C0A" w:themeColor="accent6" w:themeShade="BF"/>
          <w:szCs w:val="24"/>
        </w:rPr>
        <w:t>Levels of Participation</w:t>
      </w:r>
    </w:p>
    <w:p w14:paraId="522567FD" w14:textId="18778183" w:rsidR="00085100" w:rsidRDefault="00085100" w:rsidP="00533E04">
      <w:pPr>
        <w:spacing w:after="160"/>
        <w:rPr>
          <w:rFonts w:asciiTheme="majorHAnsi" w:hAnsiTheme="majorHAnsi"/>
          <w:b/>
          <w:color w:val="E36C0A" w:themeColor="accent6" w:themeShade="BF"/>
          <w:szCs w:val="24"/>
        </w:rPr>
      </w:pPr>
      <w:r>
        <w:rPr>
          <w:rFonts w:asciiTheme="majorHAnsi" w:hAnsiTheme="majorHAnsi"/>
          <w:b/>
          <w:color w:val="E36C0A" w:themeColor="accent6" w:themeShade="BF"/>
          <w:szCs w:val="24"/>
        </w:rPr>
        <w:t>Confidentiality</w:t>
      </w:r>
    </w:p>
    <w:p w14:paraId="3BB0343D" w14:textId="29309DA5" w:rsidR="00945B6D" w:rsidRDefault="00945B6D" w:rsidP="00533E04">
      <w:pPr>
        <w:spacing w:after="160"/>
        <w:rPr>
          <w:rFonts w:asciiTheme="majorHAnsi" w:hAnsiTheme="majorHAnsi"/>
          <w:b/>
          <w:color w:val="E36C0A" w:themeColor="accent6" w:themeShade="BF"/>
          <w:szCs w:val="24"/>
        </w:rPr>
      </w:pPr>
      <w:r>
        <w:rPr>
          <w:rFonts w:asciiTheme="majorHAnsi" w:hAnsiTheme="majorHAnsi"/>
          <w:b/>
          <w:color w:val="E36C0A" w:themeColor="accent6" w:themeShade="BF"/>
          <w:szCs w:val="24"/>
        </w:rPr>
        <w:t>Dos and Don’ts with GBV Data</w:t>
      </w:r>
    </w:p>
    <w:p w14:paraId="10E6A212" w14:textId="66F79386" w:rsidR="00533E04" w:rsidRDefault="00533E04" w:rsidP="00533E04">
      <w:pPr>
        <w:spacing w:after="160"/>
        <w:rPr>
          <w:rFonts w:asciiTheme="majorHAnsi" w:hAnsiTheme="majorHAnsi"/>
          <w:b/>
          <w:color w:val="E36C0A" w:themeColor="accent6" w:themeShade="BF"/>
          <w:szCs w:val="24"/>
        </w:rPr>
      </w:pPr>
      <w:r w:rsidRPr="00516F50">
        <w:rPr>
          <w:rFonts w:asciiTheme="majorHAnsi" w:hAnsiTheme="majorHAnsi"/>
          <w:b/>
          <w:color w:val="E36C0A" w:themeColor="accent6" w:themeShade="BF"/>
          <w:szCs w:val="24"/>
        </w:rPr>
        <w:t>Child Participation in Assessments</w:t>
      </w:r>
    </w:p>
    <w:p w14:paraId="798B1DB7" w14:textId="3DF40089" w:rsidR="00085100" w:rsidRPr="00516F50" w:rsidRDefault="00085100" w:rsidP="00533E04">
      <w:pPr>
        <w:spacing w:after="160"/>
        <w:rPr>
          <w:rFonts w:asciiTheme="majorHAnsi" w:hAnsiTheme="majorHAnsi"/>
          <w:b/>
          <w:color w:val="E36C0A" w:themeColor="accent6" w:themeShade="BF"/>
          <w:szCs w:val="24"/>
        </w:rPr>
      </w:pPr>
      <w:r>
        <w:rPr>
          <w:rFonts w:asciiTheme="majorHAnsi" w:hAnsiTheme="majorHAnsi"/>
          <w:b/>
          <w:color w:val="E36C0A" w:themeColor="accent6" w:themeShade="BF"/>
          <w:szCs w:val="24"/>
        </w:rPr>
        <w:t>Survivor-Centred Principles</w:t>
      </w:r>
    </w:p>
    <w:p w14:paraId="73D00276" w14:textId="2F794E01" w:rsidR="005E0452" w:rsidRDefault="005E0452" w:rsidP="006F060B"/>
    <w:p w14:paraId="5BB23F93" w14:textId="49AD4CE5" w:rsidR="005E0452" w:rsidRDefault="005E0452" w:rsidP="006F060B"/>
    <w:p w14:paraId="186BC430" w14:textId="77777777" w:rsidR="005E0452" w:rsidRDefault="005E0452" w:rsidP="006F060B">
      <w:pPr>
        <w:sectPr w:rsidR="005E0452">
          <w:pgSz w:w="11906" w:h="16838"/>
          <w:pgMar w:top="1440" w:right="1440" w:bottom="1440" w:left="1440" w:header="708" w:footer="708" w:gutter="0"/>
          <w:cols w:space="708"/>
          <w:docGrid w:linePitch="360"/>
        </w:sectPr>
      </w:pPr>
    </w:p>
    <w:p w14:paraId="3B6D5200" w14:textId="77777777" w:rsidR="0028694E" w:rsidRDefault="0028694E" w:rsidP="0028694E">
      <w:pPr>
        <w:pStyle w:val="Kop2"/>
        <w:rPr>
          <w:lang w:eastAsia="en-AU"/>
        </w:rPr>
      </w:pPr>
      <w:bookmarkStart w:id="23" w:name="_Toc482359706"/>
      <w:r>
        <w:rPr>
          <w:lang w:eastAsia="en-AU"/>
        </w:rPr>
        <w:lastRenderedPageBreak/>
        <w:t>Introduction</w:t>
      </w:r>
      <w:bookmarkEnd w:id="23"/>
    </w:p>
    <w:tbl>
      <w:tblPr>
        <w:tblStyle w:val="Tabelraster"/>
        <w:tblpPr w:leftFromText="180" w:rightFromText="180" w:vertAnchor="text" w:horzAnchor="page" w:tblpX="1"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tblGrid>
      <w:tr w:rsidR="00582DD7" w:rsidRPr="00923D67" w14:paraId="74061727" w14:textId="77777777" w:rsidTr="00582DD7">
        <w:trPr>
          <w:trHeight w:val="416"/>
        </w:trPr>
        <w:tc>
          <w:tcPr>
            <w:tcW w:w="1668" w:type="dxa"/>
            <w:shd w:val="clear" w:color="auto" w:fill="E36C0A" w:themeFill="accent6" w:themeFillShade="BF"/>
          </w:tcPr>
          <w:p w14:paraId="7FE0F438" w14:textId="77777777" w:rsidR="00582DD7" w:rsidRPr="00923D67" w:rsidRDefault="00582DD7" w:rsidP="00582DD7">
            <w:pPr>
              <w:spacing w:before="60" w:after="60"/>
              <w:jc w:val="center"/>
              <w:rPr>
                <w:b/>
              </w:rPr>
            </w:pPr>
            <w:r w:rsidRPr="00923D67">
              <w:rPr>
                <w:b/>
                <w:color w:val="FFFFFF" w:themeColor="background1"/>
              </w:rPr>
              <w:t>INFO SHEET</w:t>
            </w:r>
          </w:p>
        </w:tc>
      </w:tr>
      <w:tr w:rsidR="00582DD7" w14:paraId="46D9640D" w14:textId="77777777" w:rsidTr="00582DD7">
        <w:trPr>
          <w:trHeight w:val="416"/>
        </w:trPr>
        <w:tc>
          <w:tcPr>
            <w:tcW w:w="1668" w:type="dxa"/>
            <w:shd w:val="clear" w:color="auto" w:fill="FDE9D9" w:themeFill="accent6" w:themeFillTint="33"/>
          </w:tcPr>
          <w:p w14:paraId="28B33B77" w14:textId="77777777" w:rsidR="00582DD7" w:rsidRDefault="00582DD7" w:rsidP="00582DD7">
            <w:pPr>
              <w:jc w:val="center"/>
            </w:pPr>
          </w:p>
          <w:p w14:paraId="4E109DA5" w14:textId="77777777" w:rsidR="00582DD7" w:rsidRDefault="00582DD7" w:rsidP="00582DD7">
            <w:pPr>
              <w:jc w:val="center"/>
              <w:rPr>
                <w:b/>
              </w:rPr>
            </w:pPr>
            <w:r>
              <w:rPr>
                <w:b/>
              </w:rPr>
              <w:t>GBV Guiding Principles</w:t>
            </w:r>
          </w:p>
          <w:p w14:paraId="3F94B465" w14:textId="64F60AFE" w:rsidR="00582DD7" w:rsidRDefault="00582DD7" w:rsidP="00582DD7">
            <w:pPr>
              <w:jc w:val="center"/>
            </w:pPr>
          </w:p>
        </w:tc>
      </w:tr>
    </w:tbl>
    <w:p w14:paraId="1F8FFFC3" w14:textId="599B5A38" w:rsidR="008858E2" w:rsidRDefault="008858E2" w:rsidP="008858E2">
      <w:pPr>
        <w:shd w:val="clear" w:color="auto" w:fill="FFFFFF" w:themeFill="background1"/>
        <w:jc w:val="both"/>
        <w:rPr>
          <w:lang w:eastAsia="en-AU"/>
        </w:rPr>
      </w:pPr>
      <w:r w:rsidRPr="00BB556B">
        <w:rPr>
          <w:lang w:eastAsia="en-AU"/>
        </w:rPr>
        <w:t xml:space="preserve">All assessments </w:t>
      </w:r>
      <w:r w:rsidR="00834B59">
        <w:rPr>
          <w:lang w:eastAsia="en-AU"/>
        </w:rPr>
        <w:t>inquiring about</w:t>
      </w:r>
      <w:r>
        <w:rPr>
          <w:lang w:eastAsia="en-AU"/>
        </w:rPr>
        <w:t xml:space="preserve"> </w:t>
      </w:r>
      <w:r w:rsidRPr="00BB556B">
        <w:rPr>
          <w:lang w:eastAsia="en-AU"/>
        </w:rPr>
        <w:t xml:space="preserve">GBV in an emergency setting </w:t>
      </w:r>
      <w:r>
        <w:rPr>
          <w:lang w:eastAsia="en-AU"/>
        </w:rPr>
        <w:t xml:space="preserve">must </w:t>
      </w:r>
      <w:r w:rsidRPr="00BB556B">
        <w:rPr>
          <w:lang w:eastAsia="en-AU"/>
        </w:rPr>
        <w:t xml:space="preserve">be designed and </w:t>
      </w:r>
      <w:r w:rsidR="008A4F8D">
        <w:rPr>
          <w:lang w:eastAsia="en-AU"/>
        </w:rPr>
        <w:t>conducted based on</w:t>
      </w:r>
      <w:r w:rsidRPr="00BB556B">
        <w:rPr>
          <w:lang w:eastAsia="en-AU"/>
        </w:rPr>
        <w:t xml:space="preserve"> </w:t>
      </w:r>
      <w:r w:rsidR="00582DD7" w:rsidRPr="00582DD7">
        <w:rPr>
          <w:b/>
          <w:color w:val="E36C0A" w:themeColor="accent6" w:themeShade="BF"/>
          <w:lang w:eastAsia="en-AU"/>
        </w:rPr>
        <w:t>GBV guiding principles</w:t>
      </w:r>
      <w:r w:rsidR="00582DD7" w:rsidRPr="00582DD7">
        <w:rPr>
          <w:color w:val="E36C0A" w:themeColor="accent6" w:themeShade="BF"/>
          <w:lang w:eastAsia="en-AU"/>
        </w:rPr>
        <w:t xml:space="preserve"> </w:t>
      </w:r>
      <w:r w:rsidR="00582DD7">
        <w:rPr>
          <w:lang w:eastAsia="en-AU"/>
        </w:rPr>
        <w:t xml:space="preserve">and </w:t>
      </w:r>
      <w:r w:rsidRPr="00BB556B">
        <w:rPr>
          <w:lang w:eastAsia="en-AU"/>
        </w:rPr>
        <w:t>good practice</w:t>
      </w:r>
      <w:r w:rsidR="0023117D">
        <w:rPr>
          <w:lang w:eastAsia="en-AU"/>
        </w:rPr>
        <w:t xml:space="preserve">s </w:t>
      </w:r>
      <w:r w:rsidR="00737CFA">
        <w:rPr>
          <w:lang w:eastAsia="en-AU"/>
        </w:rPr>
        <w:t xml:space="preserve">to ensure </w:t>
      </w:r>
      <w:r w:rsidR="008A4F8D">
        <w:rPr>
          <w:lang w:eastAsia="en-AU"/>
        </w:rPr>
        <w:t>that:</w:t>
      </w:r>
      <w:r w:rsidR="00834B59">
        <w:rPr>
          <w:lang w:eastAsia="en-AU"/>
        </w:rPr>
        <w:t xml:space="preserve"> </w:t>
      </w:r>
    </w:p>
    <w:p w14:paraId="2742AFF3" w14:textId="1271755B" w:rsidR="008E5BAC" w:rsidRDefault="008E5BAC" w:rsidP="006526A8">
      <w:pPr>
        <w:pStyle w:val="Lijstalinea"/>
        <w:numPr>
          <w:ilvl w:val="0"/>
          <w:numId w:val="18"/>
        </w:numPr>
      </w:pPr>
      <w:r>
        <w:t xml:space="preserve">An appropriate level of </w:t>
      </w:r>
      <w:r w:rsidRPr="00C91018">
        <w:rPr>
          <w:b/>
        </w:rPr>
        <w:t>participation</w:t>
      </w:r>
      <w:r>
        <w:t xml:space="preserve"> is adopted, ensuring the greatest amount of age-appropriate participation by children and women and by different groups in the community as the circumstances allow;</w:t>
      </w:r>
    </w:p>
    <w:p w14:paraId="27BDB23B" w14:textId="77777777" w:rsidR="008E5BAC" w:rsidRDefault="008E5BAC" w:rsidP="008E5BAC">
      <w:pPr>
        <w:pStyle w:val="Lijstalinea"/>
        <w:jc w:val="both"/>
      </w:pPr>
    </w:p>
    <w:p w14:paraId="7253AFE8" w14:textId="73DEEC7F" w:rsidR="008858E2" w:rsidRDefault="008858E2" w:rsidP="006526A8">
      <w:pPr>
        <w:pStyle w:val="Lijstalinea"/>
        <w:numPr>
          <w:ilvl w:val="0"/>
          <w:numId w:val="18"/>
        </w:numPr>
        <w:jc w:val="both"/>
      </w:pPr>
      <w:r w:rsidRPr="00C91018">
        <w:rPr>
          <w:b/>
        </w:rPr>
        <w:t>No harm</w:t>
      </w:r>
      <w:r>
        <w:t xml:space="preserve"> is done to individuals</w:t>
      </w:r>
      <w:r w:rsidR="008E5BAC">
        <w:t xml:space="preserve">, </w:t>
      </w:r>
      <w:r>
        <w:t xml:space="preserve">communities </w:t>
      </w:r>
      <w:r w:rsidR="008E5BAC">
        <w:t xml:space="preserve">or those collecting information during or </w:t>
      </w:r>
      <w:r w:rsidR="00CA69B3">
        <w:t>because of</w:t>
      </w:r>
      <w:r w:rsidR="008E5BAC">
        <w:t xml:space="preserve"> an</w:t>
      </w:r>
      <w:r>
        <w:t xml:space="preserve"> assessment; </w:t>
      </w:r>
      <w:r w:rsidR="00737CFA">
        <w:t>and</w:t>
      </w:r>
    </w:p>
    <w:p w14:paraId="0F904FD8" w14:textId="77777777" w:rsidR="008858E2" w:rsidRDefault="008858E2" w:rsidP="008858E2">
      <w:pPr>
        <w:pStyle w:val="Lijstalinea"/>
        <w:jc w:val="both"/>
      </w:pPr>
    </w:p>
    <w:p w14:paraId="2E53CEFC" w14:textId="4A26ACB8" w:rsidR="008858E2" w:rsidRDefault="008E5BAC" w:rsidP="006526A8">
      <w:pPr>
        <w:pStyle w:val="Lijstalinea"/>
        <w:numPr>
          <w:ilvl w:val="0"/>
          <w:numId w:val="18"/>
        </w:numPr>
        <w:jc w:val="both"/>
      </w:pPr>
      <w:r>
        <w:t xml:space="preserve">The </w:t>
      </w:r>
      <w:r w:rsidRPr="00C91018">
        <w:rPr>
          <w:b/>
        </w:rPr>
        <w:t xml:space="preserve">rights </w:t>
      </w:r>
      <w:r w:rsidR="00154D67">
        <w:rPr>
          <w:b/>
        </w:rPr>
        <w:t xml:space="preserve">and safety </w:t>
      </w:r>
      <w:r w:rsidRPr="00C91018">
        <w:rPr>
          <w:b/>
        </w:rPr>
        <w:t>of survivors</w:t>
      </w:r>
      <w:r>
        <w:t xml:space="preserve"> are </w:t>
      </w:r>
      <w:r w:rsidR="008858E2">
        <w:t>pr</w:t>
      </w:r>
      <w:r w:rsidR="008A4F8D">
        <w:t>omoted</w:t>
      </w:r>
      <w:r>
        <w:t>.</w:t>
      </w:r>
    </w:p>
    <w:p w14:paraId="7F17741C" w14:textId="55ABB6B5" w:rsidR="002F113B" w:rsidRDefault="002F113B" w:rsidP="00937824">
      <w:pPr>
        <w:jc w:val="both"/>
      </w:pPr>
      <w:r>
        <w:t xml:space="preserve">As with all aspects of GBV work, </w:t>
      </w:r>
      <w:r w:rsidR="001F0CF9">
        <w:t xml:space="preserve">the </w:t>
      </w:r>
      <w:r w:rsidR="00F23147">
        <w:t>knowledge</w:t>
      </w:r>
      <w:r w:rsidR="001F0CF9">
        <w:t xml:space="preserve">, </w:t>
      </w:r>
      <w:r w:rsidR="00F23147">
        <w:t xml:space="preserve">skills </w:t>
      </w:r>
      <w:r w:rsidR="001F0CF9">
        <w:t xml:space="preserve">and </w:t>
      </w:r>
      <w:r w:rsidR="00E06911">
        <w:t>atti</w:t>
      </w:r>
      <w:r w:rsidR="00BB69ED">
        <w:t xml:space="preserve">tudes </w:t>
      </w:r>
      <w:r w:rsidR="00F23147">
        <w:t>of staff conducting assessments are critical</w:t>
      </w:r>
      <w:r w:rsidR="001F0CF9">
        <w:t xml:space="preserve"> elements</w:t>
      </w:r>
      <w:r w:rsidR="00E06911">
        <w:t xml:space="preserve"> for success</w:t>
      </w:r>
      <w:r w:rsidR="00F23147">
        <w:t>.</w:t>
      </w:r>
      <w:r>
        <w:t xml:space="preserve"> Conducting effective and safe assessments requires that UNICEF and partner staff involved in planning and carrying out assessments have appropriate training</w:t>
      </w:r>
      <w:r w:rsidR="001F0CF9">
        <w:t>. This includes training on</w:t>
      </w:r>
      <w:r w:rsidR="00F23147">
        <w:t xml:space="preserve"> survivor-centre</w:t>
      </w:r>
      <w:r w:rsidR="00737CFA">
        <w:t>d</w:t>
      </w:r>
      <w:r w:rsidR="00F23147">
        <w:t xml:space="preserve"> principles;</w:t>
      </w:r>
      <w:r>
        <w:t xml:space="preserve"> </w:t>
      </w:r>
      <w:r w:rsidR="00F23147">
        <w:t xml:space="preserve">ethics and safety, including responding to survivors who disclose violence; </w:t>
      </w:r>
      <w:r w:rsidR="00737CFA">
        <w:t xml:space="preserve">and </w:t>
      </w:r>
      <w:r w:rsidR="001F0CF9">
        <w:t>assessment tools and methods. Paying attention to staff knowledge</w:t>
      </w:r>
      <w:r w:rsidR="00E06911">
        <w:t xml:space="preserve">, </w:t>
      </w:r>
      <w:r w:rsidR="001F0CF9">
        <w:t xml:space="preserve">skills </w:t>
      </w:r>
      <w:r w:rsidR="00E06911">
        <w:t xml:space="preserve">and </w:t>
      </w:r>
      <w:r w:rsidR="00BB69ED">
        <w:t xml:space="preserve">attitudes </w:t>
      </w:r>
      <w:r w:rsidR="001F0CF9">
        <w:t xml:space="preserve">is </w:t>
      </w:r>
      <w:r w:rsidR="00C47CEB">
        <w:t xml:space="preserve">especially </w:t>
      </w:r>
      <w:r w:rsidR="001F0CF9">
        <w:t xml:space="preserve">important in settings </w:t>
      </w:r>
      <w:r w:rsidR="00E06911">
        <w:t>where there is limited exi</w:t>
      </w:r>
      <w:r w:rsidR="00BB69ED">
        <w:t xml:space="preserve">sting GBV programming or capacity and the issue is new to staff. </w:t>
      </w:r>
      <w:r w:rsidR="00F23147">
        <w:t xml:space="preserve"> </w:t>
      </w:r>
    </w:p>
    <w:p w14:paraId="15151F80" w14:textId="063B0C6E" w:rsidR="008858E2" w:rsidRDefault="00C64EB2" w:rsidP="008858E2">
      <w:r>
        <w:t xml:space="preserve">UNICEF COs should take the following </w:t>
      </w:r>
      <w:r w:rsidR="008A4F8D">
        <w:t xml:space="preserve">minimum actions to </w:t>
      </w:r>
      <w:r w:rsidR="00774703">
        <w:t xml:space="preserve">(1) </w:t>
      </w:r>
      <w:r w:rsidR="008858E2" w:rsidRPr="005B7E12">
        <w:t xml:space="preserve">promote </w:t>
      </w:r>
      <w:r w:rsidR="00834B59" w:rsidRPr="00DC15B3">
        <w:rPr>
          <w:b/>
          <w:color w:val="00B0F0"/>
        </w:rPr>
        <w:t>participation</w:t>
      </w:r>
      <w:r w:rsidR="00834B59">
        <w:t xml:space="preserve">, </w:t>
      </w:r>
      <w:r w:rsidR="00774703">
        <w:t xml:space="preserve">(2) adhere to standards of </w:t>
      </w:r>
      <w:r w:rsidR="00774703" w:rsidRPr="00DC15B3">
        <w:rPr>
          <w:b/>
          <w:color w:val="00B0F0"/>
        </w:rPr>
        <w:t>ethics and safety</w:t>
      </w:r>
      <w:r w:rsidR="00774703">
        <w:t xml:space="preserve">, </w:t>
      </w:r>
      <w:r w:rsidR="008858E2" w:rsidRPr="005B7E12">
        <w:t xml:space="preserve">and </w:t>
      </w:r>
      <w:r w:rsidR="00774703">
        <w:t xml:space="preserve">(3) maintain </w:t>
      </w:r>
      <w:r w:rsidR="008858E2" w:rsidRPr="005B7E12">
        <w:t xml:space="preserve">a </w:t>
      </w:r>
      <w:r w:rsidR="008858E2" w:rsidRPr="00DC15B3">
        <w:rPr>
          <w:b/>
          <w:color w:val="00B0F0"/>
        </w:rPr>
        <w:t>survivor</w:t>
      </w:r>
      <w:r w:rsidR="00F95C0E" w:rsidRPr="00DC15B3">
        <w:rPr>
          <w:b/>
          <w:color w:val="00B0F0"/>
        </w:rPr>
        <w:t>-</w:t>
      </w:r>
      <w:r w:rsidR="008858E2" w:rsidRPr="00DC15B3">
        <w:rPr>
          <w:b/>
          <w:color w:val="00B0F0"/>
        </w:rPr>
        <w:t>centred approach</w:t>
      </w:r>
      <w:r w:rsidR="008858E2" w:rsidRPr="00DC15B3">
        <w:rPr>
          <w:color w:val="00B0F0"/>
        </w:rPr>
        <w:t xml:space="preserve"> </w:t>
      </w:r>
      <w:r w:rsidR="008858E2" w:rsidRPr="005B7E12">
        <w:t xml:space="preserve">in </w:t>
      </w:r>
      <w:r>
        <w:t>all information collection activities that inquire about GBV i</w:t>
      </w:r>
      <w:r w:rsidR="008858E2" w:rsidRPr="005B7E12">
        <w:t>n emergencies</w:t>
      </w:r>
      <w:r w:rsidR="00737CFA">
        <w:t>.</w:t>
      </w:r>
      <w:r w:rsidR="00774703">
        <w:t xml:space="preserve"> </w:t>
      </w:r>
    </w:p>
    <w:p w14:paraId="51781119" w14:textId="77777777" w:rsidR="002E578C" w:rsidRDefault="002E578C" w:rsidP="000F383F">
      <w:pPr>
        <w:pStyle w:val="Kop2"/>
      </w:pPr>
      <w:bookmarkStart w:id="24" w:name="_Toc482359707"/>
      <w:r>
        <w:t>P</w:t>
      </w:r>
      <w:r w:rsidRPr="00E22CC5">
        <w:t>articipation</w:t>
      </w:r>
      <w:r>
        <w:t xml:space="preserve"> in assessments</w:t>
      </w:r>
      <w:bookmarkEnd w:id="24"/>
    </w:p>
    <w:tbl>
      <w:tblPr>
        <w:tblStyle w:val="Tabelraster"/>
        <w:tblpPr w:leftFromText="180" w:rightFromText="180" w:vertAnchor="text" w:horzAnchor="page" w:tblpX="1"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tblGrid>
      <w:tr w:rsidR="00C13AFD" w:rsidRPr="00923D67" w14:paraId="7F445CB4" w14:textId="77777777" w:rsidTr="00C13AFD">
        <w:trPr>
          <w:trHeight w:val="416"/>
        </w:trPr>
        <w:tc>
          <w:tcPr>
            <w:tcW w:w="1670" w:type="dxa"/>
            <w:shd w:val="clear" w:color="auto" w:fill="E36C0A" w:themeFill="accent6" w:themeFillShade="BF"/>
          </w:tcPr>
          <w:p w14:paraId="46066B04" w14:textId="77777777" w:rsidR="00C13AFD" w:rsidRPr="00923D67" w:rsidRDefault="00C13AFD" w:rsidP="00C13AFD">
            <w:pPr>
              <w:spacing w:before="60" w:after="60"/>
              <w:jc w:val="center"/>
              <w:rPr>
                <w:b/>
              </w:rPr>
            </w:pPr>
            <w:r w:rsidRPr="00923D67">
              <w:rPr>
                <w:b/>
                <w:color w:val="FFFFFF" w:themeColor="background1"/>
              </w:rPr>
              <w:t>INFO SHEET</w:t>
            </w:r>
          </w:p>
        </w:tc>
      </w:tr>
      <w:tr w:rsidR="00C13AFD" w14:paraId="02B5E50F" w14:textId="77777777" w:rsidTr="00C13AFD">
        <w:trPr>
          <w:trHeight w:val="416"/>
        </w:trPr>
        <w:tc>
          <w:tcPr>
            <w:tcW w:w="1670" w:type="dxa"/>
            <w:shd w:val="clear" w:color="auto" w:fill="FDE9D9" w:themeFill="accent6" w:themeFillTint="33"/>
          </w:tcPr>
          <w:p w14:paraId="7CA566F0" w14:textId="77777777" w:rsidR="00C13AFD" w:rsidRDefault="00C13AFD" w:rsidP="00C13AFD">
            <w:pPr>
              <w:jc w:val="center"/>
            </w:pPr>
          </w:p>
          <w:p w14:paraId="706B07A3" w14:textId="77777777" w:rsidR="00C13AFD" w:rsidRDefault="00C13AFD" w:rsidP="00C13AFD">
            <w:pPr>
              <w:jc w:val="center"/>
              <w:rPr>
                <w:b/>
              </w:rPr>
            </w:pPr>
            <w:r>
              <w:rPr>
                <w:b/>
              </w:rPr>
              <w:t>Levels of Participation</w:t>
            </w:r>
          </w:p>
          <w:p w14:paraId="5510DB32" w14:textId="77777777" w:rsidR="00C13AFD" w:rsidRDefault="00C13AFD" w:rsidP="00C13AFD">
            <w:pPr>
              <w:jc w:val="center"/>
            </w:pPr>
          </w:p>
        </w:tc>
      </w:tr>
    </w:tbl>
    <w:p w14:paraId="0634D43C" w14:textId="0EEFA463" w:rsidR="002E578C" w:rsidRPr="00D13272" w:rsidRDefault="002E578C" w:rsidP="006526A8">
      <w:pPr>
        <w:pStyle w:val="Geenafstand"/>
        <w:numPr>
          <w:ilvl w:val="0"/>
          <w:numId w:val="22"/>
        </w:numPr>
        <w:jc w:val="both"/>
        <w:rPr>
          <w:rFonts w:asciiTheme="majorHAnsi" w:hAnsiTheme="majorHAnsi"/>
          <w:b/>
        </w:rPr>
      </w:pPr>
      <w:r w:rsidRPr="00D13272">
        <w:rPr>
          <w:rFonts w:asciiTheme="majorHAnsi" w:hAnsiTheme="majorHAnsi"/>
          <w:b/>
        </w:rPr>
        <w:t xml:space="preserve">Ensure the appropriate </w:t>
      </w:r>
      <w:r w:rsidRPr="00DC15B3">
        <w:rPr>
          <w:rFonts w:asciiTheme="majorHAnsi" w:hAnsiTheme="majorHAnsi"/>
          <w:b/>
          <w:color w:val="E36C0A" w:themeColor="accent6" w:themeShade="BF"/>
        </w:rPr>
        <w:t xml:space="preserve">level of community participation </w:t>
      </w:r>
      <w:r w:rsidRPr="00D13272">
        <w:rPr>
          <w:rFonts w:asciiTheme="majorHAnsi" w:hAnsiTheme="majorHAnsi"/>
          <w:b/>
        </w:rPr>
        <w:t>in the assessment</w:t>
      </w:r>
      <w:r w:rsidR="00F95C0E">
        <w:rPr>
          <w:rFonts w:asciiTheme="majorHAnsi" w:hAnsiTheme="majorHAnsi"/>
          <w:b/>
        </w:rPr>
        <w:t>.</w:t>
      </w:r>
    </w:p>
    <w:p w14:paraId="33BEC7B5" w14:textId="77777777" w:rsidR="002E578C" w:rsidRDefault="002E578C" w:rsidP="002E578C">
      <w:pPr>
        <w:pStyle w:val="Geenafstand"/>
        <w:jc w:val="both"/>
        <w:rPr>
          <w:rFonts w:asciiTheme="majorHAnsi" w:hAnsiTheme="majorHAnsi"/>
        </w:rPr>
      </w:pPr>
    </w:p>
    <w:p w14:paraId="3900304A" w14:textId="1A821341" w:rsidR="002E578C" w:rsidRDefault="002E578C" w:rsidP="002E578C">
      <w:pPr>
        <w:pStyle w:val="Geenafstand"/>
        <w:spacing w:line="276" w:lineRule="auto"/>
        <w:jc w:val="both"/>
        <w:rPr>
          <w:rFonts w:asciiTheme="majorHAnsi" w:hAnsiTheme="majorHAnsi"/>
        </w:rPr>
      </w:pPr>
      <w:r>
        <w:rPr>
          <w:rFonts w:asciiTheme="majorHAnsi" w:hAnsiTheme="majorHAnsi"/>
        </w:rPr>
        <w:t xml:space="preserve">GBV assessments </w:t>
      </w:r>
      <w:r w:rsidRPr="00D13272">
        <w:rPr>
          <w:rFonts w:asciiTheme="majorHAnsi" w:hAnsiTheme="majorHAnsi"/>
        </w:rPr>
        <w:t>should be participatory</w:t>
      </w:r>
      <w:r>
        <w:rPr>
          <w:rFonts w:asciiTheme="majorHAnsi" w:hAnsiTheme="majorHAnsi"/>
        </w:rPr>
        <w:t xml:space="preserve"> to the extent </w:t>
      </w:r>
      <w:r w:rsidR="00F95C0E">
        <w:rPr>
          <w:rFonts w:asciiTheme="majorHAnsi" w:hAnsiTheme="majorHAnsi"/>
        </w:rPr>
        <w:t xml:space="preserve">that is </w:t>
      </w:r>
      <w:r>
        <w:rPr>
          <w:rFonts w:asciiTheme="majorHAnsi" w:hAnsiTheme="majorHAnsi"/>
        </w:rPr>
        <w:t>possible and safe. Ensuring meaningful community participation in GBV a</w:t>
      </w:r>
      <w:r w:rsidRPr="00D13272">
        <w:rPr>
          <w:rFonts w:asciiTheme="majorHAnsi" w:hAnsiTheme="majorHAnsi"/>
        </w:rPr>
        <w:t>ssessment</w:t>
      </w:r>
      <w:r>
        <w:rPr>
          <w:rFonts w:asciiTheme="majorHAnsi" w:hAnsiTheme="majorHAnsi"/>
        </w:rPr>
        <w:t>s</w:t>
      </w:r>
      <w:r w:rsidRPr="00D13272">
        <w:rPr>
          <w:rFonts w:asciiTheme="majorHAnsi" w:hAnsiTheme="majorHAnsi"/>
        </w:rPr>
        <w:t xml:space="preserve"> has multiple benefits</w:t>
      </w:r>
      <w:r>
        <w:rPr>
          <w:rFonts w:asciiTheme="majorHAnsi" w:hAnsiTheme="majorHAnsi"/>
        </w:rPr>
        <w:t>, such as</w:t>
      </w:r>
      <w:r w:rsidRPr="00D13272">
        <w:rPr>
          <w:rFonts w:asciiTheme="majorHAnsi" w:hAnsiTheme="majorHAnsi"/>
        </w:rPr>
        <w:t>:</w:t>
      </w:r>
    </w:p>
    <w:p w14:paraId="00AC7DFB" w14:textId="77777777" w:rsidR="004A35CE" w:rsidRPr="00D13272" w:rsidRDefault="004A35CE" w:rsidP="00774703">
      <w:pPr>
        <w:pStyle w:val="Geenafstand"/>
        <w:spacing w:line="276" w:lineRule="auto"/>
        <w:jc w:val="both"/>
        <w:rPr>
          <w:rFonts w:asciiTheme="majorHAnsi" w:hAnsiTheme="majorHAnsi"/>
        </w:rPr>
      </w:pPr>
    </w:p>
    <w:p w14:paraId="57494FF0" w14:textId="77777777" w:rsidR="002E578C" w:rsidRDefault="002E578C" w:rsidP="006526A8">
      <w:pPr>
        <w:pStyle w:val="Lijstalinea"/>
        <w:numPr>
          <w:ilvl w:val="0"/>
          <w:numId w:val="15"/>
        </w:numPr>
        <w:jc w:val="both"/>
        <w:rPr>
          <w:rFonts w:asciiTheme="majorHAnsi" w:hAnsiTheme="majorHAnsi"/>
          <w:szCs w:val="24"/>
        </w:rPr>
      </w:pPr>
      <w:r>
        <w:rPr>
          <w:rFonts w:asciiTheme="majorHAnsi" w:hAnsiTheme="majorHAnsi"/>
          <w:szCs w:val="24"/>
        </w:rPr>
        <w:t>Ensuring the problem is properly understood and assessed;</w:t>
      </w:r>
    </w:p>
    <w:p w14:paraId="328C87D9" w14:textId="623C5A59" w:rsidR="002E578C" w:rsidRDefault="002E578C" w:rsidP="006526A8">
      <w:pPr>
        <w:pStyle w:val="Lijstalinea"/>
        <w:numPr>
          <w:ilvl w:val="0"/>
          <w:numId w:val="15"/>
        </w:numPr>
        <w:jc w:val="both"/>
        <w:rPr>
          <w:rFonts w:asciiTheme="majorHAnsi" w:hAnsiTheme="majorHAnsi"/>
          <w:szCs w:val="24"/>
        </w:rPr>
      </w:pPr>
      <w:r w:rsidRPr="000750D5">
        <w:rPr>
          <w:rFonts w:asciiTheme="majorHAnsi" w:hAnsiTheme="majorHAnsi"/>
          <w:szCs w:val="24"/>
        </w:rPr>
        <w:t xml:space="preserve">Ensuring </w:t>
      </w:r>
      <w:r w:rsidR="00542A38">
        <w:rPr>
          <w:rFonts w:asciiTheme="majorHAnsi" w:hAnsiTheme="majorHAnsi"/>
          <w:szCs w:val="24"/>
        </w:rPr>
        <w:t xml:space="preserve">girls’ and </w:t>
      </w:r>
      <w:r w:rsidRPr="000750D5">
        <w:rPr>
          <w:rFonts w:asciiTheme="majorHAnsi" w:hAnsiTheme="majorHAnsi"/>
          <w:szCs w:val="24"/>
        </w:rPr>
        <w:t>women’s</w:t>
      </w:r>
      <w:r>
        <w:rPr>
          <w:rFonts w:asciiTheme="majorHAnsi" w:hAnsiTheme="majorHAnsi"/>
          <w:szCs w:val="24"/>
        </w:rPr>
        <w:t xml:space="preserve"> experiences and </w:t>
      </w:r>
      <w:r w:rsidRPr="000750D5">
        <w:rPr>
          <w:rFonts w:asciiTheme="majorHAnsi" w:hAnsiTheme="majorHAnsi"/>
          <w:szCs w:val="24"/>
        </w:rPr>
        <w:t>perspectives</w:t>
      </w:r>
      <w:r>
        <w:rPr>
          <w:rFonts w:asciiTheme="majorHAnsi" w:hAnsiTheme="majorHAnsi"/>
          <w:szCs w:val="24"/>
        </w:rPr>
        <w:t xml:space="preserve"> are at the centre of problem analys</w:t>
      </w:r>
      <w:r w:rsidR="00C301F6">
        <w:rPr>
          <w:rFonts w:asciiTheme="majorHAnsi" w:hAnsiTheme="majorHAnsi"/>
          <w:szCs w:val="24"/>
        </w:rPr>
        <w:t>e</w:t>
      </w:r>
      <w:r>
        <w:rPr>
          <w:rFonts w:asciiTheme="majorHAnsi" w:hAnsiTheme="majorHAnsi"/>
          <w:szCs w:val="24"/>
        </w:rPr>
        <w:t xml:space="preserve">s and solutions; </w:t>
      </w:r>
    </w:p>
    <w:p w14:paraId="7469B217" w14:textId="1AA9033C" w:rsidR="004A35CE" w:rsidRDefault="004A35CE" w:rsidP="006526A8">
      <w:pPr>
        <w:pStyle w:val="Lijstalinea"/>
        <w:numPr>
          <w:ilvl w:val="0"/>
          <w:numId w:val="15"/>
        </w:numPr>
        <w:jc w:val="both"/>
        <w:rPr>
          <w:rFonts w:asciiTheme="majorHAnsi" w:hAnsiTheme="majorHAnsi"/>
          <w:szCs w:val="24"/>
        </w:rPr>
      </w:pPr>
      <w:r>
        <w:rPr>
          <w:rFonts w:asciiTheme="majorHAnsi" w:hAnsiTheme="majorHAnsi"/>
          <w:szCs w:val="24"/>
        </w:rPr>
        <w:t xml:space="preserve">Ensuring the </w:t>
      </w:r>
      <w:r>
        <w:rPr>
          <w:rFonts w:asciiTheme="majorHAnsi" w:eastAsiaTheme="minorHAnsi" w:hAnsiTheme="majorHAnsi" w:cs="Univers"/>
          <w:szCs w:val="24"/>
        </w:rPr>
        <w:t xml:space="preserve">vulnerabilities, capacities, needs and rights of vulnerable groups </w:t>
      </w:r>
      <w:r w:rsidR="00513B1A">
        <w:rPr>
          <w:rFonts w:asciiTheme="majorHAnsi" w:hAnsiTheme="majorHAnsi"/>
          <w:szCs w:val="24"/>
        </w:rPr>
        <w:t xml:space="preserve">are recognised and </w:t>
      </w:r>
      <w:r>
        <w:rPr>
          <w:rFonts w:asciiTheme="majorHAnsi" w:hAnsiTheme="majorHAnsi"/>
          <w:szCs w:val="24"/>
        </w:rPr>
        <w:t>reflected in programming;</w:t>
      </w:r>
    </w:p>
    <w:p w14:paraId="54446B9E" w14:textId="351BCE20" w:rsidR="002E578C" w:rsidRDefault="002E578C" w:rsidP="006526A8">
      <w:pPr>
        <w:pStyle w:val="Lijstalinea"/>
        <w:numPr>
          <w:ilvl w:val="0"/>
          <w:numId w:val="15"/>
        </w:numPr>
        <w:jc w:val="both"/>
        <w:rPr>
          <w:rFonts w:asciiTheme="majorHAnsi" w:hAnsiTheme="majorHAnsi"/>
          <w:szCs w:val="24"/>
        </w:rPr>
      </w:pPr>
      <w:r w:rsidRPr="000750D5">
        <w:rPr>
          <w:rFonts w:asciiTheme="majorHAnsi" w:hAnsiTheme="majorHAnsi"/>
          <w:szCs w:val="24"/>
        </w:rPr>
        <w:t>Raising awareness</w:t>
      </w:r>
      <w:r>
        <w:rPr>
          <w:rFonts w:asciiTheme="majorHAnsi" w:hAnsiTheme="majorHAnsi"/>
          <w:szCs w:val="24"/>
        </w:rPr>
        <w:t xml:space="preserve"> of the problem in the community by </w:t>
      </w:r>
      <w:r w:rsidRPr="000750D5">
        <w:rPr>
          <w:rFonts w:asciiTheme="majorHAnsi" w:hAnsiTheme="majorHAnsi"/>
          <w:szCs w:val="24"/>
        </w:rPr>
        <w:t>sharing information, creating dialogue and increasing ownership of the issue</w:t>
      </w:r>
      <w:r>
        <w:rPr>
          <w:rFonts w:asciiTheme="majorHAnsi" w:hAnsiTheme="majorHAnsi"/>
          <w:szCs w:val="24"/>
        </w:rPr>
        <w:t xml:space="preserve">; </w:t>
      </w:r>
      <w:r w:rsidR="00C301F6">
        <w:rPr>
          <w:rFonts w:asciiTheme="majorHAnsi" w:hAnsiTheme="majorHAnsi"/>
          <w:szCs w:val="24"/>
        </w:rPr>
        <w:t>and</w:t>
      </w:r>
    </w:p>
    <w:p w14:paraId="5FE179CB" w14:textId="14C98155" w:rsidR="002E578C" w:rsidRPr="000750D5" w:rsidRDefault="002E578C" w:rsidP="006526A8">
      <w:pPr>
        <w:pStyle w:val="Lijstalinea"/>
        <w:numPr>
          <w:ilvl w:val="0"/>
          <w:numId w:val="15"/>
        </w:numPr>
        <w:jc w:val="both"/>
        <w:rPr>
          <w:rFonts w:asciiTheme="majorHAnsi" w:hAnsiTheme="majorHAnsi"/>
          <w:szCs w:val="24"/>
        </w:rPr>
      </w:pPr>
      <w:r w:rsidRPr="000750D5">
        <w:rPr>
          <w:rFonts w:asciiTheme="majorHAnsi" w:hAnsiTheme="majorHAnsi"/>
          <w:szCs w:val="24"/>
        </w:rPr>
        <w:t>Ensuring community capacity, strengths and p</w:t>
      </w:r>
      <w:r>
        <w:rPr>
          <w:rFonts w:asciiTheme="majorHAnsi" w:hAnsiTheme="majorHAnsi"/>
          <w:szCs w:val="24"/>
        </w:rPr>
        <w:t xml:space="preserve">ositive coping mechanisms </w:t>
      </w:r>
      <w:r w:rsidRPr="000750D5">
        <w:rPr>
          <w:rFonts w:asciiTheme="majorHAnsi" w:hAnsiTheme="majorHAnsi"/>
          <w:szCs w:val="24"/>
        </w:rPr>
        <w:t xml:space="preserve">are </w:t>
      </w:r>
      <w:r w:rsidR="00774703">
        <w:rPr>
          <w:rFonts w:asciiTheme="majorHAnsi" w:hAnsiTheme="majorHAnsi"/>
          <w:szCs w:val="24"/>
        </w:rPr>
        <w:t xml:space="preserve">supported and </w:t>
      </w:r>
      <w:r>
        <w:rPr>
          <w:rFonts w:asciiTheme="majorHAnsi" w:hAnsiTheme="majorHAnsi"/>
          <w:szCs w:val="24"/>
        </w:rPr>
        <w:t xml:space="preserve">strengthened. </w:t>
      </w:r>
    </w:p>
    <w:p w14:paraId="3292C220" w14:textId="1575C08D" w:rsidR="009819C9" w:rsidRDefault="002E578C" w:rsidP="00DC15B3">
      <w:pPr>
        <w:pStyle w:val="Geenafstand"/>
        <w:spacing w:after="240" w:line="276" w:lineRule="auto"/>
        <w:jc w:val="both"/>
        <w:rPr>
          <w:rFonts w:asciiTheme="majorHAnsi" w:hAnsiTheme="majorHAnsi"/>
          <w:b/>
        </w:rPr>
      </w:pPr>
      <w:r>
        <w:rPr>
          <w:rFonts w:asciiTheme="majorHAnsi" w:hAnsiTheme="majorHAnsi"/>
        </w:rPr>
        <w:lastRenderedPageBreak/>
        <w:t xml:space="preserve">The </w:t>
      </w:r>
      <w:r w:rsidRPr="00D13272">
        <w:rPr>
          <w:rFonts w:asciiTheme="majorHAnsi" w:hAnsiTheme="majorHAnsi"/>
        </w:rPr>
        <w:t xml:space="preserve">nature and impact of an emergency, </w:t>
      </w:r>
      <w:r w:rsidR="00774703">
        <w:rPr>
          <w:rFonts w:asciiTheme="majorHAnsi" w:hAnsiTheme="majorHAnsi"/>
        </w:rPr>
        <w:t>as well as</w:t>
      </w:r>
      <w:r w:rsidR="00774703" w:rsidRPr="00D13272">
        <w:rPr>
          <w:rFonts w:asciiTheme="majorHAnsi" w:hAnsiTheme="majorHAnsi"/>
        </w:rPr>
        <w:t xml:space="preserve"> </w:t>
      </w:r>
      <w:r w:rsidRPr="00D13272">
        <w:rPr>
          <w:rFonts w:asciiTheme="majorHAnsi" w:hAnsiTheme="majorHAnsi"/>
        </w:rPr>
        <w:t xml:space="preserve">the type and timeframe for </w:t>
      </w:r>
      <w:r>
        <w:rPr>
          <w:rFonts w:asciiTheme="majorHAnsi" w:hAnsiTheme="majorHAnsi"/>
        </w:rPr>
        <w:t xml:space="preserve">the </w:t>
      </w:r>
      <w:r w:rsidRPr="00D13272">
        <w:rPr>
          <w:rFonts w:asciiTheme="majorHAnsi" w:hAnsiTheme="majorHAnsi"/>
        </w:rPr>
        <w:t>assessment</w:t>
      </w:r>
      <w:r w:rsidR="00774703">
        <w:rPr>
          <w:rFonts w:asciiTheme="majorHAnsi" w:hAnsiTheme="majorHAnsi"/>
        </w:rPr>
        <w:t>,</w:t>
      </w:r>
      <w:r w:rsidRPr="00D13272">
        <w:rPr>
          <w:rFonts w:asciiTheme="majorHAnsi" w:hAnsiTheme="majorHAnsi"/>
        </w:rPr>
        <w:t xml:space="preserve"> will determine the level of </w:t>
      </w:r>
      <w:r>
        <w:rPr>
          <w:rFonts w:asciiTheme="majorHAnsi" w:hAnsiTheme="majorHAnsi"/>
        </w:rPr>
        <w:t xml:space="preserve">community </w:t>
      </w:r>
      <w:r w:rsidRPr="00D13272">
        <w:rPr>
          <w:rFonts w:asciiTheme="majorHAnsi" w:hAnsiTheme="majorHAnsi"/>
        </w:rPr>
        <w:t>participation</w:t>
      </w:r>
      <w:r>
        <w:rPr>
          <w:rFonts w:asciiTheme="majorHAnsi" w:hAnsiTheme="majorHAnsi"/>
        </w:rPr>
        <w:t xml:space="preserve"> possible.  </w:t>
      </w:r>
    </w:p>
    <w:p w14:paraId="7796E4E1" w14:textId="64E0B92B" w:rsidR="002E578C" w:rsidRPr="00DC15B3" w:rsidRDefault="002E578C" w:rsidP="00DC15B3">
      <w:pPr>
        <w:pStyle w:val="Geenafstand"/>
        <w:numPr>
          <w:ilvl w:val="0"/>
          <w:numId w:val="22"/>
        </w:numPr>
        <w:spacing w:after="240"/>
        <w:jc w:val="both"/>
        <w:rPr>
          <w:rFonts w:asciiTheme="majorHAnsi" w:hAnsiTheme="majorHAnsi"/>
        </w:rPr>
      </w:pPr>
      <w:r w:rsidRPr="00D13272">
        <w:rPr>
          <w:rFonts w:asciiTheme="majorHAnsi" w:hAnsiTheme="majorHAnsi"/>
          <w:b/>
        </w:rPr>
        <w:t>Obtain appropriate consent for children and young people to participate</w:t>
      </w:r>
      <w:r w:rsidR="00774703">
        <w:rPr>
          <w:rFonts w:asciiTheme="majorHAnsi" w:hAnsiTheme="majorHAnsi"/>
          <w:b/>
        </w:rPr>
        <w:t>.</w:t>
      </w:r>
    </w:p>
    <w:p w14:paraId="72D77DED" w14:textId="77777777" w:rsidR="002E578C" w:rsidRPr="00D13272" w:rsidRDefault="002E578C" w:rsidP="00DC15B3">
      <w:pPr>
        <w:spacing w:after="240"/>
        <w:jc w:val="both"/>
        <w:rPr>
          <w:rFonts w:asciiTheme="majorHAnsi" w:hAnsiTheme="majorHAnsi" w:cs="Arial"/>
          <w:szCs w:val="24"/>
          <w:lang w:eastAsia="en-AU"/>
        </w:rPr>
      </w:pPr>
      <w:r w:rsidRPr="00D13272">
        <w:rPr>
          <w:rFonts w:asciiTheme="majorHAnsi" w:hAnsiTheme="majorHAnsi"/>
          <w:szCs w:val="24"/>
        </w:rPr>
        <w:t xml:space="preserve">When </w:t>
      </w:r>
      <w:r w:rsidRPr="00D13272">
        <w:rPr>
          <w:rFonts w:asciiTheme="majorHAnsi" w:hAnsiTheme="majorHAnsi" w:cs="BookAntiqua"/>
          <w:szCs w:val="24"/>
        </w:rPr>
        <w:t>involving children and young people in GBV assessments, find out who should give consent for adolescents and children to participate in assessment activities</w:t>
      </w:r>
      <w:r>
        <w:rPr>
          <w:rFonts w:asciiTheme="majorHAnsi" w:hAnsiTheme="majorHAnsi" w:cs="BookAntiqua"/>
          <w:szCs w:val="24"/>
        </w:rPr>
        <w:t>. F</w:t>
      </w:r>
      <w:r w:rsidRPr="00D13272">
        <w:rPr>
          <w:rFonts w:asciiTheme="majorHAnsi" w:hAnsiTheme="majorHAnsi" w:cs="BookAntiqua"/>
          <w:szCs w:val="24"/>
        </w:rPr>
        <w:t xml:space="preserve">or example, is parental consent needed as well as informed consent of the young person? </w:t>
      </w:r>
      <w:r w:rsidRPr="00D13272">
        <w:rPr>
          <w:rFonts w:asciiTheme="majorHAnsi" w:hAnsiTheme="majorHAnsi" w:cs="Arial"/>
          <w:szCs w:val="24"/>
          <w:lang w:eastAsia="en-AU"/>
        </w:rPr>
        <w:t xml:space="preserve"> </w:t>
      </w:r>
    </w:p>
    <w:p w14:paraId="0D91FA4B" w14:textId="7D4F0FD0" w:rsidR="00774703" w:rsidRPr="003464FF" w:rsidRDefault="002E578C" w:rsidP="00DC15B3">
      <w:pPr>
        <w:pStyle w:val="Geenafstand"/>
        <w:spacing w:after="240" w:line="276" w:lineRule="auto"/>
        <w:jc w:val="both"/>
        <w:rPr>
          <w:rFonts w:asciiTheme="majorHAnsi" w:hAnsiTheme="majorHAnsi"/>
        </w:rPr>
      </w:pPr>
      <w:r w:rsidRPr="00D13272">
        <w:rPr>
          <w:rFonts w:asciiTheme="majorHAnsi" w:hAnsiTheme="majorHAnsi"/>
        </w:rPr>
        <w:t>In gen</w:t>
      </w:r>
      <w:r>
        <w:rPr>
          <w:rFonts w:asciiTheme="majorHAnsi" w:hAnsiTheme="majorHAnsi"/>
        </w:rPr>
        <w:t>e</w:t>
      </w:r>
      <w:r w:rsidRPr="00D13272">
        <w:rPr>
          <w:rFonts w:asciiTheme="majorHAnsi" w:hAnsiTheme="majorHAnsi"/>
        </w:rPr>
        <w:t>ral</w:t>
      </w:r>
      <w:r w:rsidR="00774703">
        <w:rPr>
          <w:rFonts w:asciiTheme="majorHAnsi" w:hAnsiTheme="majorHAnsi"/>
        </w:rPr>
        <w:t>,</w:t>
      </w:r>
      <w:r w:rsidRPr="00D13272">
        <w:rPr>
          <w:rFonts w:asciiTheme="majorHAnsi" w:hAnsiTheme="majorHAnsi"/>
        </w:rPr>
        <w:t xml:space="preserve"> children will not be included in rapid GBV assessments</w:t>
      </w:r>
      <w:r>
        <w:rPr>
          <w:rFonts w:asciiTheme="majorHAnsi" w:hAnsiTheme="majorHAnsi"/>
        </w:rPr>
        <w:t xml:space="preserve">. </w:t>
      </w:r>
      <w:r w:rsidR="00774703">
        <w:rPr>
          <w:rFonts w:asciiTheme="majorHAnsi" w:hAnsiTheme="majorHAnsi"/>
        </w:rPr>
        <w:t xml:space="preserve">Guidance from the </w:t>
      </w:r>
      <w:r w:rsidRPr="00E43239">
        <w:t>Child Prot</w:t>
      </w:r>
      <w:r>
        <w:t>ection Rapid Assessment Toolkit</w:t>
      </w:r>
      <w:r w:rsidR="00C301F6">
        <w:rPr>
          <w:rStyle w:val="Voetnootmarkering"/>
        </w:rPr>
        <w:footnoteReference w:id="9"/>
      </w:r>
      <w:r w:rsidRPr="00E43239">
        <w:t xml:space="preserve"> </w:t>
      </w:r>
      <w:r w:rsidRPr="00E43239">
        <w:rPr>
          <w:rFonts w:eastAsiaTheme="minorHAnsi"/>
          <w:lang w:val="en-US"/>
        </w:rPr>
        <w:t>states that children should not be involved in rapid assessment exercises because of ethic</w:t>
      </w:r>
      <w:r>
        <w:rPr>
          <w:rFonts w:eastAsiaTheme="minorHAnsi"/>
          <w:lang w:val="en-US"/>
        </w:rPr>
        <w:t xml:space="preserve">al concerns </w:t>
      </w:r>
      <w:r w:rsidRPr="00E43239">
        <w:rPr>
          <w:rFonts w:eastAsiaTheme="minorHAnsi"/>
          <w:lang w:val="en-US"/>
        </w:rPr>
        <w:t>and individuals not having the required skills to address sensitive topics with children</w:t>
      </w:r>
      <w:r w:rsidR="00774703">
        <w:rPr>
          <w:rFonts w:eastAsiaTheme="minorHAnsi"/>
          <w:lang w:val="en-US"/>
        </w:rPr>
        <w:t>,</w:t>
      </w:r>
      <w:r w:rsidRPr="00E43239">
        <w:rPr>
          <w:rFonts w:eastAsiaTheme="minorHAnsi"/>
          <w:lang w:val="en-US"/>
        </w:rPr>
        <w:t xml:space="preserve"> who are likely to still be exhibiting signs of distress.</w:t>
      </w:r>
      <w:r>
        <w:rPr>
          <w:rFonts w:eastAsiaTheme="minorHAnsi"/>
          <w:lang w:val="en-US"/>
        </w:rPr>
        <w:t xml:space="preserve"> There may</w:t>
      </w:r>
      <w:r w:rsidR="00774703">
        <w:rPr>
          <w:rFonts w:eastAsiaTheme="minorHAnsi"/>
          <w:lang w:val="en-US"/>
        </w:rPr>
        <w:t>,</w:t>
      </w:r>
      <w:r>
        <w:rPr>
          <w:rFonts w:eastAsiaTheme="minorHAnsi"/>
          <w:lang w:val="en-US"/>
        </w:rPr>
        <w:t xml:space="preserve"> however</w:t>
      </w:r>
      <w:r w:rsidR="00774703">
        <w:rPr>
          <w:rFonts w:eastAsiaTheme="minorHAnsi"/>
          <w:lang w:val="en-US"/>
        </w:rPr>
        <w:t>,</w:t>
      </w:r>
      <w:r>
        <w:rPr>
          <w:rFonts w:eastAsiaTheme="minorHAnsi"/>
          <w:lang w:val="en-US"/>
        </w:rPr>
        <w:t xml:space="preserve"> be </w:t>
      </w:r>
      <w:r w:rsidRPr="00D13272">
        <w:rPr>
          <w:rFonts w:asciiTheme="majorHAnsi" w:hAnsiTheme="majorHAnsi"/>
        </w:rPr>
        <w:t xml:space="preserve">occasions </w:t>
      </w:r>
      <w:r>
        <w:rPr>
          <w:rFonts w:asciiTheme="majorHAnsi" w:hAnsiTheme="majorHAnsi"/>
        </w:rPr>
        <w:t xml:space="preserve">where children </w:t>
      </w:r>
      <w:r w:rsidRPr="00D13272">
        <w:rPr>
          <w:rFonts w:asciiTheme="majorHAnsi" w:hAnsiTheme="majorHAnsi"/>
        </w:rPr>
        <w:t>are involved, for example in mapping risks of GBV related to scho</w:t>
      </w:r>
      <w:r w:rsidR="003464FF">
        <w:rPr>
          <w:rFonts w:asciiTheme="majorHAnsi" w:hAnsiTheme="majorHAnsi"/>
        </w:rPr>
        <w:t>ol attendance and participation (s</w:t>
      </w:r>
      <w:r w:rsidR="00774703" w:rsidRPr="003464FF">
        <w:rPr>
          <w:rFonts w:asciiTheme="majorHAnsi" w:hAnsiTheme="majorHAnsi"/>
        </w:rPr>
        <w:t xml:space="preserve">ee </w:t>
      </w:r>
      <w:r w:rsidR="00C301F6">
        <w:rPr>
          <w:rFonts w:asciiTheme="majorHAnsi" w:hAnsiTheme="majorHAnsi"/>
        </w:rPr>
        <w:t>‘</w:t>
      </w:r>
      <w:r w:rsidR="00774703" w:rsidRPr="0027162C">
        <w:rPr>
          <w:rFonts w:asciiTheme="majorHAnsi" w:hAnsiTheme="majorHAnsi"/>
          <w:b/>
        </w:rPr>
        <w:t xml:space="preserve">Follow ethical guidelines for </w:t>
      </w:r>
      <w:r w:rsidR="0027162C">
        <w:rPr>
          <w:rFonts w:asciiTheme="majorHAnsi" w:hAnsiTheme="majorHAnsi"/>
          <w:b/>
        </w:rPr>
        <w:t xml:space="preserve">child participation </w:t>
      </w:r>
      <w:r w:rsidR="00774703" w:rsidRPr="0027162C">
        <w:rPr>
          <w:rFonts w:asciiTheme="majorHAnsi" w:hAnsiTheme="majorHAnsi"/>
          <w:b/>
        </w:rPr>
        <w:t>in GBV assessments</w:t>
      </w:r>
      <w:r w:rsidR="00C301F6">
        <w:rPr>
          <w:rFonts w:asciiTheme="majorHAnsi" w:hAnsiTheme="majorHAnsi"/>
        </w:rPr>
        <w:t>’</w:t>
      </w:r>
      <w:r w:rsidR="00774703" w:rsidRPr="003464FF">
        <w:rPr>
          <w:rFonts w:asciiTheme="majorHAnsi" w:hAnsiTheme="majorHAnsi"/>
        </w:rPr>
        <w:t>, below.)</w:t>
      </w:r>
    </w:p>
    <w:p w14:paraId="33C2009E" w14:textId="77777777" w:rsidR="002E578C" w:rsidRPr="007A6113" w:rsidRDefault="002E578C" w:rsidP="006526A8">
      <w:pPr>
        <w:pStyle w:val="Normaalweb"/>
        <w:numPr>
          <w:ilvl w:val="0"/>
          <w:numId w:val="22"/>
        </w:numPr>
        <w:spacing w:before="100" w:beforeAutospacing="1" w:after="100" w:afterAutospacing="1" w:line="276" w:lineRule="auto"/>
        <w:jc w:val="both"/>
        <w:rPr>
          <w:rFonts w:asciiTheme="majorHAnsi" w:hAnsiTheme="majorHAnsi" w:cs="Arial"/>
          <w:b/>
        </w:rPr>
      </w:pPr>
      <w:r w:rsidRPr="007A6113">
        <w:rPr>
          <w:rFonts w:asciiTheme="majorHAnsi" w:hAnsiTheme="majorHAnsi" w:cs="Arial"/>
          <w:b/>
        </w:rPr>
        <w:t>Provide communities with feedback on assessment findings.</w:t>
      </w:r>
    </w:p>
    <w:p w14:paraId="349E8943" w14:textId="53B74A31" w:rsidR="002E578C" w:rsidRDefault="002E578C" w:rsidP="009819C9">
      <w:pPr>
        <w:pStyle w:val="Normaalweb"/>
        <w:spacing w:before="100" w:beforeAutospacing="1" w:after="100" w:afterAutospacing="1" w:line="276" w:lineRule="auto"/>
        <w:jc w:val="both"/>
        <w:rPr>
          <w:rFonts w:asciiTheme="majorHAnsi" w:hAnsiTheme="majorHAnsi" w:cs="Arial"/>
        </w:rPr>
      </w:pPr>
      <w:r>
        <w:rPr>
          <w:rFonts w:asciiTheme="majorHAnsi" w:hAnsiTheme="majorHAnsi" w:cs="Arial"/>
        </w:rPr>
        <w:t xml:space="preserve">Where appropriate and safe, information and action generated by assessments should be shared with communities. </w:t>
      </w:r>
      <w:r w:rsidR="00A75B68">
        <w:rPr>
          <w:rFonts w:asciiTheme="majorHAnsi" w:hAnsiTheme="majorHAnsi" w:cs="Arial"/>
        </w:rPr>
        <w:t>Not only is assessment information helpful for communities as they act to improve the care, support and safety of children and women</w:t>
      </w:r>
      <w:r w:rsidR="00C301F6">
        <w:rPr>
          <w:rFonts w:asciiTheme="majorHAnsi" w:hAnsiTheme="majorHAnsi" w:cs="Arial"/>
        </w:rPr>
        <w:t>;</w:t>
      </w:r>
      <w:r w:rsidR="00A75B68">
        <w:rPr>
          <w:rFonts w:asciiTheme="majorHAnsi" w:hAnsiTheme="majorHAnsi" w:cs="Arial"/>
        </w:rPr>
        <w:t xml:space="preserve"> communities also have a right to information collected about them</w:t>
      </w:r>
      <w:r w:rsidR="006B4526">
        <w:rPr>
          <w:rFonts w:asciiTheme="majorHAnsi" w:hAnsiTheme="majorHAnsi" w:cs="Arial"/>
        </w:rPr>
        <w:t xml:space="preserve">. </w:t>
      </w:r>
      <w:r w:rsidR="000F6F0B">
        <w:rPr>
          <w:rFonts w:asciiTheme="majorHAnsi" w:hAnsiTheme="majorHAnsi" w:cs="Arial"/>
        </w:rPr>
        <w:t xml:space="preserve">Care must be taken, however, to never breach confidentiality, reveal the identity of key informants, or place informants at risk in any way (see </w:t>
      </w:r>
      <w:r w:rsidR="000F6F0B" w:rsidRPr="00DC15B3">
        <w:rPr>
          <w:rFonts w:asciiTheme="majorHAnsi" w:hAnsiTheme="majorHAnsi" w:cs="Arial"/>
          <w:b/>
          <w:color w:val="00B0F0"/>
        </w:rPr>
        <w:t xml:space="preserve">Ethics and </w:t>
      </w:r>
      <w:r w:rsidR="00C301F6">
        <w:rPr>
          <w:rFonts w:asciiTheme="majorHAnsi" w:hAnsiTheme="majorHAnsi" w:cs="Arial"/>
          <w:b/>
          <w:color w:val="00B0F0"/>
        </w:rPr>
        <w:t>s</w:t>
      </w:r>
      <w:r w:rsidR="000F6F0B" w:rsidRPr="00DC15B3">
        <w:rPr>
          <w:rFonts w:asciiTheme="majorHAnsi" w:hAnsiTheme="majorHAnsi" w:cs="Arial"/>
          <w:b/>
          <w:color w:val="00B0F0"/>
        </w:rPr>
        <w:t>afety</w:t>
      </w:r>
      <w:r w:rsidR="000F6F0B" w:rsidRPr="00DC15B3">
        <w:rPr>
          <w:rFonts w:asciiTheme="majorHAnsi" w:hAnsiTheme="majorHAnsi" w:cs="Arial"/>
          <w:color w:val="00B0F0"/>
        </w:rPr>
        <w:t xml:space="preserve"> </w:t>
      </w:r>
      <w:r w:rsidR="000F6F0B">
        <w:rPr>
          <w:rFonts w:asciiTheme="majorHAnsi" w:hAnsiTheme="majorHAnsi" w:cs="Arial"/>
        </w:rPr>
        <w:t>below).</w:t>
      </w:r>
    </w:p>
    <w:tbl>
      <w:tblPr>
        <w:tblStyle w:val="Tabelraster"/>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708"/>
      </w:tblGrid>
      <w:tr w:rsidR="002E578C" w14:paraId="1A63062C" w14:textId="77777777" w:rsidTr="00AC013C">
        <w:trPr>
          <w:cantSplit/>
          <w:trHeight w:val="1501"/>
        </w:trPr>
        <w:tc>
          <w:tcPr>
            <w:tcW w:w="534" w:type="dxa"/>
            <w:shd w:val="clear" w:color="auto" w:fill="31849B" w:themeFill="accent5" w:themeFillShade="BF"/>
            <w:textDirection w:val="btLr"/>
          </w:tcPr>
          <w:p w14:paraId="41049D57" w14:textId="302D9BDF" w:rsidR="002E578C" w:rsidRPr="005D04E2" w:rsidRDefault="00747801" w:rsidP="00D21958">
            <w:pPr>
              <w:ind w:left="113" w:right="113"/>
              <w:jc w:val="center"/>
              <w:rPr>
                <w:b/>
                <w:szCs w:val="24"/>
              </w:rPr>
            </w:pPr>
            <w:r>
              <w:rPr>
                <w:b/>
                <w:color w:val="FFFFFF" w:themeColor="background1"/>
                <w:szCs w:val="24"/>
              </w:rPr>
              <w:lastRenderedPageBreak/>
              <w:t>R</w:t>
            </w:r>
            <w:r w:rsidR="002E578C">
              <w:rPr>
                <w:b/>
                <w:color w:val="FFFFFF" w:themeColor="background1"/>
                <w:szCs w:val="24"/>
              </w:rPr>
              <w:t>ESOURCE</w:t>
            </w:r>
            <w:r w:rsidR="00774824">
              <w:rPr>
                <w:b/>
                <w:color w:val="FFFFFF" w:themeColor="background1"/>
                <w:szCs w:val="24"/>
              </w:rPr>
              <w:t>S</w:t>
            </w:r>
          </w:p>
        </w:tc>
        <w:tc>
          <w:tcPr>
            <w:tcW w:w="8708" w:type="dxa"/>
            <w:shd w:val="clear" w:color="auto" w:fill="DAEEF3" w:themeFill="accent5" w:themeFillTint="33"/>
          </w:tcPr>
          <w:p w14:paraId="0206041D" w14:textId="77777777" w:rsidR="00E13086" w:rsidRPr="00937824" w:rsidRDefault="00E13086" w:rsidP="00937824">
            <w:pPr>
              <w:pStyle w:val="Tekstopmerking"/>
              <w:rPr>
                <w:rFonts w:eastAsiaTheme="minorHAnsi" w:cs="Times New Roman"/>
                <w:i/>
                <w:sz w:val="24"/>
                <w:szCs w:val="24"/>
                <w:lang w:val="en-US"/>
              </w:rPr>
            </w:pPr>
          </w:p>
          <w:p w14:paraId="4CA94686" w14:textId="7AF440F2" w:rsidR="00C301F6" w:rsidRPr="00B342EA" w:rsidRDefault="00C301F6" w:rsidP="00B342EA">
            <w:pPr>
              <w:pStyle w:val="Tekstopmerking"/>
              <w:rPr>
                <w:b/>
                <w:sz w:val="24"/>
                <w:szCs w:val="24"/>
              </w:rPr>
            </w:pPr>
            <w:r w:rsidRPr="00B342EA">
              <w:rPr>
                <w:b/>
                <w:sz w:val="24"/>
                <w:szCs w:val="24"/>
              </w:rPr>
              <w:t>The Participation of Children and Young People in Emergencies</w:t>
            </w:r>
          </w:p>
          <w:p w14:paraId="70C4AF81" w14:textId="620AE8A1" w:rsidR="0028694E" w:rsidRDefault="0028694E" w:rsidP="00B342EA">
            <w:pPr>
              <w:pStyle w:val="Tekstopmerking"/>
              <w:rPr>
                <w:rFonts w:eastAsiaTheme="minorHAnsi" w:cs="Times New Roman"/>
                <w:sz w:val="24"/>
                <w:szCs w:val="24"/>
                <w:lang w:val="en-US"/>
              </w:rPr>
            </w:pPr>
            <w:r w:rsidRPr="00E43239">
              <w:rPr>
                <w:sz w:val="24"/>
                <w:szCs w:val="24"/>
              </w:rPr>
              <w:t>UNICEF</w:t>
            </w:r>
            <w:r>
              <w:rPr>
                <w:sz w:val="24"/>
                <w:szCs w:val="24"/>
              </w:rPr>
              <w:t xml:space="preserve"> (2007)</w:t>
            </w:r>
          </w:p>
          <w:p w14:paraId="4F40F976" w14:textId="578B5E20" w:rsidR="002E578C" w:rsidRDefault="002E578C" w:rsidP="00B342EA">
            <w:pPr>
              <w:pStyle w:val="Tekstopmerking"/>
              <w:rPr>
                <w:sz w:val="24"/>
                <w:szCs w:val="24"/>
              </w:rPr>
            </w:pPr>
            <w:r>
              <w:rPr>
                <w:sz w:val="24"/>
                <w:szCs w:val="24"/>
              </w:rPr>
              <w:t>&lt;</w:t>
            </w:r>
            <w:r w:rsidRPr="00AA0D74">
              <w:rPr>
                <w:sz w:val="24"/>
                <w:szCs w:val="24"/>
              </w:rPr>
              <w:t>www.unicef.org/eapro/the_participation_of_children_and_young_people_in_emergencies.pdf</w:t>
            </w:r>
            <w:r>
              <w:rPr>
                <w:sz w:val="24"/>
                <w:szCs w:val="24"/>
              </w:rPr>
              <w:t>&gt;</w:t>
            </w:r>
            <w:r w:rsidRPr="00E43239">
              <w:rPr>
                <w:sz w:val="24"/>
                <w:szCs w:val="24"/>
              </w:rPr>
              <w:t xml:space="preserve"> </w:t>
            </w:r>
          </w:p>
          <w:p w14:paraId="0AAF02F4" w14:textId="77777777" w:rsidR="002E578C" w:rsidRDefault="002E578C" w:rsidP="00747801">
            <w:pPr>
              <w:pStyle w:val="Tekstopmerking"/>
              <w:rPr>
                <w:sz w:val="24"/>
                <w:szCs w:val="24"/>
              </w:rPr>
            </w:pPr>
          </w:p>
          <w:p w14:paraId="00FE243E" w14:textId="076C888A" w:rsidR="00C301F6" w:rsidRPr="00B342EA" w:rsidRDefault="00C301F6" w:rsidP="00B342EA">
            <w:pPr>
              <w:pStyle w:val="Tekstopmerking"/>
              <w:rPr>
                <w:b/>
                <w:sz w:val="24"/>
                <w:szCs w:val="24"/>
              </w:rPr>
            </w:pPr>
            <w:r w:rsidRPr="00B342EA">
              <w:rPr>
                <w:b/>
                <w:sz w:val="24"/>
                <w:szCs w:val="24"/>
              </w:rPr>
              <w:t>A Toolkit for Monitoring and Evaluating Children's Participation: Children and young people's experiences, advice and recommendations</w:t>
            </w:r>
          </w:p>
          <w:p w14:paraId="4871FEE3" w14:textId="18A6D236" w:rsidR="0028694E" w:rsidRPr="00C13AFD" w:rsidRDefault="0028694E" w:rsidP="00B342EA">
            <w:pPr>
              <w:pStyle w:val="Tekstopmerking"/>
              <w:rPr>
                <w:rFonts w:eastAsiaTheme="minorHAnsi" w:cs="Trebuchet MS"/>
                <w:sz w:val="24"/>
                <w:szCs w:val="24"/>
                <w:lang w:val="en-US"/>
              </w:rPr>
            </w:pPr>
            <w:r w:rsidRPr="000A2B73">
              <w:rPr>
                <w:sz w:val="24"/>
                <w:szCs w:val="24"/>
              </w:rPr>
              <w:t>Save the Children (</w:t>
            </w:r>
            <w:r w:rsidRPr="00C13AFD">
              <w:rPr>
                <w:sz w:val="24"/>
                <w:szCs w:val="24"/>
              </w:rPr>
              <w:t>2014)</w:t>
            </w:r>
          </w:p>
          <w:p w14:paraId="64D45555" w14:textId="655AB13B" w:rsidR="002E578C" w:rsidRPr="00C13AFD" w:rsidRDefault="00582DD7" w:rsidP="00B342EA">
            <w:pPr>
              <w:pStyle w:val="Tekstopmerking"/>
              <w:rPr>
                <w:rFonts w:eastAsiaTheme="minorHAnsi" w:cs="Trebuchet MS"/>
                <w:sz w:val="24"/>
                <w:szCs w:val="24"/>
                <w:lang w:val="en-US"/>
              </w:rPr>
            </w:pPr>
            <w:r w:rsidRPr="00C13AFD">
              <w:t>&lt;</w:t>
            </w:r>
            <w:hyperlink r:id="rId39" w:history="1">
              <w:r w:rsidR="00513B1A" w:rsidRPr="00C13AFD">
                <w:rPr>
                  <w:rStyle w:val="Hyperlink"/>
                  <w:rFonts w:eastAsiaTheme="minorHAnsi" w:cs="Trebuchet MS"/>
                  <w:color w:val="auto"/>
                  <w:sz w:val="24"/>
                  <w:szCs w:val="24"/>
                  <w:u w:val="none"/>
                  <w:lang w:val="en-US"/>
                </w:rPr>
                <w:t>http://resourcecentre.savethechildren.se/library/toolkit-monitoring-and-evaluating-childrens-participation-children-and-young-peoples</w:t>
              </w:r>
            </w:hyperlink>
            <w:r w:rsidRPr="00C13AFD">
              <w:rPr>
                <w:rStyle w:val="Hyperlink"/>
                <w:rFonts w:eastAsiaTheme="minorHAnsi" w:cs="Trebuchet MS"/>
                <w:color w:val="auto"/>
                <w:sz w:val="24"/>
                <w:szCs w:val="24"/>
                <w:u w:val="none"/>
                <w:lang w:val="en-US"/>
              </w:rPr>
              <w:t>&gt;</w:t>
            </w:r>
          </w:p>
          <w:p w14:paraId="1DAA118C" w14:textId="2B634A48" w:rsidR="00747801" w:rsidRPr="00C13AFD" w:rsidRDefault="00747801" w:rsidP="00747801">
            <w:pPr>
              <w:pStyle w:val="Tekstopmerking"/>
              <w:ind w:left="360"/>
              <w:rPr>
                <w:rFonts w:eastAsiaTheme="minorHAnsi" w:cs="Trebuchet MS"/>
                <w:sz w:val="24"/>
                <w:szCs w:val="24"/>
                <w:lang w:val="en-US"/>
              </w:rPr>
            </w:pPr>
          </w:p>
          <w:p w14:paraId="4F03F1B8" w14:textId="69BEDCF0" w:rsidR="00C301F6" w:rsidRPr="00C13AFD" w:rsidRDefault="00C301F6" w:rsidP="00B342EA">
            <w:pPr>
              <w:widowControl w:val="0"/>
              <w:autoSpaceDE w:val="0"/>
              <w:autoSpaceDN w:val="0"/>
              <w:adjustRightInd w:val="0"/>
              <w:rPr>
                <w:b/>
              </w:rPr>
            </w:pPr>
            <w:r w:rsidRPr="00C13AFD">
              <w:rPr>
                <w:b/>
              </w:rPr>
              <w:t>Guidelines for Children’s Participation in Humanitarian Programming</w:t>
            </w:r>
          </w:p>
          <w:p w14:paraId="646A9BCB" w14:textId="52DB1A43" w:rsidR="00747801" w:rsidRPr="00C13AFD" w:rsidRDefault="00747801" w:rsidP="00B342EA">
            <w:pPr>
              <w:widowControl w:val="0"/>
              <w:autoSpaceDE w:val="0"/>
              <w:autoSpaceDN w:val="0"/>
              <w:adjustRightInd w:val="0"/>
              <w:rPr>
                <w:rFonts w:cs="Arial"/>
              </w:rPr>
            </w:pPr>
            <w:r w:rsidRPr="00C13AFD">
              <w:rPr>
                <w:rFonts w:cs="Arial"/>
              </w:rPr>
              <w:t>Save the Children</w:t>
            </w:r>
            <w:r w:rsidR="008D377C" w:rsidRPr="00C13AFD">
              <w:rPr>
                <w:rFonts w:cs="Arial"/>
              </w:rPr>
              <w:t xml:space="preserve"> </w:t>
            </w:r>
            <w:r w:rsidRPr="00C13AFD">
              <w:rPr>
                <w:rFonts w:cs="Arial"/>
              </w:rPr>
              <w:t>(2013)</w:t>
            </w:r>
          </w:p>
          <w:p w14:paraId="68E7A764" w14:textId="77777777" w:rsidR="00747801" w:rsidRPr="00C13AFD" w:rsidRDefault="00747801" w:rsidP="00B342EA">
            <w:pPr>
              <w:widowControl w:val="0"/>
              <w:autoSpaceDE w:val="0"/>
              <w:autoSpaceDN w:val="0"/>
              <w:adjustRightInd w:val="0"/>
              <w:rPr>
                <w:rFonts w:cs="Arial"/>
              </w:rPr>
            </w:pPr>
            <w:r w:rsidRPr="00C13AFD">
              <w:t>&lt;</w:t>
            </w:r>
            <w:hyperlink r:id="rId40" w:history="1">
              <w:r w:rsidRPr="00C13AFD">
                <w:rPr>
                  <w:rStyle w:val="Hyperlink"/>
                  <w:rFonts w:cs="Arial"/>
                  <w:color w:val="auto"/>
                  <w:u w:val="none"/>
                </w:rPr>
                <w:t>http://resourcecentre.savethechildren.se/library/guidelines-childrens-participation-humanitarian-programming</w:t>
              </w:r>
            </w:hyperlink>
            <w:r w:rsidRPr="00C13AFD">
              <w:rPr>
                <w:rFonts w:cs="Arial"/>
              </w:rPr>
              <w:t>&gt;</w:t>
            </w:r>
          </w:p>
          <w:p w14:paraId="01A8652D" w14:textId="5AC4E4FE" w:rsidR="00513B1A" w:rsidRPr="00C13AFD" w:rsidRDefault="00513B1A" w:rsidP="00747801">
            <w:pPr>
              <w:pStyle w:val="Tekstopmerking"/>
              <w:rPr>
                <w:rFonts w:eastAsiaTheme="minorHAnsi" w:cs="Trebuchet MS"/>
                <w:sz w:val="24"/>
                <w:szCs w:val="24"/>
                <w:lang w:val="en-US"/>
              </w:rPr>
            </w:pPr>
          </w:p>
          <w:p w14:paraId="3482F8F4" w14:textId="77777777" w:rsidR="00593C78" w:rsidRDefault="0028694E" w:rsidP="00B342EA">
            <w:pPr>
              <w:widowControl w:val="0"/>
              <w:autoSpaceDE w:val="0"/>
              <w:autoSpaceDN w:val="0"/>
              <w:adjustRightInd w:val="0"/>
              <w:rPr>
                <w:rFonts w:cs="Arial"/>
                <w:b/>
              </w:rPr>
            </w:pPr>
            <w:r w:rsidRPr="00C13AFD">
              <w:rPr>
                <w:rFonts w:cs="Arial"/>
                <w:b/>
              </w:rPr>
              <w:t xml:space="preserve">Actions on the Rights of the Child </w:t>
            </w:r>
            <w:r w:rsidR="008D377C" w:rsidRPr="00C13AFD">
              <w:rPr>
                <w:rFonts w:cs="Arial"/>
                <w:b/>
              </w:rPr>
              <w:t xml:space="preserve">Resource Pack </w:t>
            </w:r>
          </w:p>
          <w:p w14:paraId="59D18E2E" w14:textId="1F9565DC" w:rsidR="0028694E" w:rsidRPr="00C13AFD" w:rsidRDefault="008D377C" w:rsidP="00B342EA">
            <w:pPr>
              <w:widowControl w:val="0"/>
              <w:autoSpaceDE w:val="0"/>
              <w:autoSpaceDN w:val="0"/>
              <w:adjustRightInd w:val="0"/>
              <w:rPr>
                <w:rFonts w:cs="Arial"/>
                <w:bCs/>
              </w:rPr>
            </w:pPr>
            <w:r w:rsidRPr="00C13AFD">
              <w:rPr>
                <w:rFonts w:cs="Arial"/>
              </w:rPr>
              <w:t xml:space="preserve">Foundation </w:t>
            </w:r>
            <w:r w:rsidR="0028694E" w:rsidRPr="00C13AFD">
              <w:rPr>
                <w:rFonts w:cs="Arial"/>
              </w:rPr>
              <w:t>Module 4</w:t>
            </w:r>
            <w:r w:rsidR="00C301F6" w:rsidRPr="00C13AFD">
              <w:rPr>
                <w:rFonts w:cs="Arial"/>
              </w:rPr>
              <w:t>:</w:t>
            </w:r>
            <w:r w:rsidR="0028694E" w:rsidRPr="00C13AFD">
              <w:rPr>
                <w:rFonts w:cs="Arial"/>
              </w:rPr>
              <w:t xml:space="preserve"> </w:t>
            </w:r>
            <w:r w:rsidR="0028694E" w:rsidRPr="00C13AFD">
              <w:rPr>
                <w:rFonts w:cs="Arial"/>
                <w:bCs/>
              </w:rPr>
              <w:t>Participation and inclusion</w:t>
            </w:r>
            <w:r w:rsidRPr="00C13AFD">
              <w:rPr>
                <w:rFonts w:cs="Arial"/>
                <w:bCs/>
              </w:rPr>
              <w:t xml:space="preserve"> </w:t>
            </w:r>
            <w:r w:rsidR="00513B1A" w:rsidRPr="00C13AFD">
              <w:rPr>
                <w:rFonts w:cs="Arial"/>
                <w:bCs/>
              </w:rPr>
              <w:t>analysis</w:t>
            </w:r>
          </w:p>
          <w:p w14:paraId="1CC5CD28" w14:textId="139BA15A" w:rsidR="005503C0" w:rsidRPr="00C13AFD" w:rsidRDefault="005503C0" w:rsidP="00B342EA">
            <w:pPr>
              <w:widowControl w:val="0"/>
              <w:autoSpaceDE w:val="0"/>
              <w:autoSpaceDN w:val="0"/>
              <w:adjustRightInd w:val="0"/>
              <w:rPr>
                <w:rFonts w:cs="Arial"/>
                <w:bCs/>
              </w:rPr>
            </w:pPr>
            <w:r w:rsidRPr="00C13AFD">
              <w:rPr>
                <w:rFonts w:cs="Arial"/>
              </w:rPr>
              <w:t>Inter</w:t>
            </w:r>
            <w:r w:rsidR="00273FB0">
              <w:rPr>
                <w:rFonts w:cs="Arial"/>
              </w:rPr>
              <w:t>-A</w:t>
            </w:r>
            <w:r w:rsidRPr="00C13AFD">
              <w:rPr>
                <w:rFonts w:cs="Arial"/>
              </w:rPr>
              <w:t>gency (2009)</w:t>
            </w:r>
          </w:p>
          <w:p w14:paraId="244A5B96" w14:textId="4DB09DA3" w:rsidR="005503C0" w:rsidRPr="00C13AFD" w:rsidRDefault="005503C0" w:rsidP="00B342EA">
            <w:pPr>
              <w:widowControl w:val="0"/>
              <w:autoSpaceDE w:val="0"/>
              <w:autoSpaceDN w:val="0"/>
              <w:adjustRightInd w:val="0"/>
              <w:rPr>
                <w:rFonts w:cs="Arial"/>
                <w:bCs/>
              </w:rPr>
            </w:pPr>
            <w:r w:rsidRPr="00C13AFD">
              <w:rPr>
                <w:rFonts w:cs="Arial"/>
                <w:bCs/>
              </w:rPr>
              <w:t>&lt;http://resourcecentre.savethechildren.se/library/arc-resource-pack-actions-rights-children-english-version&gt;</w:t>
            </w:r>
          </w:p>
          <w:p w14:paraId="04275D37" w14:textId="2CF3DC6E" w:rsidR="0028694E" w:rsidRPr="00C13AFD" w:rsidRDefault="0028694E" w:rsidP="00747801">
            <w:pPr>
              <w:widowControl w:val="0"/>
              <w:autoSpaceDE w:val="0"/>
              <w:autoSpaceDN w:val="0"/>
              <w:adjustRightInd w:val="0"/>
              <w:rPr>
                <w:rFonts w:cs="Arial"/>
              </w:rPr>
            </w:pPr>
          </w:p>
          <w:p w14:paraId="299C8B44" w14:textId="2136E765" w:rsidR="006D1D8D" w:rsidRPr="00C13AFD" w:rsidRDefault="006D1D8D" w:rsidP="00B342EA">
            <w:pPr>
              <w:rPr>
                <w:b/>
              </w:rPr>
            </w:pPr>
            <w:bookmarkStart w:id="25" w:name="_Hlk498344240"/>
            <w:r w:rsidRPr="00C13AFD">
              <w:rPr>
                <w:b/>
              </w:rPr>
              <w:t>Participation Handbook for Humanitarian Field Workers</w:t>
            </w:r>
          </w:p>
          <w:p w14:paraId="3597A6C3" w14:textId="066B7941" w:rsidR="0028694E" w:rsidRPr="00C13AFD" w:rsidRDefault="0028694E" w:rsidP="00B342EA">
            <w:r w:rsidRPr="00C13AFD">
              <w:rPr>
                <w:rStyle w:val="Hyperlink"/>
                <w:color w:val="auto"/>
                <w:u w:val="none"/>
              </w:rPr>
              <w:t>Groupe URD/ALNAP</w:t>
            </w:r>
            <w:r w:rsidR="005503C0" w:rsidRPr="00C13AFD">
              <w:rPr>
                <w:rStyle w:val="Hyperlink"/>
                <w:color w:val="auto"/>
                <w:u w:val="none"/>
              </w:rPr>
              <w:t xml:space="preserve"> (2009)</w:t>
            </w:r>
          </w:p>
          <w:p w14:paraId="40DA8667" w14:textId="08FB8BB3" w:rsidR="002E578C" w:rsidRDefault="006B5892" w:rsidP="006B5892">
            <w:r>
              <w:t>&lt;</w:t>
            </w:r>
            <w:r w:rsidRPr="006B5892">
              <w:t>www.alnap.org/system/files/content/resource/files/main/alnap-groupe-urd-participation-handbook-2009.pdf</w:t>
            </w:r>
            <w:r>
              <w:t>&gt;</w:t>
            </w:r>
            <w:bookmarkEnd w:id="25"/>
          </w:p>
        </w:tc>
      </w:tr>
    </w:tbl>
    <w:p w14:paraId="666631DD" w14:textId="300FCE9A" w:rsidR="008858E2" w:rsidRDefault="008858E2" w:rsidP="000F383F">
      <w:pPr>
        <w:pStyle w:val="Kop2"/>
        <w:rPr>
          <w:lang w:eastAsia="en-AU"/>
        </w:rPr>
      </w:pPr>
      <w:bookmarkStart w:id="26" w:name="_Toc482359708"/>
      <w:r>
        <w:rPr>
          <w:lang w:eastAsia="en-AU"/>
        </w:rPr>
        <w:t>Ethics and safety</w:t>
      </w:r>
      <w:r w:rsidR="000F383F">
        <w:rPr>
          <w:lang w:eastAsia="en-AU"/>
        </w:rPr>
        <w:t xml:space="preserve"> in assessments</w:t>
      </w:r>
      <w:bookmarkEnd w:id="26"/>
    </w:p>
    <w:p w14:paraId="7993C63F" w14:textId="3A7C5A3C" w:rsidR="008858E2" w:rsidRPr="005B7E12" w:rsidRDefault="008858E2" w:rsidP="006526A8">
      <w:pPr>
        <w:pStyle w:val="Lijstalinea"/>
        <w:numPr>
          <w:ilvl w:val="0"/>
          <w:numId w:val="22"/>
        </w:numPr>
        <w:rPr>
          <w:rFonts w:cs="Arial"/>
          <w:b/>
          <w:lang w:eastAsia="en-AU"/>
        </w:rPr>
      </w:pPr>
      <w:r w:rsidRPr="005B7E12">
        <w:rPr>
          <w:rFonts w:cs="Arial"/>
          <w:b/>
          <w:lang w:eastAsia="en-AU"/>
        </w:rPr>
        <w:t xml:space="preserve">Do not ask </w:t>
      </w:r>
      <w:r w:rsidR="005A6B42">
        <w:rPr>
          <w:rFonts w:cs="Arial"/>
          <w:b/>
          <w:lang w:eastAsia="en-AU"/>
        </w:rPr>
        <w:t xml:space="preserve">girls or </w:t>
      </w:r>
      <w:r w:rsidRPr="005B7E12">
        <w:rPr>
          <w:rFonts w:cs="Arial"/>
          <w:b/>
          <w:lang w:eastAsia="en-AU"/>
        </w:rPr>
        <w:t>women directly about their experience of GBV.</w:t>
      </w:r>
    </w:p>
    <w:p w14:paraId="0C632770" w14:textId="77F9E313" w:rsidR="008858E2" w:rsidRPr="001672F3" w:rsidRDefault="008858E2" w:rsidP="00C91018">
      <w:pPr>
        <w:jc w:val="both"/>
        <w:rPr>
          <w:rFonts w:cs="Arial"/>
          <w:lang w:eastAsia="en-AU"/>
        </w:rPr>
      </w:pPr>
      <w:r w:rsidRPr="00580425">
        <w:rPr>
          <w:rFonts w:cs="Arial"/>
          <w:lang w:eastAsia="en-AU"/>
        </w:rPr>
        <w:t>For ethical reasons</w:t>
      </w:r>
      <w:r w:rsidR="00774703">
        <w:rPr>
          <w:rFonts w:cs="Arial"/>
          <w:lang w:eastAsia="en-AU"/>
        </w:rPr>
        <w:t>,</w:t>
      </w:r>
      <w:r w:rsidRPr="00580425">
        <w:rPr>
          <w:rFonts w:cs="Arial"/>
          <w:lang w:eastAsia="en-AU"/>
        </w:rPr>
        <w:t xml:space="preserve"> </w:t>
      </w:r>
      <w:r>
        <w:rPr>
          <w:rFonts w:cs="Arial"/>
          <w:lang w:eastAsia="en-AU"/>
        </w:rPr>
        <w:t xml:space="preserve">crisis-affected </w:t>
      </w:r>
      <w:r w:rsidR="005A6B42">
        <w:rPr>
          <w:rFonts w:cs="Arial"/>
          <w:lang w:eastAsia="en-AU"/>
        </w:rPr>
        <w:t xml:space="preserve">girls and </w:t>
      </w:r>
      <w:r>
        <w:rPr>
          <w:rFonts w:cs="Arial"/>
          <w:lang w:eastAsia="en-AU"/>
        </w:rPr>
        <w:t xml:space="preserve">women should not be asked directly about </w:t>
      </w:r>
      <w:r w:rsidRPr="00580425">
        <w:rPr>
          <w:rFonts w:cs="Arial"/>
          <w:lang w:eastAsia="en-AU"/>
        </w:rPr>
        <w:t xml:space="preserve">their </w:t>
      </w:r>
      <w:r w:rsidRPr="00C91018">
        <w:rPr>
          <w:rFonts w:cs="Arial"/>
          <w:i/>
          <w:lang w:eastAsia="en-AU"/>
        </w:rPr>
        <w:t>personal</w:t>
      </w:r>
      <w:r w:rsidRPr="00580425">
        <w:rPr>
          <w:rFonts w:cs="Arial"/>
          <w:lang w:eastAsia="en-AU"/>
        </w:rPr>
        <w:t xml:space="preserve"> experience</w:t>
      </w:r>
      <w:r>
        <w:rPr>
          <w:rFonts w:cs="Arial"/>
          <w:lang w:eastAsia="en-AU"/>
        </w:rPr>
        <w:t>s</w:t>
      </w:r>
      <w:r w:rsidRPr="00580425">
        <w:rPr>
          <w:rFonts w:cs="Arial"/>
          <w:lang w:eastAsia="en-AU"/>
        </w:rPr>
        <w:t xml:space="preserve"> of GBV. Doing so can be </w:t>
      </w:r>
      <w:r>
        <w:rPr>
          <w:rFonts w:cs="Arial"/>
          <w:lang w:eastAsia="en-AU"/>
        </w:rPr>
        <w:t xml:space="preserve">dangerous and </w:t>
      </w:r>
      <w:r w:rsidRPr="00580425">
        <w:rPr>
          <w:rFonts w:cs="Arial"/>
          <w:lang w:eastAsia="en-AU"/>
        </w:rPr>
        <w:t xml:space="preserve">traumatic. </w:t>
      </w:r>
      <w:r w:rsidR="00B84EF4">
        <w:rPr>
          <w:rFonts w:cs="Arial"/>
          <w:lang w:eastAsia="en-AU"/>
        </w:rPr>
        <w:t>Instead</w:t>
      </w:r>
      <w:r w:rsidR="00774703">
        <w:rPr>
          <w:rFonts w:cs="Arial"/>
          <w:lang w:eastAsia="en-AU"/>
        </w:rPr>
        <w:t>,</w:t>
      </w:r>
      <w:r w:rsidR="00B84EF4">
        <w:rPr>
          <w:rFonts w:cs="Arial"/>
          <w:lang w:eastAsia="en-AU"/>
        </w:rPr>
        <w:t xml:space="preserve"> ask general questions about patterns of GBV in their location.</w:t>
      </w:r>
      <w:r w:rsidR="004F006C">
        <w:rPr>
          <w:rFonts w:cs="Arial"/>
          <w:lang w:eastAsia="en-AU"/>
        </w:rPr>
        <w:t xml:space="preserve"> For example, rather than asking girls or women if they have personally experienced violence, ask questions related to general trends of safety or violence in the area</w:t>
      </w:r>
      <w:r w:rsidR="006B4526">
        <w:rPr>
          <w:rFonts w:cs="Arial"/>
          <w:lang w:eastAsia="en-AU"/>
        </w:rPr>
        <w:t xml:space="preserve">. </w:t>
      </w:r>
    </w:p>
    <w:p w14:paraId="035444E3" w14:textId="6D5C1563" w:rsidR="00E4596C" w:rsidRDefault="008858E2" w:rsidP="008858E2">
      <w:pPr>
        <w:jc w:val="both"/>
        <w:rPr>
          <w:rFonts w:cs="Arial"/>
          <w:lang w:eastAsia="en-AU"/>
        </w:rPr>
      </w:pPr>
      <w:r w:rsidRPr="00580425">
        <w:rPr>
          <w:rFonts w:cs="Arial"/>
          <w:lang w:eastAsia="en-AU"/>
        </w:rPr>
        <w:t xml:space="preserve">Of course, if individuals choose to disclose </w:t>
      </w:r>
      <w:r>
        <w:rPr>
          <w:rFonts w:cs="Arial"/>
          <w:lang w:eastAsia="en-AU"/>
        </w:rPr>
        <w:t xml:space="preserve">their </w:t>
      </w:r>
      <w:r w:rsidR="00C301F6">
        <w:rPr>
          <w:rFonts w:cs="Arial"/>
          <w:lang w:eastAsia="en-AU"/>
        </w:rPr>
        <w:t xml:space="preserve">personal </w:t>
      </w:r>
      <w:r>
        <w:rPr>
          <w:rFonts w:cs="Arial"/>
          <w:lang w:eastAsia="en-AU"/>
        </w:rPr>
        <w:t xml:space="preserve">experience of GBV during an assessment, assessment team members have an obligation to respond appropriately and to provide relevant information about available services and supports. </w:t>
      </w:r>
      <w:r w:rsidR="00C301F6" w:rsidRPr="001672F3">
        <w:rPr>
          <w:rFonts w:cs="Arial"/>
          <w:lang w:eastAsia="en-AU"/>
        </w:rPr>
        <w:t xml:space="preserve">Ensure resources are available to meet the immediate needs of </w:t>
      </w:r>
      <w:r w:rsidR="00C301F6">
        <w:rPr>
          <w:rFonts w:cs="Arial"/>
          <w:lang w:eastAsia="en-AU"/>
        </w:rPr>
        <w:t xml:space="preserve">children </w:t>
      </w:r>
      <w:r w:rsidR="00C301F6" w:rsidRPr="001672F3">
        <w:rPr>
          <w:rFonts w:cs="Arial"/>
          <w:lang w:eastAsia="en-AU"/>
        </w:rPr>
        <w:t xml:space="preserve">and women who </w:t>
      </w:r>
      <w:r w:rsidR="00C301F6" w:rsidRPr="00DC15B3">
        <w:rPr>
          <w:rFonts w:cs="Arial"/>
          <w:lang w:eastAsia="en-AU"/>
        </w:rPr>
        <w:t>do</w:t>
      </w:r>
      <w:r w:rsidR="00C301F6">
        <w:rPr>
          <w:rFonts w:cs="Arial"/>
          <w:lang w:eastAsia="en-AU"/>
        </w:rPr>
        <w:t xml:space="preserve"> </w:t>
      </w:r>
      <w:r w:rsidR="00C301F6" w:rsidRPr="001672F3">
        <w:rPr>
          <w:rFonts w:cs="Arial"/>
          <w:lang w:eastAsia="en-AU"/>
        </w:rPr>
        <w:t xml:space="preserve">disclose </w:t>
      </w:r>
      <w:r w:rsidR="00C301F6">
        <w:rPr>
          <w:rFonts w:cs="Arial"/>
          <w:lang w:eastAsia="en-AU"/>
        </w:rPr>
        <w:t xml:space="preserve">experiences of </w:t>
      </w:r>
      <w:r w:rsidR="00C301F6" w:rsidRPr="001672F3">
        <w:rPr>
          <w:rFonts w:cs="Arial"/>
          <w:lang w:eastAsia="en-AU"/>
        </w:rPr>
        <w:t>GBV.</w:t>
      </w:r>
      <w:r w:rsidR="00C301F6">
        <w:rPr>
          <w:rFonts w:cs="Arial"/>
          <w:lang w:eastAsia="en-AU"/>
        </w:rPr>
        <w:t xml:space="preserve"> </w:t>
      </w:r>
      <w:r>
        <w:rPr>
          <w:rFonts w:cs="Arial"/>
          <w:lang w:eastAsia="en-AU"/>
        </w:rPr>
        <w:t xml:space="preserve">In the case of children, resources and procedures need to be in place for protective intervention where the child is at imminent risk of further sexual violence, abuse or exploitation. </w:t>
      </w:r>
      <w:r w:rsidR="00190176">
        <w:rPr>
          <w:rFonts w:cs="Arial"/>
          <w:lang w:eastAsia="en-AU"/>
        </w:rPr>
        <w:t xml:space="preserve">It is very important that all information related to individual disclosures is kept confidential. </w:t>
      </w:r>
    </w:p>
    <w:tbl>
      <w:tblPr>
        <w:tblStyle w:val="Tabelraster"/>
        <w:tblpPr w:leftFromText="180" w:rightFromText="180" w:vertAnchor="text" w:horzAnchor="page" w:tblpX="1" w:tblpY="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tblGrid>
      <w:tr w:rsidR="006043E8" w:rsidRPr="00923D67" w14:paraId="383960FF" w14:textId="77777777" w:rsidTr="006043E8">
        <w:trPr>
          <w:trHeight w:val="416"/>
        </w:trPr>
        <w:tc>
          <w:tcPr>
            <w:tcW w:w="1276" w:type="dxa"/>
            <w:shd w:val="clear" w:color="auto" w:fill="E36C0A" w:themeFill="accent6" w:themeFillShade="BF"/>
          </w:tcPr>
          <w:p w14:paraId="59A8B520" w14:textId="77777777" w:rsidR="006043E8" w:rsidRPr="00923D67" w:rsidRDefault="006043E8" w:rsidP="006043E8">
            <w:pPr>
              <w:spacing w:before="60" w:after="60"/>
              <w:jc w:val="center"/>
              <w:rPr>
                <w:b/>
              </w:rPr>
            </w:pPr>
            <w:r w:rsidRPr="00923D67">
              <w:rPr>
                <w:b/>
                <w:color w:val="FFFFFF" w:themeColor="background1"/>
              </w:rPr>
              <w:lastRenderedPageBreak/>
              <w:t>INFO SHEET</w:t>
            </w:r>
            <w:r>
              <w:rPr>
                <w:b/>
                <w:color w:val="FFFFFF" w:themeColor="background1"/>
              </w:rPr>
              <w:t xml:space="preserve"> </w:t>
            </w:r>
          </w:p>
        </w:tc>
      </w:tr>
      <w:tr w:rsidR="006043E8" w:rsidRPr="00990149" w14:paraId="6DED6CE9" w14:textId="77777777" w:rsidTr="006043E8">
        <w:trPr>
          <w:trHeight w:val="1159"/>
        </w:trPr>
        <w:tc>
          <w:tcPr>
            <w:tcW w:w="1276" w:type="dxa"/>
            <w:shd w:val="clear" w:color="auto" w:fill="FDE9D9" w:themeFill="accent6" w:themeFillTint="33"/>
          </w:tcPr>
          <w:p w14:paraId="0C4ADE59" w14:textId="77777777" w:rsidR="006043E8" w:rsidRDefault="006043E8" w:rsidP="006043E8">
            <w:pPr>
              <w:jc w:val="center"/>
              <w:rPr>
                <w:b/>
                <w:szCs w:val="24"/>
              </w:rPr>
            </w:pPr>
          </w:p>
          <w:p w14:paraId="2F40A94A" w14:textId="77777777" w:rsidR="006043E8" w:rsidRDefault="006043E8" w:rsidP="006043E8">
            <w:pPr>
              <w:jc w:val="center"/>
              <w:rPr>
                <w:b/>
                <w:szCs w:val="24"/>
              </w:rPr>
            </w:pPr>
            <w:r>
              <w:rPr>
                <w:b/>
                <w:szCs w:val="24"/>
              </w:rPr>
              <w:t>Confidentiality</w:t>
            </w:r>
          </w:p>
          <w:p w14:paraId="5EAB551F" w14:textId="77777777" w:rsidR="006043E8" w:rsidRPr="00990149" w:rsidRDefault="006043E8" w:rsidP="006043E8">
            <w:pPr>
              <w:jc w:val="center"/>
              <w:rPr>
                <w:b/>
                <w:szCs w:val="24"/>
              </w:rPr>
            </w:pPr>
          </w:p>
        </w:tc>
      </w:tr>
    </w:tbl>
    <w:p w14:paraId="6968ED06" w14:textId="78AC81DE" w:rsidR="001335A3" w:rsidRDefault="001335A3" w:rsidP="006526A8">
      <w:pPr>
        <w:pStyle w:val="Lijstalinea"/>
        <w:numPr>
          <w:ilvl w:val="0"/>
          <w:numId w:val="22"/>
        </w:numPr>
        <w:rPr>
          <w:rFonts w:cs="Arial"/>
          <w:b/>
          <w:lang w:eastAsia="en-AU"/>
        </w:rPr>
      </w:pPr>
      <w:r>
        <w:rPr>
          <w:rFonts w:cs="Arial"/>
          <w:b/>
          <w:lang w:eastAsia="en-AU"/>
        </w:rPr>
        <w:t>Explain confidentiality and its limits to those participating in assessment activities.</w:t>
      </w:r>
    </w:p>
    <w:p w14:paraId="5430678B" w14:textId="093035A9" w:rsidR="001335A3" w:rsidRPr="00DC15B3" w:rsidRDefault="001335A3" w:rsidP="008858E2">
      <w:pPr>
        <w:jc w:val="both"/>
        <w:rPr>
          <w:rFonts w:cs="Arial"/>
          <w:i/>
          <w:lang w:eastAsia="en-AU"/>
        </w:rPr>
      </w:pPr>
      <w:r w:rsidRPr="00937824">
        <w:rPr>
          <w:rFonts w:cs="Arial"/>
          <w:lang w:eastAsia="en-AU"/>
        </w:rPr>
        <w:t xml:space="preserve">At the start of every data collection exercise involving girls and women, make sure </w:t>
      </w:r>
      <w:r w:rsidRPr="00DC15B3">
        <w:rPr>
          <w:rFonts w:cs="Arial"/>
          <w:b/>
          <w:color w:val="E36C0A" w:themeColor="accent6" w:themeShade="BF"/>
          <w:lang w:eastAsia="en-AU"/>
        </w:rPr>
        <w:t>confidentiality</w:t>
      </w:r>
      <w:r w:rsidRPr="00DC15B3">
        <w:rPr>
          <w:rFonts w:cs="Arial"/>
          <w:color w:val="E36C0A" w:themeColor="accent6" w:themeShade="BF"/>
          <w:lang w:eastAsia="en-AU"/>
        </w:rPr>
        <w:t xml:space="preserve"> </w:t>
      </w:r>
      <w:r w:rsidRPr="00937824">
        <w:rPr>
          <w:rFonts w:cs="Arial"/>
          <w:lang w:eastAsia="en-AU"/>
        </w:rPr>
        <w:t xml:space="preserve">and its limits are explained so that participants can make informed decisions about what information, if any, they wish to share during interviews or focus groups. </w:t>
      </w:r>
      <w:r>
        <w:rPr>
          <w:rFonts w:cs="Arial"/>
          <w:lang w:eastAsia="en-AU"/>
        </w:rPr>
        <w:t>This is particularly important in settings where there are mandatory reporting laws.</w:t>
      </w:r>
      <w:r w:rsidR="006043E8">
        <w:rPr>
          <w:rFonts w:cs="Arial"/>
          <w:lang w:eastAsia="en-AU"/>
        </w:rPr>
        <w:t xml:space="preserve"> (See also </w:t>
      </w:r>
      <w:r w:rsidR="006043E8">
        <w:rPr>
          <w:rFonts w:cs="Arial"/>
          <w:b/>
          <w:lang w:eastAsia="en-AU"/>
        </w:rPr>
        <w:t xml:space="preserve">GETTING STARTED </w:t>
      </w:r>
      <w:r w:rsidR="006043E8">
        <w:rPr>
          <w:rFonts w:cs="Arial"/>
          <w:i/>
          <w:lang w:eastAsia="en-AU"/>
        </w:rPr>
        <w:t xml:space="preserve">Section 4: </w:t>
      </w:r>
      <w:r w:rsidR="0027162C">
        <w:rPr>
          <w:rFonts w:cs="Arial"/>
          <w:i/>
          <w:lang w:eastAsia="en-AU"/>
        </w:rPr>
        <w:t xml:space="preserve">Foundations </w:t>
      </w:r>
      <w:r w:rsidR="006043E8">
        <w:rPr>
          <w:rFonts w:cs="Arial"/>
          <w:i/>
          <w:lang w:eastAsia="en-AU"/>
        </w:rPr>
        <w:t>for GBV Programming.)</w:t>
      </w:r>
    </w:p>
    <w:p w14:paraId="5BFB263F" w14:textId="4EC630C0" w:rsidR="008858E2" w:rsidRPr="005B7E12" w:rsidRDefault="008858E2" w:rsidP="006526A8">
      <w:pPr>
        <w:pStyle w:val="Lijstalinea"/>
        <w:numPr>
          <w:ilvl w:val="0"/>
          <w:numId w:val="22"/>
        </w:numPr>
        <w:jc w:val="both"/>
        <w:rPr>
          <w:rFonts w:asciiTheme="majorHAnsi" w:hAnsiTheme="majorHAnsi" w:cs="Garamond-Light"/>
          <w:b/>
        </w:rPr>
      </w:pPr>
      <w:r w:rsidRPr="005B7E12">
        <w:rPr>
          <w:rFonts w:asciiTheme="majorHAnsi" w:hAnsiTheme="majorHAnsi" w:cs="Garamond-Light"/>
          <w:b/>
        </w:rPr>
        <w:t>Ensure participation in GBV assessments is voluntary</w:t>
      </w:r>
      <w:r w:rsidR="000F6F0B">
        <w:rPr>
          <w:rFonts w:asciiTheme="majorHAnsi" w:hAnsiTheme="majorHAnsi" w:cs="Garamond-Light"/>
          <w:b/>
        </w:rPr>
        <w:t>.</w:t>
      </w:r>
      <w:r w:rsidRPr="005B7E12">
        <w:rPr>
          <w:rFonts w:asciiTheme="majorHAnsi" w:hAnsiTheme="majorHAnsi" w:cs="Garamond-Light"/>
          <w:b/>
        </w:rPr>
        <w:t xml:space="preserve"> </w:t>
      </w:r>
    </w:p>
    <w:p w14:paraId="4CF72F6E" w14:textId="47650889" w:rsidR="008858E2" w:rsidRDefault="008858E2" w:rsidP="008A1E84">
      <w:pPr>
        <w:pStyle w:val="Normaalweb"/>
        <w:spacing w:before="100" w:beforeAutospacing="1" w:after="100" w:afterAutospacing="1" w:line="276" w:lineRule="auto"/>
        <w:jc w:val="both"/>
        <w:rPr>
          <w:rFonts w:asciiTheme="majorHAnsi" w:hAnsiTheme="majorHAnsi" w:cs="Arial"/>
        </w:rPr>
      </w:pPr>
      <w:r>
        <w:rPr>
          <w:rFonts w:asciiTheme="majorHAnsi" w:hAnsiTheme="majorHAnsi" w:cs="Garamond-Light"/>
        </w:rPr>
        <w:t xml:space="preserve">All individuals </w:t>
      </w:r>
      <w:r w:rsidRPr="00D13272">
        <w:rPr>
          <w:rFonts w:asciiTheme="majorHAnsi" w:hAnsiTheme="majorHAnsi" w:cs="Garamond-Light"/>
        </w:rPr>
        <w:t>who participate in GBV assessment</w:t>
      </w:r>
      <w:r>
        <w:rPr>
          <w:rFonts w:asciiTheme="majorHAnsi" w:hAnsiTheme="majorHAnsi" w:cs="Garamond-Light"/>
        </w:rPr>
        <w:t>s</w:t>
      </w:r>
      <w:r w:rsidRPr="00D13272">
        <w:rPr>
          <w:rFonts w:asciiTheme="majorHAnsi" w:hAnsiTheme="majorHAnsi" w:cs="Garamond-Light"/>
        </w:rPr>
        <w:t xml:space="preserve"> must be informed of the purpose of the activity, that the</w:t>
      </w:r>
      <w:r>
        <w:rPr>
          <w:rFonts w:asciiTheme="majorHAnsi" w:hAnsiTheme="majorHAnsi" w:cs="Garamond-Light"/>
        </w:rPr>
        <w:t>i</w:t>
      </w:r>
      <w:r w:rsidRPr="00D13272">
        <w:rPr>
          <w:rFonts w:asciiTheme="majorHAnsi" w:hAnsiTheme="majorHAnsi" w:cs="Garamond-Light"/>
        </w:rPr>
        <w:t>r participation is voluntary</w:t>
      </w:r>
      <w:r w:rsidR="000F6F0B">
        <w:rPr>
          <w:rFonts w:asciiTheme="majorHAnsi" w:hAnsiTheme="majorHAnsi" w:cs="Garamond-Light"/>
        </w:rPr>
        <w:t>,</w:t>
      </w:r>
      <w:r w:rsidRPr="00D13272">
        <w:rPr>
          <w:rFonts w:asciiTheme="majorHAnsi" w:hAnsiTheme="majorHAnsi" w:cs="Garamond-Light"/>
        </w:rPr>
        <w:t xml:space="preserve"> and that they can </w:t>
      </w:r>
      <w:r w:rsidRPr="00D13272">
        <w:rPr>
          <w:rFonts w:asciiTheme="majorHAnsi" w:hAnsiTheme="majorHAnsi" w:cs="Garamond-Light"/>
          <w:color w:val="231F20"/>
        </w:rPr>
        <w:t xml:space="preserve">stop </w:t>
      </w:r>
      <w:r>
        <w:rPr>
          <w:rFonts w:asciiTheme="majorHAnsi" w:hAnsiTheme="majorHAnsi" w:cs="Garamond-Light"/>
          <w:color w:val="231F20"/>
        </w:rPr>
        <w:t xml:space="preserve">participating </w:t>
      </w:r>
      <w:r w:rsidRPr="00D13272">
        <w:rPr>
          <w:rFonts w:asciiTheme="majorHAnsi" w:hAnsiTheme="majorHAnsi" w:cs="Garamond-Light"/>
          <w:color w:val="231F20"/>
        </w:rPr>
        <w:t xml:space="preserve">at any time. </w:t>
      </w:r>
      <w:r w:rsidR="006043E8">
        <w:rPr>
          <w:rFonts w:asciiTheme="majorHAnsi" w:hAnsiTheme="majorHAnsi" w:cs="Garamond-Light"/>
          <w:color w:val="231F20"/>
        </w:rPr>
        <w:t xml:space="preserve">Participants must also be informed about </w:t>
      </w:r>
      <w:r w:rsidRPr="003361FA">
        <w:rPr>
          <w:rFonts w:asciiTheme="majorHAnsi" w:hAnsiTheme="majorHAnsi" w:cs="Arial"/>
        </w:rPr>
        <w:t xml:space="preserve">how, when, where and with whom the </w:t>
      </w:r>
      <w:r>
        <w:rPr>
          <w:rFonts w:asciiTheme="majorHAnsi" w:hAnsiTheme="majorHAnsi" w:cs="Arial"/>
        </w:rPr>
        <w:t xml:space="preserve">assessment </w:t>
      </w:r>
      <w:r w:rsidRPr="003361FA">
        <w:rPr>
          <w:rFonts w:asciiTheme="majorHAnsi" w:hAnsiTheme="majorHAnsi" w:cs="Arial"/>
        </w:rPr>
        <w:t>data will be used.</w:t>
      </w:r>
      <w:r w:rsidRPr="00D13272">
        <w:rPr>
          <w:rFonts w:asciiTheme="majorHAnsi" w:hAnsiTheme="majorHAnsi" w:cs="Arial"/>
        </w:rPr>
        <w:t xml:space="preserve"> </w:t>
      </w:r>
    </w:p>
    <w:p w14:paraId="41E3620E" w14:textId="336A9CFD" w:rsidR="008858E2" w:rsidRPr="005B7E12" w:rsidRDefault="008858E2" w:rsidP="006526A8">
      <w:pPr>
        <w:pStyle w:val="Lijstalinea"/>
        <w:numPr>
          <w:ilvl w:val="0"/>
          <w:numId w:val="22"/>
        </w:numPr>
        <w:rPr>
          <w:rFonts w:asciiTheme="majorHAnsi" w:hAnsiTheme="majorHAnsi" w:cs="Arial"/>
          <w:b/>
          <w:szCs w:val="24"/>
          <w:lang w:eastAsia="en-AU"/>
        </w:rPr>
      </w:pPr>
      <w:r w:rsidRPr="005B7E12">
        <w:rPr>
          <w:rFonts w:asciiTheme="majorHAnsi" w:hAnsiTheme="majorHAnsi" w:cs="Arial"/>
          <w:b/>
          <w:szCs w:val="24"/>
          <w:lang w:eastAsia="en-AU"/>
        </w:rPr>
        <w:t xml:space="preserve">Consider </w:t>
      </w:r>
      <w:r>
        <w:rPr>
          <w:rFonts w:asciiTheme="majorHAnsi" w:hAnsiTheme="majorHAnsi" w:cs="Arial"/>
          <w:b/>
          <w:szCs w:val="24"/>
          <w:lang w:eastAsia="en-AU"/>
        </w:rPr>
        <w:t xml:space="preserve">potential </w:t>
      </w:r>
      <w:r w:rsidRPr="005B7E12">
        <w:rPr>
          <w:rFonts w:asciiTheme="majorHAnsi" w:hAnsiTheme="majorHAnsi" w:cs="Arial"/>
          <w:b/>
          <w:szCs w:val="24"/>
          <w:lang w:eastAsia="en-AU"/>
        </w:rPr>
        <w:t xml:space="preserve">safety risks </w:t>
      </w:r>
      <w:r>
        <w:rPr>
          <w:rFonts w:asciiTheme="majorHAnsi" w:hAnsiTheme="majorHAnsi" w:cs="Arial"/>
          <w:b/>
          <w:szCs w:val="24"/>
          <w:lang w:eastAsia="en-AU"/>
        </w:rPr>
        <w:t xml:space="preserve">that may arise </w:t>
      </w:r>
      <w:r w:rsidRPr="005B7E12">
        <w:rPr>
          <w:rFonts w:asciiTheme="majorHAnsi" w:hAnsiTheme="majorHAnsi" w:cs="Arial"/>
          <w:b/>
          <w:szCs w:val="24"/>
          <w:lang w:eastAsia="en-AU"/>
        </w:rPr>
        <w:t>during and after data collection</w:t>
      </w:r>
      <w:r w:rsidR="000F6F0B">
        <w:rPr>
          <w:rFonts w:asciiTheme="majorHAnsi" w:hAnsiTheme="majorHAnsi" w:cs="Arial"/>
          <w:b/>
          <w:szCs w:val="24"/>
          <w:lang w:eastAsia="en-AU"/>
        </w:rPr>
        <w:t>.</w:t>
      </w:r>
    </w:p>
    <w:tbl>
      <w:tblPr>
        <w:tblStyle w:val="Tabelraster"/>
        <w:tblpPr w:leftFromText="180" w:rightFromText="180" w:vertAnchor="text" w:horzAnchor="page" w:tblpX="1" w:tblpY="10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tblGrid>
      <w:tr w:rsidR="00D6446B" w:rsidRPr="00923D67" w14:paraId="103BAF55" w14:textId="77777777" w:rsidTr="00D6446B">
        <w:trPr>
          <w:trHeight w:val="416"/>
        </w:trPr>
        <w:tc>
          <w:tcPr>
            <w:tcW w:w="1418" w:type="dxa"/>
            <w:shd w:val="clear" w:color="auto" w:fill="E36C0A" w:themeFill="accent6" w:themeFillShade="BF"/>
          </w:tcPr>
          <w:p w14:paraId="0DFBCEDD" w14:textId="77777777" w:rsidR="00D6446B" w:rsidRPr="00923D67" w:rsidRDefault="00D6446B" w:rsidP="00D6446B">
            <w:pPr>
              <w:spacing w:before="60" w:after="60"/>
              <w:jc w:val="center"/>
              <w:rPr>
                <w:b/>
              </w:rPr>
            </w:pPr>
            <w:r w:rsidRPr="00923D67">
              <w:rPr>
                <w:b/>
                <w:color w:val="FFFFFF" w:themeColor="background1"/>
              </w:rPr>
              <w:t>INFO SHEET</w:t>
            </w:r>
            <w:r>
              <w:rPr>
                <w:b/>
                <w:color w:val="FFFFFF" w:themeColor="background1"/>
              </w:rPr>
              <w:t xml:space="preserve"> </w:t>
            </w:r>
          </w:p>
        </w:tc>
      </w:tr>
      <w:tr w:rsidR="00D6446B" w:rsidRPr="00990149" w14:paraId="20DCB22B" w14:textId="77777777" w:rsidTr="00D6446B">
        <w:trPr>
          <w:trHeight w:val="1159"/>
        </w:trPr>
        <w:tc>
          <w:tcPr>
            <w:tcW w:w="1418" w:type="dxa"/>
            <w:shd w:val="clear" w:color="auto" w:fill="FDE9D9" w:themeFill="accent6" w:themeFillTint="33"/>
          </w:tcPr>
          <w:p w14:paraId="1ACB02F0" w14:textId="77777777" w:rsidR="00D6446B" w:rsidRDefault="00D6446B" w:rsidP="00D6446B">
            <w:pPr>
              <w:jc w:val="center"/>
              <w:rPr>
                <w:b/>
                <w:szCs w:val="24"/>
              </w:rPr>
            </w:pPr>
            <w:r>
              <w:rPr>
                <w:b/>
                <w:szCs w:val="24"/>
              </w:rPr>
              <w:t>Dos and Don’ts with GBV Data</w:t>
            </w:r>
          </w:p>
          <w:p w14:paraId="793C7EE3" w14:textId="77777777" w:rsidR="00D6446B" w:rsidRPr="00990149" w:rsidRDefault="00D6446B" w:rsidP="00D6446B">
            <w:pPr>
              <w:jc w:val="center"/>
              <w:rPr>
                <w:b/>
                <w:szCs w:val="24"/>
              </w:rPr>
            </w:pPr>
          </w:p>
        </w:tc>
      </w:tr>
    </w:tbl>
    <w:p w14:paraId="17A24743" w14:textId="77777777" w:rsidR="00945B6D" w:rsidRDefault="008858E2" w:rsidP="008858E2">
      <w:pPr>
        <w:jc w:val="both"/>
        <w:rPr>
          <w:rFonts w:asciiTheme="majorHAnsi" w:hAnsiTheme="majorHAnsi" w:cs="Arial"/>
          <w:szCs w:val="24"/>
          <w:lang w:eastAsia="en-AU"/>
        </w:rPr>
      </w:pPr>
      <w:r>
        <w:rPr>
          <w:rFonts w:asciiTheme="majorHAnsi" w:hAnsiTheme="majorHAnsi" w:cs="Arial"/>
          <w:szCs w:val="24"/>
          <w:lang w:eastAsia="en-AU"/>
        </w:rPr>
        <w:t>Potential safety problems arising from collecting and disseminating GBV</w:t>
      </w:r>
      <w:r w:rsidR="000F6F0B">
        <w:rPr>
          <w:rFonts w:asciiTheme="majorHAnsi" w:hAnsiTheme="majorHAnsi" w:cs="Arial"/>
          <w:szCs w:val="24"/>
          <w:lang w:eastAsia="en-AU"/>
        </w:rPr>
        <w:t>-</w:t>
      </w:r>
      <w:r>
        <w:rPr>
          <w:rFonts w:asciiTheme="majorHAnsi" w:hAnsiTheme="majorHAnsi" w:cs="Arial"/>
          <w:szCs w:val="24"/>
          <w:lang w:eastAsia="en-AU"/>
        </w:rPr>
        <w:t xml:space="preserve">related information must be avoided. Consider the safety implications for individuals and communities seen giving sensitive information about GBV issues, especially when GBV is </w:t>
      </w:r>
    </w:p>
    <w:p w14:paraId="4B359DC9" w14:textId="2AB543AA" w:rsidR="008858E2" w:rsidRDefault="008858E2" w:rsidP="008858E2">
      <w:pPr>
        <w:jc w:val="both"/>
        <w:rPr>
          <w:rFonts w:asciiTheme="majorHAnsi" w:hAnsiTheme="majorHAnsi" w:cs="Arial"/>
          <w:szCs w:val="24"/>
          <w:lang w:eastAsia="en-AU"/>
        </w:rPr>
      </w:pPr>
      <w:r>
        <w:rPr>
          <w:rFonts w:asciiTheme="majorHAnsi" w:hAnsiTheme="majorHAnsi" w:cs="Arial"/>
          <w:szCs w:val="24"/>
          <w:lang w:eastAsia="en-AU"/>
        </w:rPr>
        <w:t xml:space="preserve">being perpetrated by armed actors. </w:t>
      </w:r>
      <w:r w:rsidR="00945B6D">
        <w:rPr>
          <w:rFonts w:asciiTheme="majorHAnsi" w:hAnsiTheme="majorHAnsi" w:cs="Arial"/>
          <w:szCs w:val="24"/>
          <w:lang w:eastAsia="en-AU"/>
        </w:rPr>
        <w:t>It is vital that everyone involved in GBV assessments understands the basic ‘</w:t>
      </w:r>
      <w:r w:rsidR="007A697C">
        <w:rPr>
          <w:rFonts w:asciiTheme="majorHAnsi" w:hAnsiTheme="majorHAnsi" w:cs="Arial"/>
          <w:b/>
          <w:color w:val="E36C0A" w:themeColor="accent6" w:themeShade="BF"/>
          <w:szCs w:val="24"/>
          <w:lang w:eastAsia="en-AU"/>
        </w:rPr>
        <w:t>do</w:t>
      </w:r>
      <w:r w:rsidR="00945B6D" w:rsidRPr="00DC15B3">
        <w:rPr>
          <w:rFonts w:asciiTheme="majorHAnsi" w:hAnsiTheme="majorHAnsi" w:cs="Arial"/>
          <w:b/>
          <w:color w:val="E36C0A" w:themeColor="accent6" w:themeShade="BF"/>
          <w:szCs w:val="24"/>
          <w:lang w:eastAsia="en-AU"/>
        </w:rPr>
        <w:t>s and don’ts’ with GBV</w:t>
      </w:r>
      <w:r w:rsidR="00945B6D" w:rsidRPr="00DC15B3">
        <w:rPr>
          <w:rFonts w:asciiTheme="majorHAnsi" w:hAnsiTheme="majorHAnsi" w:cs="Arial"/>
          <w:color w:val="E36C0A" w:themeColor="accent6" w:themeShade="BF"/>
          <w:szCs w:val="24"/>
          <w:lang w:eastAsia="en-AU"/>
        </w:rPr>
        <w:t xml:space="preserve"> </w:t>
      </w:r>
      <w:r w:rsidR="00945B6D" w:rsidRPr="00D6446B">
        <w:rPr>
          <w:rFonts w:asciiTheme="majorHAnsi" w:hAnsiTheme="majorHAnsi" w:cs="Arial"/>
          <w:b/>
          <w:color w:val="E36C0A" w:themeColor="accent6" w:themeShade="BF"/>
          <w:szCs w:val="24"/>
          <w:lang w:eastAsia="en-AU"/>
        </w:rPr>
        <w:t>data</w:t>
      </w:r>
      <w:r w:rsidR="00945B6D">
        <w:rPr>
          <w:rFonts w:asciiTheme="majorHAnsi" w:hAnsiTheme="majorHAnsi" w:cs="Arial"/>
          <w:szCs w:val="24"/>
          <w:lang w:eastAsia="en-AU"/>
        </w:rPr>
        <w:t xml:space="preserve"> c</w:t>
      </w:r>
      <w:r w:rsidR="007A697C">
        <w:rPr>
          <w:rFonts w:asciiTheme="majorHAnsi" w:hAnsiTheme="majorHAnsi" w:cs="Arial"/>
          <w:szCs w:val="24"/>
          <w:lang w:eastAsia="en-AU"/>
        </w:rPr>
        <w:t>ollection, security and sharing</w:t>
      </w:r>
      <w:r w:rsidR="00945B6D">
        <w:rPr>
          <w:rFonts w:asciiTheme="majorHAnsi" w:hAnsiTheme="majorHAnsi" w:cs="Arial"/>
          <w:szCs w:val="24"/>
          <w:lang w:eastAsia="en-AU"/>
        </w:rPr>
        <w:t xml:space="preserve">. </w:t>
      </w:r>
      <w:r w:rsidR="003C1131">
        <w:rPr>
          <w:rFonts w:asciiTheme="majorHAnsi" w:hAnsiTheme="majorHAnsi" w:cs="Arial"/>
          <w:szCs w:val="24"/>
          <w:lang w:eastAsia="en-AU"/>
        </w:rPr>
        <w:t>Be aware that it is not possible to guarantee confidentiality of information that is discussed during focus groups and there is therefore a need to consider this when planning and facilitating focus groups.</w:t>
      </w:r>
    </w:p>
    <w:p w14:paraId="7786D1E2" w14:textId="469CD67A" w:rsidR="00B342EA" w:rsidRDefault="00B342EA" w:rsidP="008858E2">
      <w:pPr>
        <w:jc w:val="both"/>
        <w:rPr>
          <w:rFonts w:asciiTheme="majorHAnsi" w:hAnsiTheme="majorHAnsi" w:cs="Arial"/>
          <w:szCs w:val="24"/>
          <w:lang w:eastAsia="en-AU"/>
        </w:rPr>
      </w:pPr>
      <w:r>
        <w:rPr>
          <w:rFonts w:asciiTheme="majorHAnsi" w:hAnsiTheme="majorHAnsi" w:cs="Arial"/>
          <w:szCs w:val="24"/>
          <w:lang w:eastAsia="en-AU"/>
        </w:rPr>
        <w:t xml:space="preserve">Remember that safety considerations extend beyond the data collection phase of an assessment. It is essential to consider, for example, the risks of insecurely storing sensitive data, such as data pertaining to sexual violence that constitutes a war crime or a crime against humanity. It is also essential to consider potential safety risks created by disseminating GBV-related information inappropriately. Any written reports should </w:t>
      </w:r>
      <w:r w:rsidRPr="00A65076">
        <w:rPr>
          <w:rFonts w:asciiTheme="majorHAnsi" w:hAnsiTheme="majorHAnsi" w:cs="Arial"/>
          <w:i/>
          <w:szCs w:val="24"/>
          <w:lang w:eastAsia="en-AU"/>
        </w:rPr>
        <w:t>not</w:t>
      </w:r>
      <w:r>
        <w:rPr>
          <w:rFonts w:asciiTheme="majorHAnsi" w:hAnsiTheme="majorHAnsi" w:cs="Arial"/>
          <w:szCs w:val="24"/>
          <w:lang w:eastAsia="en-AU"/>
        </w:rPr>
        <w:t xml:space="preserve"> give information that may reveal the identity of key informants, breach their confidentiality, or place them at risk in any way. </w:t>
      </w:r>
      <w:r>
        <w:rPr>
          <w:rFonts w:cs="Arial"/>
          <w:lang w:eastAsia="en-AU"/>
        </w:rPr>
        <w:t xml:space="preserve">This means that only </w:t>
      </w:r>
      <w:r w:rsidRPr="00E4596C">
        <w:rPr>
          <w:rFonts w:cs="Arial"/>
          <w:lang w:eastAsia="en-AU"/>
        </w:rPr>
        <w:t xml:space="preserve">de-identified information about incidents </w:t>
      </w:r>
      <w:r>
        <w:rPr>
          <w:rFonts w:cs="Arial"/>
          <w:lang w:eastAsia="en-AU"/>
        </w:rPr>
        <w:t xml:space="preserve">should be included </w:t>
      </w:r>
      <w:r w:rsidRPr="00E4596C">
        <w:rPr>
          <w:rFonts w:cs="Arial"/>
          <w:lang w:eastAsia="en-AU"/>
        </w:rPr>
        <w:t>in assessment documents and reports.</w:t>
      </w:r>
    </w:p>
    <w:tbl>
      <w:tblPr>
        <w:tblStyle w:val="Tabelraster"/>
        <w:tblW w:w="0" w:type="auto"/>
        <w:tblLook w:val="04A0" w:firstRow="1" w:lastRow="0" w:firstColumn="1" w:lastColumn="0" w:noHBand="0" w:noVBand="1"/>
      </w:tblPr>
      <w:tblGrid>
        <w:gridCol w:w="8996"/>
      </w:tblGrid>
      <w:tr w:rsidR="00E4596C" w14:paraId="3B5147B7" w14:textId="77777777" w:rsidTr="00E4596C">
        <w:tc>
          <w:tcPr>
            <w:tcW w:w="8996" w:type="dxa"/>
            <w:tcBorders>
              <w:top w:val="single" w:sz="12" w:space="0" w:color="00B0F0"/>
              <w:left w:val="single" w:sz="12" w:space="0" w:color="00B0F0"/>
              <w:bottom w:val="single" w:sz="12" w:space="0" w:color="00B0F0"/>
              <w:right w:val="single" w:sz="12" w:space="0" w:color="00B0F0"/>
            </w:tcBorders>
            <w:shd w:val="clear" w:color="auto" w:fill="DAEEF3" w:themeFill="accent5" w:themeFillTint="33"/>
          </w:tcPr>
          <w:p w14:paraId="6E815A25" w14:textId="336DE0CE" w:rsidR="00E4596C" w:rsidRPr="002B1856" w:rsidRDefault="006043E8" w:rsidP="004434E3">
            <w:pPr>
              <w:widowControl w:val="0"/>
              <w:autoSpaceDE w:val="0"/>
              <w:autoSpaceDN w:val="0"/>
              <w:adjustRightInd w:val="0"/>
              <w:spacing w:before="200"/>
              <w:rPr>
                <w:rFonts w:cs="Arial"/>
                <w:b/>
                <w:color w:val="DAEEF3" w:themeColor="accent5" w:themeTint="33"/>
              </w:rPr>
            </w:pPr>
            <w:r w:rsidRPr="003D59C5">
              <w:rPr>
                <w:b/>
                <w:color w:val="00B0F0"/>
                <w:sz w:val="28"/>
                <w:szCs w:val="28"/>
                <w:lang w:eastAsia="en-AU"/>
              </w:rPr>
              <w:t>In practice</w:t>
            </w:r>
          </w:p>
          <w:p w14:paraId="1AD36834" w14:textId="51AF6B0D" w:rsidR="008D377C" w:rsidRPr="002B1856" w:rsidRDefault="00E4596C" w:rsidP="00DC15B3">
            <w:pPr>
              <w:widowControl w:val="0"/>
              <w:autoSpaceDE w:val="0"/>
              <w:autoSpaceDN w:val="0"/>
              <w:adjustRightInd w:val="0"/>
              <w:spacing w:before="200"/>
              <w:jc w:val="both"/>
              <w:rPr>
                <w:rFonts w:cs="Arial"/>
              </w:rPr>
            </w:pPr>
            <w:r w:rsidRPr="002B1856">
              <w:rPr>
                <w:rFonts w:cs="Arial"/>
              </w:rPr>
              <w:t xml:space="preserve">In some settings, such as those where sexual violence is being used by parties to the conflict, </w:t>
            </w:r>
            <w:r w:rsidRPr="00B342EA">
              <w:rPr>
                <w:rFonts w:cs="Arial"/>
                <w:b/>
              </w:rPr>
              <w:t>de-identifying data</w:t>
            </w:r>
            <w:r w:rsidRPr="002B1856">
              <w:rPr>
                <w:rFonts w:cs="Arial"/>
              </w:rPr>
              <w:t xml:space="preserve"> includes making sure that even information about geographical location is not included in reports or made public in other ways. This is important to protect community members from reprisals and to safeguard </w:t>
            </w:r>
            <w:r w:rsidRPr="002B1856">
              <w:rPr>
                <w:rFonts w:cs="Arial"/>
              </w:rPr>
              <w:lastRenderedPageBreak/>
              <w:t>humanitarian access. For example, in one setting, an organi</w:t>
            </w:r>
            <w:r w:rsidR="003368A6">
              <w:rPr>
                <w:rFonts w:cs="Arial"/>
              </w:rPr>
              <w:t>z</w:t>
            </w:r>
            <w:r w:rsidRPr="002B1856">
              <w:rPr>
                <w:rFonts w:cs="Arial"/>
              </w:rPr>
              <w:t>ation made public information of sexual violence by members of an armed group in the area collected during an assessment. Soon after, the armed group entered the camp and assaulted adults and children as reprisal for reporting i</w:t>
            </w:r>
            <w:r>
              <w:rPr>
                <w:rFonts w:cs="Arial"/>
              </w:rPr>
              <w:t>ncidents against them. The armed group also expelled the organi</w:t>
            </w:r>
            <w:r w:rsidR="003368A6">
              <w:rPr>
                <w:rFonts w:cs="Arial"/>
              </w:rPr>
              <w:t>z</w:t>
            </w:r>
            <w:r>
              <w:rPr>
                <w:rFonts w:cs="Arial"/>
              </w:rPr>
              <w:t>ation from the camp.</w:t>
            </w:r>
          </w:p>
        </w:tc>
      </w:tr>
    </w:tbl>
    <w:p w14:paraId="3CDAA8AD" w14:textId="77777777" w:rsidR="00D6446B" w:rsidRDefault="00D6446B" w:rsidP="00D6446B">
      <w:pPr>
        <w:pStyle w:val="Geenafstand"/>
        <w:ind w:left="720"/>
        <w:jc w:val="both"/>
        <w:rPr>
          <w:rFonts w:asciiTheme="majorHAnsi" w:hAnsiTheme="majorHAnsi"/>
          <w:b/>
        </w:rPr>
      </w:pPr>
    </w:p>
    <w:p w14:paraId="1615F6C1" w14:textId="76EBFED4" w:rsidR="003C3A44" w:rsidRPr="00085100" w:rsidRDefault="003C3A44" w:rsidP="00DC15B3">
      <w:pPr>
        <w:pStyle w:val="Geenafstand"/>
        <w:numPr>
          <w:ilvl w:val="0"/>
          <w:numId w:val="22"/>
        </w:numPr>
        <w:jc w:val="both"/>
        <w:rPr>
          <w:rFonts w:asciiTheme="majorHAnsi" w:hAnsiTheme="majorHAnsi"/>
          <w:b/>
        </w:rPr>
      </w:pPr>
      <w:r w:rsidRPr="00D13272">
        <w:rPr>
          <w:rFonts w:asciiTheme="majorHAnsi" w:hAnsiTheme="majorHAnsi"/>
          <w:b/>
        </w:rPr>
        <w:t xml:space="preserve">Follow ethical guidelines for </w:t>
      </w:r>
      <w:r w:rsidR="00D6446B">
        <w:rPr>
          <w:rFonts w:asciiTheme="majorHAnsi" w:hAnsiTheme="majorHAnsi"/>
          <w:b/>
          <w:color w:val="E36C0A" w:themeColor="accent6" w:themeShade="BF"/>
        </w:rPr>
        <w:t xml:space="preserve">child participation </w:t>
      </w:r>
      <w:r w:rsidRPr="00FC01EB">
        <w:rPr>
          <w:rFonts w:asciiTheme="majorHAnsi" w:hAnsiTheme="majorHAnsi"/>
          <w:b/>
          <w:color w:val="E36C0A" w:themeColor="accent6" w:themeShade="BF"/>
        </w:rPr>
        <w:t>in GBV assessments</w:t>
      </w:r>
      <w:r w:rsidR="000F6F0B">
        <w:rPr>
          <w:rFonts w:asciiTheme="majorHAnsi" w:hAnsiTheme="majorHAnsi"/>
          <w:b/>
        </w:rPr>
        <w:t>.</w:t>
      </w:r>
    </w:p>
    <w:tbl>
      <w:tblPr>
        <w:tblStyle w:val="Tabelraster"/>
        <w:tblpPr w:leftFromText="180" w:rightFromText="180" w:vertAnchor="text" w:horzAnchor="page" w:tblpX="1"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tblGrid>
      <w:tr w:rsidR="00801BF4" w:rsidRPr="00923D67" w14:paraId="3D7D88BE" w14:textId="77777777" w:rsidTr="00D21958">
        <w:trPr>
          <w:trHeight w:val="416"/>
        </w:trPr>
        <w:tc>
          <w:tcPr>
            <w:tcW w:w="1668" w:type="dxa"/>
            <w:shd w:val="clear" w:color="auto" w:fill="E36C0A" w:themeFill="accent6" w:themeFillShade="BF"/>
          </w:tcPr>
          <w:p w14:paraId="7CC21A72" w14:textId="77777777" w:rsidR="00801BF4" w:rsidRPr="00923D67" w:rsidRDefault="00801BF4" w:rsidP="00D21958">
            <w:pPr>
              <w:spacing w:before="60" w:after="60"/>
              <w:jc w:val="center"/>
              <w:rPr>
                <w:b/>
              </w:rPr>
            </w:pPr>
            <w:r w:rsidRPr="00923D67">
              <w:rPr>
                <w:b/>
                <w:color w:val="FFFFFF" w:themeColor="background1"/>
              </w:rPr>
              <w:t>INFO SHEET</w:t>
            </w:r>
          </w:p>
        </w:tc>
      </w:tr>
      <w:tr w:rsidR="00801BF4" w14:paraId="4B8D3739" w14:textId="77777777" w:rsidTr="00D21958">
        <w:trPr>
          <w:trHeight w:val="416"/>
        </w:trPr>
        <w:tc>
          <w:tcPr>
            <w:tcW w:w="1668" w:type="dxa"/>
            <w:shd w:val="clear" w:color="auto" w:fill="FDE9D9" w:themeFill="accent6" w:themeFillTint="33"/>
          </w:tcPr>
          <w:p w14:paraId="13F3A822" w14:textId="3E92E8FE" w:rsidR="00801BF4" w:rsidRDefault="00801BF4" w:rsidP="00D21958">
            <w:pPr>
              <w:jc w:val="center"/>
            </w:pPr>
          </w:p>
          <w:p w14:paraId="038C75E1" w14:textId="786243E3" w:rsidR="00801BF4" w:rsidRDefault="00801BF4" w:rsidP="00801BF4">
            <w:pPr>
              <w:jc w:val="center"/>
              <w:rPr>
                <w:b/>
              </w:rPr>
            </w:pPr>
            <w:r>
              <w:rPr>
                <w:b/>
              </w:rPr>
              <w:t>Child Participation</w:t>
            </w:r>
          </w:p>
          <w:p w14:paraId="13A4A723" w14:textId="44451D71" w:rsidR="00513B1A" w:rsidRDefault="00513B1A" w:rsidP="00801BF4">
            <w:pPr>
              <w:jc w:val="center"/>
              <w:rPr>
                <w:b/>
              </w:rPr>
            </w:pPr>
            <w:r>
              <w:rPr>
                <w:b/>
              </w:rPr>
              <w:t>in Assessments</w:t>
            </w:r>
          </w:p>
          <w:p w14:paraId="7C4704B9" w14:textId="77777777" w:rsidR="00801BF4" w:rsidRDefault="00801BF4" w:rsidP="00801BF4">
            <w:pPr>
              <w:jc w:val="center"/>
            </w:pPr>
          </w:p>
        </w:tc>
      </w:tr>
    </w:tbl>
    <w:p w14:paraId="223BBA36" w14:textId="31AE1CB3" w:rsidR="00172921" w:rsidRDefault="00513B1A" w:rsidP="00172921">
      <w:pPr>
        <w:widowControl w:val="0"/>
        <w:autoSpaceDE w:val="0"/>
        <w:autoSpaceDN w:val="0"/>
        <w:adjustRightInd w:val="0"/>
        <w:spacing w:before="200"/>
        <w:jc w:val="both"/>
        <w:rPr>
          <w:rFonts w:cs="Arial"/>
        </w:rPr>
      </w:pPr>
      <w:r>
        <w:t>In general, c</w:t>
      </w:r>
      <w:r w:rsidR="00F056C3">
        <w:t>hildren</w:t>
      </w:r>
      <w:r w:rsidR="00E45019">
        <w:t xml:space="preserve"> under 16</w:t>
      </w:r>
      <w:r w:rsidR="00F056C3">
        <w:t xml:space="preserve"> </w:t>
      </w:r>
      <w:r w:rsidR="00172921">
        <w:t xml:space="preserve">should not be </w:t>
      </w:r>
      <w:r w:rsidR="00F056C3">
        <w:t>involved in rapid GBV assessments</w:t>
      </w:r>
      <w:r w:rsidR="00172921">
        <w:t>. Th</w:t>
      </w:r>
      <w:r w:rsidR="00F056C3">
        <w:t xml:space="preserve">ey </w:t>
      </w:r>
      <w:r w:rsidR="00A322AE">
        <w:t>may</w:t>
      </w:r>
      <w:r w:rsidR="000F6F0B">
        <w:t>,</w:t>
      </w:r>
      <w:r w:rsidR="00A322AE">
        <w:t xml:space="preserve"> </w:t>
      </w:r>
      <w:r w:rsidR="00172921">
        <w:t>however</w:t>
      </w:r>
      <w:r w:rsidR="000F6F0B">
        <w:t>,</w:t>
      </w:r>
      <w:r w:rsidR="00172921">
        <w:t xml:space="preserve"> </w:t>
      </w:r>
      <w:r w:rsidR="00F056C3">
        <w:t xml:space="preserve">participate in comprehensive </w:t>
      </w:r>
      <w:r w:rsidR="00A322AE">
        <w:t xml:space="preserve">GBV </w:t>
      </w:r>
      <w:r w:rsidR="00F056C3">
        <w:t xml:space="preserve">assessments during stabilized phases of </w:t>
      </w:r>
      <w:r w:rsidR="00172921">
        <w:t>response and recovery</w:t>
      </w:r>
      <w:r w:rsidR="00F056C3">
        <w:t>. Where children are involved in GBV</w:t>
      </w:r>
      <w:r w:rsidR="000F6F0B">
        <w:t>-</w:t>
      </w:r>
      <w:r w:rsidR="00F056C3">
        <w:t xml:space="preserve">related </w:t>
      </w:r>
      <w:r w:rsidR="00A322AE">
        <w:t>information collection</w:t>
      </w:r>
      <w:r w:rsidR="000F6F0B">
        <w:t>,</w:t>
      </w:r>
      <w:r w:rsidR="00A322AE">
        <w:t xml:space="preserve"> </w:t>
      </w:r>
      <w:r w:rsidR="00F056C3">
        <w:t xml:space="preserve">there is need for input from qualified personnel to address ethical issues such as balancing the </w:t>
      </w:r>
      <w:r w:rsidR="00172921">
        <w:t xml:space="preserve">risks and </w:t>
      </w:r>
      <w:r w:rsidR="00F056C3">
        <w:t xml:space="preserve">protection of children while </w:t>
      </w:r>
      <w:r w:rsidR="00A322AE">
        <w:t xml:space="preserve">promoting </w:t>
      </w:r>
      <w:r w:rsidR="00F056C3">
        <w:t>their participation in research.</w:t>
      </w:r>
      <w:r w:rsidR="00172921" w:rsidRPr="00A976B0">
        <w:t xml:space="preserve"> </w:t>
      </w:r>
      <w:r w:rsidR="00172921" w:rsidRPr="00A976B0">
        <w:rPr>
          <w:rFonts w:cs="Arial"/>
        </w:rPr>
        <w:t xml:space="preserve">Children’s right to participation must be weighed against the principles of </w:t>
      </w:r>
      <w:r w:rsidR="00172921" w:rsidRPr="00C91018">
        <w:rPr>
          <w:rFonts w:cs="Arial"/>
          <w:i/>
        </w:rPr>
        <w:t>do no harm</w:t>
      </w:r>
      <w:r w:rsidR="00172921" w:rsidRPr="00A976B0">
        <w:rPr>
          <w:rFonts w:cs="Arial"/>
        </w:rPr>
        <w:t xml:space="preserve"> and </w:t>
      </w:r>
      <w:r w:rsidR="00172921" w:rsidRPr="00C91018">
        <w:rPr>
          <w:rFonts w:cs="Arial"/>
          <w:i/>
        </w:rPr>
        <w:t>the best interests of the child</w:t>
      </w:r>
      <w:r w:rsidR="000F6F0B">
        <w:rPr>
          <w:rFonts w:cs="Arial"/>
          <w:i/>
        </w:rPr>
        <w:t>,</w:t>
      </w:r>
      <w:r w:rsidR="00172921">
        <w:rPr>
          <w:rFonts w:cs="Arial"/>
        </w:rPr>
        <w:t xml:space="preserve"> </w:t>
      </w:r>
      <w:r w:rsidR="000F6F0B">
        <w:rPr>
          <w:rFonts w:cs="Arial"/>
        </w:rPr>
        <w:t xml:space="preserve">as well as </w:t>
      </w:r>
      <w:r w:rsidR="00172921">
        <w:rPr>
          <w:rFonts w:cs="Arial"/>
        </w:rPr>
        <w:t xml:space="preserve">recognising the different developmental capacities and stages of younger children and older adolescents. Before including children and adolescents in assessments, the following </w:t>
      </w:r>
      <w:r w:rsidR="00CF5C2B" w:rsidRPr="00DC15B3">
        <w:rPr>
          <w:rFonts w:cs="Arial"/>
          <w:b/>
        </w:rPr>
        <w:t xml:space="preserve">minimum </w:t>
      </w:r>
      <w:r w:rsidR="00172921" w:rsidRPr="00DC15B3">
        <w:rPr>
          <w:rFonts w:cs="Arial"/>
          <w:b/>
        </w:rPr>
        <w:t>action</w:t>
      </w:r>
      <w:r w:rsidR="001A41DA" w:rsidRPr="00DC15B3">
        <w:rPr>
          <w:rFonts w:cs="Arial"/>
          <w:b/>
        </w:rPr>
        <w:t>s</w:t>
      </w:r>
      <w:r w:rsidR="000F6F0B">
        <w:rPr>
          <w:rFonts w:cs="Arial"/>
        </w:rPr>
        <w:t xml:space="preserve"> must be taken</w:t>
      </w:r>
      <w:r w:rsidR="00172921">
        <w:rPr>
          <w:rFonts w:cs="Arial"/>
        </w:rPr>
        <w:t xml:space="preserve">:  </w:t>
      </w:r>
    </w:p>
    <w:p w14:paraId="68CAC027" w14:textId="68DD2B80" w:rsidR="00DD044E" w:rsidRDefault="00E144B0" w:rsidP="00DC15B3">
      <w:pPr>
        <w:pStyle w:val="Lijstalinea"/>
        <w:widowControl w:val="0"/>
        <w:numPr>
          <w:ilvl w:val="0"/>
          <w:numId w:val="63"/>
        </w:numPr>
        <w:autoSpaceDE w:val="0"/>
        <w:autoSpaceDN w:val="0"/>
        <w:adjustRightInd w:val="0"/>
        <w:spacing w:before="200"/>
        <w:ind w:left="270" w:hanging="270"/>
        <w:jc w:val="both"/>
        <w:rPr>
          <w:rFonts w:cs="Arial"/>
        </w:rPr>
      </w:pPr>
      <w:r>
        <w:rPr>
          <w:rFonts w:cs="Arial"/>
        </w:rPr>
        <w:t xml:space="preserve">Ensure reporting and referral services are in place to assist children </w:t>
      </w:r>
      <w:r w:rsidR="00DD044E">
        <w:rPr>
          <w:rFonts w:cs="Arial"/>
        </w:rPr>
        <w:t>with GBV-related needs</w:t>
      </w:r>
      <w:r w:rsidR="00085100">
        <w:rPr>
          <w:rFonts w:cs="Arial"/>
        </w:rPr>
        <w:t>;</w:t>
      </w:r>
    </w:p>
    <w:p w14:paraId="7C3B43F6" w14:textId="2651CB77" w:rsidR="00172921" w:rsidRPr="00DB2723" w:rsidRDefault="00172921" w:rsidP="00DC15B3">
      <w:pPr>
        <w:pStyle w:val="Lijstalinea"/>
        <w:widowControl w:val="0"/>
        <w:numPr>
          <w:ilvl w:val="0"/>
          <w:numId w:val="63"/>
        </w:numPr>
        <w:autoSpaceDE w:val="0"/>
        <w:autoSpaceDN w:val="0"/>
        <w:adjustRightInd w:val="0"/>
        <w:spacing w:before="200"/>
        <w:ind w:left="270" w:hanging="270"/>
        <w:jc w:val="both"/>
        <w:rPr>
          <w:rFonts w:cs="Arial"/>
        </w:rPr>
      </w:pPr>
      <w:r w:rsidRPr="00DB2723">
        <w:rPr>
          <w:rFonts w:cs="Arial"/>
        </w:rPr>
        <w:t>Assess the capacity of data collectors</w:t>
      </w:r>
      <w:r w:rsidR="00085100">
        <w:rPr>
          <w:rFonts w:cs="Arial"/>
        </w:rPr>
        <w:t>;</w:t>
      </w:r>
    </w:p>
    <w:p w14:paraId="2888B3C2" w14:textId="1CE916EB" w:rsidR="00172921" w:rsidRPr="00A976B0" w:rsidRDefault="00172921" w:rsidP="006526A8">
      <w:pPr>
        <w:pStyle w:val="Lijstalinea"/>
        <w:widowControl w:val="0"/>
        <w:numPr>
          <w:ilvl w:val="0"/>
          <w:numId w:val="62"/>
        </w:numPr>
        <w:autoSpaceDE w:val="0"/>
        <w:autoSpaceDN w:val="0"/>
        <w:adjustRightInd w:val="0"/>
        <w:spacing w:before="200"/>
        <w:ind w:left="284" w:hanging="284"/>
        <w:rPr>
          <w:rFonts w:cs="Arial"/>
        </w:rPr>
      </w:pPr>
      <w:r>
        <w:rPr>
          <w:rFonts w:cs="Arial"/>
        </w:rPr>
        <w:t>Consult</w:t>
      </w:r>
      <w:r w:rsidRPr="00A976B0">
        <w:rPr>
          <w:rFonts w:cs="Arial"/>
        </w:rPr>
        <w:t xml:space="preserve"> with local staff and partners to understand the context</w:t>
      </w:r>
      <w:r w:rsidR="00085100">
        <w:rPr>
          <w:rFonts w:cs="Arial"/>
        </w:rPr>
        <w:t>;</w:t>
      </w:r>
    </w:p>
    <w:p w14:paraId="71AA5CBC" w14:textId="1393F80C" w:rsidR="001A41DA" w:rsidRDefault="00A80B0C" w:rsidP="006526A8">
      <w:pPr>
        <w:pStyle w:val="Lijstalinea"/>
        <w:widowControl w:val="0"/>
        <w:numPr>
          <w:ilvl w:val="0"/>
          <w:numId w:val="62"/>
        </w:numPr>
        <w:autoSpaceDE w:val="0"/>
        <w:autoSpaceDN w:val="0"/>
        <w:adjustRightInd w:val="0"/>
        <w:spacing w:before="200"/>
        <w:ind w:left="284" w:hanging="284"/>
        <w:rPr>
          <w:rFonts w:cs="Arial"/>
        </w:rPr>
      </w:pPr>
      <w:r>
        <w:rPr>
          <w:rFonts w:cs="Arial"/>
        </w:rPr>
        <w:t>Consult with groups and organi</w:t>
      </w:r>
      <w:r w:rsidR="003368A6">
        <w:rPr>
          <w:rFonts w:cs="Arial"/>
        </w:rPr>
        <w:t>z</w:t>
      </w:r>
      <w:r>
        <w:rPr>
          <w:rFonts w:cs="Arial"/>
        </w:rPr>
        <w:t xml:space="preserve">ations </w:t>
      </w:r>
      <w:r w:rsidR="00172921" w:rsidRPr="00A976B0">
        <w:rPr>
          <w:rFonts w:cs="Arial"/>
        </w:rPr>
        <w:t xml:space="preserve">who reflect the views of </w:t>
      </w:r>
      <w:r>
        <w:rPr>
          <w:rFonts w:cs="Arial"/>
        </w:rPr>
        <w:t xml:space="preserve">marginalized </w:t>
      </w:r>
      <w:r w:rsidRPr="00A80B0C">
        <w:rPr>
          <w:rFonts w:cs="Arial"/>
        </w:rPr>
        <w:t xml:space="preserve">children, </w:t>
      </w:r>
      <w:r w:rsidR="000F6F0B">
        <w:rPr>
          <w:rFonts w:cs="Arial"/>
        </w:rPr>
        <w:t xml:space="preserve">such as </w:t>
      </w:r>
      <w:r w:rsidR="001A41DA">
        <w:rPr>
          <w:rFonts w:cs="Arial"/>
        </w:rPr>
        <w:t>children with disabilities</w:t>
      </w:r>
      <w:r w:rsidR="00085100">
        <w:rPr>
          <w:rFonts w:cs="Arial"/>
        </w:rPr>
        <w:t>;</w:t>
      </w:r>
    </w:p>
    <w:p w14:paraId="576F40AD" w14:textId="4EDC53EA" w:rsidR="001A41DA" w:rsidRPr="001A41DA" w:rsidRDefault="001A41DA" w:rsidP="006526A8">
      <w:pPr>
        <w:pStyle w:val="Lijstalinea"/>
        <w:widowControl w:val="0"/>
        <w:numPr>
          <w:ilvl w:val="0"/>
          <w:numId w:val="62"/>
        </w:numPr>
        <w:autoSpaceDE w:val="0"/>
        <w:autoSpaceDN w:val="0"/>
        <w:adjustRightInd w:val="0"/>
        <w:spacing w:before="200"/>
        <w:ind w:left="284" w:hanging="284"/>
        <w:rPr>
          <w:rFonts w:cs="Arial"/>
        </w:rPr>
      </w:pPr>
      <w:r w:rsidRPr="001A41DA">
        <w:rPr>
          <w:rFonts w:asciiTheme="majorHAnsi" w:hAnsiTheme="majorHAnsi"/>
          <w:szCs w:val="24"/>
        </w:rPr>
        <w:t xml:space="preserve">Obtain permission from the child and </w:t>
      </w:r>
      <w:r w:rsidR="000F6F0B">
        <w:rPr>
          <w:rFonts w:asciiTheme="majorHAnsi" w:hAnsiTheme="majorHAnsi"/>
          <w:szCs w:val="24"/>
        </w:rPr>
        <w:t xml:space="preserve">their </w:t>
      </w:r>
      <w:r w:rsidRPr="001A41DA">
        <w:rPr>
          <w:rFonts w:asciiTheme="majorHAnsi" w:hAnsiTheme="majorHAnsi"/>
          <w:szCs w:val="24"/>
        </w:rPr>
        <w:t>parent/guardian for all interviews (some exceptions ma</w:t>
      </w:r>
      <w:r>
        <w:rPr>
          <w:rFonts w:asciiTheme="majorHAnsi" w:hAnsiTheme="majorHAnsi"/>
          <w:szCs w:val="24"/>
        </w:rPr>
        <w:t>y apply for older adolescents)</w:t>
      </w:r>
      <w:r w:rsidR="00085100">
        <w:rPr>
          <w:rFonts w:asciiTheme="majorHAnsi" w:hAnsiTheme="majorHAnsi"/>
          <w:szCs w:val="24"/>
        </w:rPr>
        <w:t>;</w:t>
      </w:r>
    </w:p>
    <w:p w14:paraId="4750E959" w14:textId="1CB1F1C4" w:rsidR="001A41DA" w:rsidRPr="001A41DA" w:rsidRDefault="001A41DA" w:rsidP="006526A8">
      <w:pPr>
        <w:pStyle w:val="Lijstalinea"/>
        <w:widowControl w:val="0"/>
        <w:numPr>
          <w:ilvl w:val="0"/>
          <w:numId w:val="62"/>
        </w:numPr>
        <w:autoSpaceDE w:val="0"/>
        <w:autoSpaceDN w:val="0"/>
        <w:adjustRightInd w:val="0"/>
        <w:spacing w:before="200"/>
        <w:ind w:left="284" w:hanging="284"/>
        <w:rPr>
          <w:rFonts w:cs="Arial"/>
        </w:rPr>
      </w:pPr>
      <w:r w:rsidRPr="001A41DA">
        <w:rPr>
          <w:rFonts w:asciiTheme="majorHAnsi" w:hAnsiTheme="majorHAnsi"/>
          <w:szCs w:val="24"/>
        </w:rPr>
        <w:t>Ensure children have themselves agreed to participate in the assessment and that they are informed that they can withdraw at any time</w:t>
      </w:r>
      <w:r w:rsidR="00085100">
        <w:rPr>
          <w:rFonts w:asciiTheme="majorHAnsi" w:hAnsiTheme="majorHAnsi"/>
          <w:szCs w:val="24"/>
        </w:rPr>
        <w:t>;</w:t>
      </w:r>
      <w:r w:rsidRPr="001A41DA">
        <w:rPr>
          <w:rFonts w:asciiTheme="majorHAnsi" w:hAnsiTheme="majorHAnsi"/>
          <w:szCs w:val="24"/>
        </w:rPr>
        <w:t xml:space="preserve"> </w:t>
      </w:r>
    </w:p>
    <w:p w14:paraId="58BAD187" w14:textId="50DF481D" w:rsidR="001A41DA" w:rsidRPr="001A41DA" w:rsidRDefault="001A41DA" w:rsidP="006526A8">
      <w:pPr>
        <w:pStyle w:val="Lijstalinea"/>
        <w:widowControl w:val="0"/>
        <w:numPr>
          <w:ilvl w:val="0"/>
          <w:numId w:val="62"/>
        </w:numPr>
        <w:autoSpaceDE w:val="0"/>
        <w:autoSpaceDN w:val="0"/>
        <w:adjustRightInd w:val="0"/>
        <w:spacing w:before="200"/>
        <w:ind w:left="284" w:hanging="284"/>
        <w:rPr>
          <w:rFonts w:cs="Arial"/>
        </w:rPr>
      </w:pPr>
      <w:r w:rsidRPr="001A41DA">
        <w:rPr>
          <w:rFonts w:asciiTheme="majorHAnsi" w:hAnsiTheme="majorHAnsi"/>
          <w:szCs w:val="24"/>
        </w:rPr>
        <w:t xml:space="preserve">Provide children with </w:t>
      </w:r>
      <w:r w:rsidR="000F6F0B">
        <w:rPr>
          <w:rFonts w:asciiTheme="majorHAnsi" w:hAnsiTheme="majorHAnsi"/>
          <w:szCs w:val="24"/>
        </w:rPr>
        <w:t>comprehensive</w:t>
      </w:r>
      <w:r w:rsidRPr="001A41DA">
        <w:rPr>
          <w:rFonts w:asciiTheme="majorHAnsi" w:hAnsiTheme="majorHAnsi"/>
          <w:szCs w:val="24"/>
        </w:rPr>
        <w:t>, age-appropriate information about the assessment process and how the information will be used</w:t>
      </w:r>
      <w:r w:rsidR="00085100">
        <w:rPr>
          <w:rFonts w:asciiTheme="majorHAnsi" w:hAnsiTheme="majorHAnsi"/>
          <w:szCs w:val="24"/>
        </w:rPr>
        <w:t>; and</w:t>
      </w:r>
      <w:r w:rsidRPr="001A41DA">
        <w:rPr>
          <w:rFonts w:asciiTheme="majorHAnsi" w:hAnsiTheme="majorHAnsi"/>
          <w:szCs w:val="24"/>
        </w:rPr>
        <w:t xml:space="preserve"> </w:t>
      </w:r>
    </w:p>
    <w:p w14:paraId="1296CAF2" w14:textId="43A91C30" w:rsidR="001A41DA" w:rsidRPr="00085100" w:rsidRDefault="001A41DA" w:rsidP="006526A8">
      <w:pPr>
        <w:pStyle w:val="Lijstalinea"/>
        <w:widowControl w:val="0"/>
        <w:numPr>
          <w:ilvl w:val="0"/>
          <w:numId w:val="62"/>
        </w:numPr>
        <w:autoSpaceDE w:val="0"/>
        <w:autoSpaceDN w:val="0"/>
        <w:adjustRightInd w:val="0"/>
        <w:spacing w:before="200"/>
        <w:ind w:left="284" w:hanging="284"/>
        <w:rPr>
          <w:rFonts w:cs="Arial"/>
        </w:rPr>
      </w:pPr>
      <w:r w:rsidRPr="001A41DA">
        <w:rPr>
          <w:rFonts w:asciiTheme="majorHAnsi" w:hAnsiTheme="majorHAnsi"/>
          <w:szCs w:val="24"/>
        </w:rPr>
        <w:t>Use age-appropriate methodologies</w:t>
      </w:r>
      <w:r w:rsidR="000F6F0B">
        <w:rPr>
          <w:rFonts w:asciiTheme="majorHAnsi" w:hAnsiTheme="majorHAnsi"/>
          <w:szCs w:val="24"/>
        </w:rPr>
        <w:t>,</w:t>
      </w:r>
      <w:r w:rsidRPr="001A41DA">
        <w:rPr>
          <w:rFonts w:asciiTheme="majorHAnsi" w:hAnsiTheme="majorHAnsi"/>
          <w:szCs w:val="24"/>
        </w:rPr>
        <w:t xml:space="preserve"> and ensure facilitators and interpreters are trained in working with children.</w:t>
      </w:r>
      <w:r w:rsidRPr="00DC15B3">
        <w:rPr>
          <w:rStyle w:val="Voetnootmarkering"/>
          <w:rFonts w:asciiTheme="majorHAnsi" w:hAnsiTheme="majorHAnsi" w:cs="Arial"/>
          <w:szCs w:val="24"/>
        </w:rPr>
        <w:footnoteReference w:id="10"/>
      </w:r>
    </w:p>
    <w:tbl>
      <w:tblPr>
        <w:tblStyle w:val="Tabelraster"/>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708"/>
      </w:tblGrid>
      <w:tr w:rsidR="002A756D" w14:paraId="130FBEC5" w14:textId="77777777" w:rsidTr="00E4596C">
        <w:trPr>
          <w:cantSplit/>
          <w:trHeight w:val="1501"/>
        </w:trPr>
        <w:tc>
          <w:tcPr>
            <w:tcW w:w="534" w:type="dxa"/>
            <w:shd w:val="clear" w:color="auto" w:fill="31849B" w:themeFill="accent5" w:themeFillShade="BF"/>
            <w:textDirection w:val="btLr"/>
          </w:tcPr>
          <w:p w14:paraId="4F2B79DA" w14:textId="60C17BDF" w:rsidR="002A756D" w:rsidRPr="005D04E2" w:rsidRDefault="002A756D" w:rsidP="008F21DA">
            <w:pPr>
              <w:ind w:left="113" w:right="113"/>
              <w:jc w:val="center"/>
              <w:rPr>
                <w:b/>
                <w:szCs w:val="24"/>
              </w:rPr>
            </w:pPr>
            <w:r>
              <w:rPr>
                <w:b/>
                <w:color w:val="FFFFFF" w:themeColor="background1"/>
                <w:szCs w:val="24"/>
              </w:rPr>
              <w:lastRenderedPageBreak/>
              <w:t>RESOURCE</w:t>
            </w:r>
            <w:r w:rsidR="00774824">
              <w:rPr>
                <w:b/>
                <w:color w:val="FFFFFF" w:themeColor="background1"/>
                <w:szCs w:val="24"/>
              </w:rPr>
              <w:t>S</w:t>
            </w:r>
          </w:p>
        </w:tc>
        <w:tc>
          <w:tcPr>
            <w:tcW w:w="8708" w:type="dxa"/>
            <w:shd w:val="clear" w:color="auto" w:fill="DAEEF3" w:themeFill="accent5" w:themeFillTint="33"/>
          </w:tcPr>
          <w:p w14:paraId="51EE8F03" w14:textId="77777777" w:rsidR="002A756D" w:rsidRDefault="002A756D" w:rsidP="008F21DA"/>
          <w:p w14:paraId="45527508" w14:textId="4AAFF444" w:rsidR="00937824" w:rsidRPr="005B064C" w:rsidRDefault="00937824" w:rsidP="00DC15B3">
            <w:pPr>
              <w:pStyle w:val="Tekstopmerking"/>
              <w:rPr>
                <w:b/>
                <w:sz w:val="24"/>
                <w:szCs w:val="24"/>
              </w:rPr>
            </w:pPr>
            <w:r>
              <w:rPr>
                <w:b/>
                <w:sz w:val="24"/>
                <w:szCs w:val="24"/>
              </w:rPr>
              <w:t xml:space="preserve">What We </w:t>
            </w:r>
            <w:r w:rsidRPr="005B064C">
              <w:rPr>
                <w:b/>
                <w:sz w:val="24"/>
                <w:szCs w:val="24"/>
              </w:rPr>
              <w:t>Know About Ethical Research Involving Children: An</w:t>
            </w:r>
            <w:r w:rsidR="00B342EA" w:rsidRPr="005B064C">
              <w:rPr>
                <w:b/>
                <w:sz w:val="24"/>
                <w:szCs w:val="24"/>
              </w:rPr>
              <w:t xml:space="preserve"> </w:t>
            </w:r>
            <w:r w:rsidRPr="005B064C">
              <w:rPr>
                <w:b/>
                <w:sz w:val="24"/>
                <w:szCs w:val="24"/>
              </w:rPr>
              <w:t>overview of principles, the literature and case studies</w:t>
            </w:r>
          </w:p>
          <w:p w14:paraId="52A497BC" w14:textId="5B3AA21A" w:rsidR="001335A3" w:rsidRPr="005B064C" w:rsidRDefault="001335A3" w:rsidP="00B342EA">
            <w:pPr>
              <w:pStyle w:val="Tekstopmerking"/>
              <w:rPr>
                <w:sz w:val="24"/>
                <w:szCs w:val="24"/>
              </w:rPr>
            </w:pPr>
            <w:r w:rsidRPr="005B064C">
              <w:rPr>
                <w:sz w:val="24"/>
                <w:szCs w:val="24"/>
              </w:rPr>
              <w:t>UNICEF Office of Research (June 2016</w:t>
            </w:r>
            <w:r w:rsidR="009B55A1" w:rsidRPr="005B064C">
              <w:rPr>
                <w:sz w:val="24"/>
                <w:szCs w:val="24"/>
              </w:rPr>
              <w:t>)</w:t>
            </w:r>
          </w:p>
          <w:p w14:paraId="0F5DD7A0" w14:textId="7369B1A2" w:rsidR="001335A3" w:rsidRPr="005B064C" w:rsidRDefault="00AF754E" w:rsidP="00B342EA">
            <w:pPr>
              <w:pStyle w:val="Tekstopmerking"/>
              <w:rPr>
                <w:sz w:val="24"/>
                <w:szCs w:val="24"/>
              </w:rPr>
            </w:pPr>
            <w:r w:rsidRPr="005B064C">
              <w:rPr>
                <w:sz w:val="24"/>
                <w:szCs w:val="24"/>
              </w:rPr>
              <w:t>&lt;</w:t>
            </w:r>
            <w:hyperlink r:id="rId41" w:history="1">
              <w:r w:rsidR="00917DE5" w:rsidRPr="005B064C">
                <w:rPr>
                  <w:rStyle w:val="Hyperlink"/>
                  <w:color w:val="auto"/>
                  <w:sz w:val="24"/>
                  <w:szCs w:val="24"/>
                  <w:u w:val="none"/>
                </w:rPr>
                <w:t>www.unicef-irc.org/publications/pdf/IWP_2016_18.pdf</w:t>
              </w:r>
            </w:hyperlink>
            <w:r w:rsidRPr="005B064C">
              <w:rPr>
                <w:sz w:val="24"/>
                <w:szCs w:val="24"/>
              </w:rPr>
              <w:t>&gt;</w:t>
            </w:r>
          </w:p>
          <w:p w14:paraId="3DE89014" w14:textId="22F6840D" w:rsidR="00917DE5" w:rsidRPr="005B064C" w:rsidRDefault="00917DE5" w:rsidP="001335A3">
            <w:pPr>
              <w:pStyle w:val="Tekstopmerking"/>
              <w:ind w:left="360"/>
              <w:rPr>
                <w:sz w:val="24"/>
                <w:szCs w:val="24"/>
              </w:rPr>
            </w:pPr>
          </w:p>
          <w:p w14:paraId="1E0B1010" w14:textId="77777777" w:rsidR="00917DE5" w:rsidRPr="005B064C" w:rsidRDefault="00804311" w:rsidP="00DC15B3">
            <w:pPr>
              <w:pStyle w:val="Tekstopmerking"/>
              <w:rPr>
                <w:rStyle w:val="Hyperlink"/>
                <w:b/>
                <w:color w:val="auto"/>
                <w:sz w:val="24"/>
                <w:szCs w:val="24"/>
                <w:u w:val="none"/>
              </w:rPr>
            </w:pPr>
            <w:hyperlink r:id="rId42" w:history="1">
              <w:r w:rsidR="00917DE5" w:rsidRPr="005B064C">
                <w:rPr>
                  <w:rStyle w:val="Hyperlink"/>
                  <w:b/>
                  <w:color w:val="auto"/>
                  <w:sz w:val="24"/>
                  <w:szCs w:val="24"/>
                  <w:u w:val="none"/>
                </w:rPr>
                <w:t>Ethical Research Involving Children Guidance</w:t>
              </w:r>
            </w:hyperlink>
          </w:p>
          <w:p w14:paraId="29740829" w14:textId="38D08D29" w:rsidR="00917DE5" w:rsidRPr="005B064C" w:rsidRDefault="00917DE5" w:rsidP="00B342EA">
            <w:pPr>
              <w:pStyle w:val="Tekstopmerking"/>
              <w:rPr>
                <w:sz w:val="24"/>
                <w:szCs w:val="24"/>
              </w:rPr>
            </w:pPr>
            <w:r w:rsidRPr="005B064C">
              <w:rPr>
                <w:sz w:val="24"/>
                <w:szCs w:val="24"/>
              </w:rPr>
              <w:t>Southern Cross University and UNICEF (n</w:t>
            </w:r>
            <w:r w:rsidR="00AF754E" w:rsidRPr="005B064C">
              <w:rPr>
                <w:sz w:val="24"/>
                <w:szCs w:val="24"/>
              </w:rPr>
              <w:t>.</w:t>
            </w:r>
            <w:r w:rsidRPr="005B064C">
              <w:rPr>
                <w:sz w:val="24"/>
                <w:szCs w:val="24"/>
              </w:rPr>
              <w:t>d</w:t>
            </w:r>
            <w:r w:rsidR="00AF754E" w:rsidRPr="005B064C">
              <w:rPr>
                <w:sz w:val="24"/>
                <w:szCs w:val="24"/>
              </w:rPr>
              <w:t>.</w:t>
            </w:r>
            <w:r w:rsidRPr="005B064C">
              <w:rPr>
                <w:sz w:val="24"/>
                <w:szCs w:val="24"/>
              </w:rPr>
              <w:t>)</w:t>
            </w:r>
          </w:p>
          <w:p w14:paraId="6369D845" w14:textId="5C6A7D7C" w:rsidR="00917DE5" w:rsidRPr="005B064C" w:rsidRDefault="00917DE5" w:rsidP="00B342EA">
            <w:pPr>
              <w:pStyle w:val="Tekstopmerking"/>
              <w:rPr>
                <w:sz w:val="24"/>
                <w:szCs w:val="24"/>
              </w:rPr>
            </w:pPr>
            <w:r w:rsidRPr="005B064C">
              <w:rPr>
                <w:sz w:val="24"/>
                <w:szCs w:val="24"/>
              </w:rPr>
              <w:t>&lt;http://childethics.com/wp-content/uploads/2013/10/ERIC-compendium-Researcher-support-section-only.pdf&gt;</w:t>
            </w:r>
          </w:p>
          <w:p w14:paraId="7E0E921B" w14:textId="77777777" w:rsidR="001335A3" w:rsidRPr="005B064C" w:rsidRDefault="001335A3" w:rsidP="00937824">
            <w:pPr>
              <w:pStyle w:val="Lijstalinea"/>
              <w:autoSpaceDE w:val="0"/>
              <w:autoSpaceDN w:val="0"/>
              <w:adjustRightInd w:val="0"/>
              <w:ind w:left="360"/>
              <w:jc w:val="both"/>
              <w:rPr>
                <w:rFonts w:cs="Garamond-Light"/>
                <w:i/>
                <w:szCs w:val="24"/>
                <w:lang w:val="en-GB"/>
              </w:rPr>
            </w:pPr>
          </w:p>
          <w:p w14:paraId="35DCF3FC" w14:textId="272F3FC9" w:rsidR="00937824" w:rsidRPr="005B064C" w:rsidRDefault="00937824" w:rsidP="00DC15B3">
            <w:pPr>
              <w:autoSpaceDE w:val="0"/>
              <w:autoSpaceDN w:val="0"/>
              <w:adjustRightInd w:val="0"/>
              <w:jc w:val="both"/>
              <w:rPr>
                <w:rFonts w:cs="Garamond-Light"/>
                <w:b/>
                <w:szCs w:val="24"/>
                <w:lang w:val="en-GB"/>
              </w:rPr>
            </w:pPr>
            <w:r w:rsidRPr="005B064C">
              <w:rPr>
                <w:rFonts w:cs="Garamond-Light"/>
                <w:b/>
                <w:szCs w:val="24"/>
                <w:lang w:val="en-GB"/>
              </w:rPr>
              <w:t xml:space="preserve">WHO Ethical and Safety Recommendations for </w:t>
            </w:r>
            <w:r w:rsidR="00B342EA" w:rsidRPr="005B064C">
              <w:rPr>
                <w:rFonts w:cs="Garamond-Light"/>
                <w:b/>
                <w:szCs w:val="24"/>
                <w:lang w:val="en-GB"/>
              </w:rPr>
              <w:t>R</w:t>
            </w:r>
            <w:r w:rsidRPr="005B064C">
              <w:rPr>
                <w:rFonts w:cs="Garamond-Light"/>
                <w:b/>
                <w:szCs w:val="24"/>
                <w:lang w:val="en-GB"/>
              </w:rPr>
              <w:t>esearching,</w:t>
            </w:r>
            <w:r w:rsidR="00B342EA" w:rsidRPr="005B064C">
              <w:rPr>
                <w:rFonts w:cs="Garamond-Light"/>
                <w:b/>
                <w:szCs w:val="24"/>
                <w:lang w:val="en-GB"/>
              </w:rPr>
              <w:t xml:space="preserve"> D</w:t>
            </w:r>
            <w:r w:rsidRPr="005B064C">
              <w:rPr>
                <w:rFonts w:cs="Garamond-Light"/>
                <w:b/>
                <w:szCs w:val="24"/>
                <w:lang w:val="en-GB"/>
              </w:rPr>
              <w:t xml:space="preserve">ocumenting and </w:t>
            </w:r>
            <w:r w:rsidR="00B342EA" w:rsidRPr="005B064C">
              <w:rPr>
                <w:rFonts w:cs="Garamond-Light"/>
                <w:b/>
                <w:szCs w:val="24"/>
                <w:lang w:val="en-GB"/>
              </w:rPr>
              <w:t>M</w:t>
            </w:r>
            <w:r w:rsidRPr="005B064C">
              <w:rPr>
                <w:rFonts w:cs="Garamond-Light"/>
                <w:b/>
                <w:szCs w:val="24"/>
                <w:lang w:val="en-GB"/>
              </w:rPr>
              <w:t xml:space="preserve">onitoring </w:t>
            </w:r>
            <w:r w:rsidR="00B342EA" w:rsidRPr="005B064C">
              <w:rPr>
                <w:rFonts w:cs="Garamond-Light"/>
                <w:b/>
                <w:szCs w:val="24"/>
                <w:lang w:val="en-GB"/>
              </w:rPr>
              <w:t>S</w:t>
            </w:r>
            <w:r w:rsidRPr="005B064C">
              <w:rPr>
                <w:rFonts w:cs="Garamond-Light"/>
                <w:b/>
                <w:szCs w:val="24"/>
                <w:lang w:val="en-GB"/>
              </w:rPr>
              <w:t xml:space="preserve">exual </w:t>
            </w:r>
            <w:r w:rsidR="00B342EA" w:rsidRPr="005B064C">
              <w:rPr>
                <w:rFonts w:cs="Garamond-Light"/>
                <w:b/>
                <w:szCs w:val="24"/>
                <w:lang w:val="en-GB"/>
              </w:rPr>
              <w:t>V</w:t>
            </w:r>
            <w:r w:rsidRPr="005B064C">
              <w:rPr>
                <w:rFonts w:cs="Garamond-Light"/>
                <w:b/>
                <w:szCs w:val="24"/>
                <w:lang w:val="en-GB"/>
              </w:rPr>
              <w:t xml:space="preserve">iolence in </w:t>
            </w:r>
            <w:r w:rsidR="00B342EA" w:rsidRPr="005B064C">
              <w:rPr>
                <w:rFonts w:cs="Garamond-Light"/>
                <w:b/>
                <w:szCs w:val="24"/>
                <w:lang w:val="en-GB"/>
              </w:rPr>
              <w:t>E</w:t>
            </w:r>
            <w:r w:rsidRPr="005B064C">
              <w:rPr>
                <w:rFonts w:cs="Garamond-Light"/>
                <w:b/>
                <w:szCs w:val="24"/>
                <w:lang w:val="en-GB"/>
              </w:rPr>
              <w:t>mergencies</w:t>
            </w:r>
          </w:p>
          <w:p w14:paraId="5564B3CD" w14:textId="5AAEC8C0" w:rsidR="00B3033D" w:rsidRPr="005B064C" w:rsidRDefault="00B3033D" w:rsidP="00B342EA">
            <w:pPr>
              <w:rPr>
                <w:rFonts w:cs="Garamond-Light"/>
                <w:szCs w:val="24"/>
                <w:lang w:val="en-GB"/>
              </w:rPr>
            </w:pPr>
            <w:r w:rsidRPr="005B064C">
              <w:rPr>
                <w:rFonts w:cs="Garamond-Light"/>
                <w:szCs w:val="24"/>
                <w:lang w:val="en-GB"/>
              </w:rPr>
              <w:t>W</w:t>
            </w:r>
            <w:r w:rsidR="00AF754E" w:rsidRPr="005B064C">
              <w:rPr>
                <w:rFonts w:cs="Garamond-Light"/>
                <w:szCs w:val="24"/>
                <w:lang w:val="en-GB"/>
              </w:rPr>
              <w:t xml:space="preserve">orld </w:t>
            </w:r>
            <w:r w:rsidRPr="005B064C">
              <w:rPr>
                <w:rFonts w:cs="Garamond-Light"/>
                <w:szCs w:val="24"/>
                <w:lang w:val="en-GB"/>
              </w:rPr>
              <w:t>H</w:t>
            </w:r>
            <w:r w:rsidR="00AF754E" w:rsidRPr="005B064C">
              <w:rPr>
                <w:rFonts w:cs="Garamond-Light"/>
                <w:szCs w:val="24"/>
                <w:lang w:val="en-GB"/>
              </w:rPr>
              <w:t xml:space="preserve">ealth </w:t>
            </w:r>
            <w:r w:rsidRPr="005B064C">
              <w:rPr>
                <w:rFonts w:cs="Garamond-Light"/>
                <w:szCs w:val="24"/>
                <w:lang w:val="en-GB"/>
              </w:rPr>
              <w:t>O</w:t>
            </w:r>
            <w:r w:rsidR="009B55A1" w:rsidRPr="005B064C">
              <w:rPr>
                <w:rFonts w:cs="Garamond-Light"/>
                <w:szCs w:val="24"/>
                <w:lang w:val="en-GB"/>
              </w:rPr>
              <w:t xml:space="preserve">rganization </w:t>
            </w:r>
            <w:r w:rsidRPr="005B064C">
              <w:rPr>
                <w:rFonts w:cs="Garamond-Light"/>
                <w:szCs w:val="24"/>
                <w:lang w:val="en-GB"/>
              </w:rPr>
              <w:t>(2007)</w:t>
            </w:r>
          </w:p>
          <w:p w14:paraId="10E5D454" w14:textId="7E585991" w:rsidR="002A756D" w:rsidRPr="005B064C" w:rsidRDefault="002A756D" w:rsidP="00B342EA">
            <w:pPr>
              <w:rPr>
                <w:rFonts w:cs="Garamond-Light"/>
                <w:szCs w:val="24"/>
                <w:lang w:val="en-GB"/>
              </w:rPr>
            </w:pPr>
            <w:r w:rsidRPr="005B064C">
              <w:rPr>
                <w:rFonts w:cs="Garamond-Light"/>
                <w:szCs w:val="24"/>
                <w:lang w:val="en-GB"/>
              </w:rPr>
              <w:t>&lt;</w:t>
            </w:r>
            <w:r w:rsidRPr="005B064C">
              <w:rPr>
                <w:szCs w:val="24"/>
              </w:rPr>
              <w:t>www.who.int/gender/documents/OMS_Ethics&amp;Safety10Aug07.pdf</w:t>
            </w:r>
            <w:r w:rsidR="0084400E" w:rsidRPr="005B064C">
              <w:rPr>
                <w:rFonts w:cs="Garamond-Light"/>
                <w:szCs w:val="24"/>
                <w:lang w:val="en-GB"/>
              </w:rPr>
              <w:t>&gt;</w:t>
            </w:r>
          </w:p>
          <w:p w14:paraId="5C0F5E8D" w14:textId="77777777" w:rsidR="002A756D" w:rsidRPr="005B064C" w:rsidRDefault="002A756D" w:rsidP="0084400E">
            <w:pPr>
              <w:autoSpaceDE w:val="0"/>
              <w:autoSpaceDN w:val="0"/>
              <w:adjustRightInd w:val="0"/>
              <w:rPr>
                <w:rFonts w:asciiTheme="majorHAnsi" w:hAnsiTheme="majorHAnsi"/>
                <w:b/>
                <w:i/>
                <w:szCs w:val="24"/>
              </w:rPr>
            </w:pPr>
          </w:p>
          <w:p w14:paraId="537E590F" w14:textId="0F553D74" w:rsidR="00B342EA" w:rsidRPr="005B064C" w:rsidRDefault="000E770B" w:rsidP="00B342EA">
            <w:pPr>
              <w:autoSpaceDE w:val="0"/>
              <w:autoSpaceDN w:val="0"/>
              <w:adjustRightInd w:val="0"/>
              <w:jc w:val="both"/>
              <w:rPr>
                <w:b/>
              </w:rPr>
            </w:pPr>
            <w:r w:rsidRPr="005B064C">
              <w:rPr>
                <w:b/>
              </w:rPr>
              <w:t xml:space="preserve">Researching Violence Against Women: A practical guide for researchers and </w:t>
            </w:r>
            <w:r w:rsidR="00B342EA" w:rsidRPr="005B064C">
              <w:rPr>
                <w:b/>
              </w:rPr>
              <w:t>a</w:t>
            </w:r>
            <w:r w:rsidRPr="005B064C">
              <w:rPr>
                <w:b/>
              </w:rPr>
              <w:t>ctivists</w:t>
            </w:r>
          </w:p>
          <w:p w14:paraId="684DAA92" w14:textId="41716BC2" w:rsidR="000E770B" w:rsidRPr="005B064C" w:rsidRDefault="000E770B" w:rsidP="00B342EA">
            <w:pPr>
              <w:autoSpaceDE w:val="0"/>
              <w:autoSpaceDN w:val="0"/>
              <w:adjustRightInd w:val="0"/>
              <w:jc w:val="both"/>
            </w:pPr>
            <w:r w:rsidRPr="005B064C">
              <w:t xml:space="preserve">Chapter </w:t>
            </w:r>
            <w:r w:rsidR="00B342EA" w:rsidRPr="005B064C">
              <w:t xml:space="preserve">2: </w:t>
            </w:r>
            <w:r w:rsidRPr="005B064C">
              <w:t>Ethical Considerations</w:t>
            </w:r>
          </w:p>
          <w:p w14:paraId="14DA188D" w14:textId="79145A88" w:rsidR="0044472A" w:rsidRPr="005B064C" w:rsidRDefault="0084400E" w:rsidP="00B342EA">
            <w:pPr>
              <w:rPr>
                <w:szCs w:val="24"/>
              </w:rPr>
            </w:pPr>
            <w:r w:rsidRPr="005B064C">
              <w:rPr>
                <w:szCs w:val="24"/>
              </w:rPr>
              <w:t>W</w:t>
            </w:r>
            <w:r w:rsidR="00AF754E" w:rsidRPr="005B064C">
              <w:rPr>
                <w:szCs w:val="24"/>
              </w:rPr>
              <w:t xml:space="preserve">orld </w:t>
            </w:r>
            <w:r w:rsidRPr="005B064C">
              <w:rPr>
                <w:szCs w:val="24"/>
              </w:rPr>
              <w:t>H</w:t>
            </w:r>
            <w:r w:rsidR="00AF754E" w:rsidRPr="005B064C">
              <w:rPr>
                <w:szCs w:val="24"/>
              </w:rPr>
              <w:t xml:space="preserve">ealth </w:t>
            </w:r>
            <w:r w:rsidRPr="005B064C">
              <w:rPr>
                <w:szCs w:val="24"/>
              </w:rPr>
              <w:t>O</w:t>
            </w:r>
            <w:r w:rsidR="00AF754E" w:rsidRPr="005B064C">
              <w:rPr>
                <w:szCs w:val="24"/>
              </w:rPr>
              <w:t>rganization</w:t>
            </w:r>
            <w:r w:rsidRPr="005B064C">
              <w:rPr>
                <w:szCs w:val="24"/>
              </w:rPr>
              <w:t>/</w:t>
            </w:r>
            <w:r w:rsidR="0044472A" w:rsidRPr="005B064C">
              <w:rPr>
                <w:szCs w:val="24"/>
              </w:rPr>
              <w:t xml:space="preserve">PATH </w:t>
            </w:r>
            <w:r w:rsidRPr="005B064C">
              <w:rPr>
                <w:szCs w:val="24"/>
              </w:rPr>
              <w:t>(2005)</w:t>
            </w:r>
          </w:p>
          <w:p w14:paraId="38CE199D" w14:textId="1CE1FD0F" w:rsidR="002A756D" w:rsidRPr="005B064C" w:rsidRDefault="00AF754E" w:rsidP="00B342EA">
            <w:pPr>
              <w:rPr>
                <w:rFonts w:cs="Garamond-Light"/>
                <w:szCs w:val="24"/>
                <w:lang w:val="en-GB"/>
              </w:rPr>
            </w:pPr>
            <w:r w:rsidRPr="005B064C">
              <w:t>&lt;</w:t>
            </w:r>
            <w:hyperlink r:id="rId43" w:history="1">
              <w:r w:rsidR="0084400E" w:rsidRPr="005B064C">
                <w:rPr>
                  <w:rStyle w:val="Hyperlink"/>
                  <w:color w:val="auto"/>
                  <w:szCs w:val="24"/>
                  <w:u w:val="none"/>
                </w:rPr>
                <w:t>www.path.org/publications/files/GBV_rvaw_front.pdf</w:t>
              </w:r>
            </w:hyperlink>
            <w:r w:rsidRPr="005B064C">
              <w:rPr>
                <w:rStyle w:val="Hyperlink"/>
                <w:color w:val="auto"/>
                <w:szCs w:val="24"/>
                <w:u w:val="none"/>
              </w:rPr>
              <w:t>&gt;</w:t>
            </w:r>
          </w:p>
          <w:p w14:paraId="63AC3BD4" w14:textId="77777777" w:rsidR="0084400E" w:rsidRPr="005B064C" w:rsidRDefault="0084400E" w:rsidP="0084400E">
            <w:pPr>
              <w:pStyle w:val="Lijstalinea"/>
              <w:autoSpaceDE w:val="0"/>
              <w:autoSpaceDN w:val="0"/>
              <w:adjustRightInd w:val="0"/>
              <w:ind w:left="360"/>
              <w:rPr>
                <w:rFonts w:asciiTheme="majorHAnsi" w:eastAsiaTheme="minorHAnsi" w:hAnsiTheme="majorHAnsi" w:cs="ComicSansMS"/>
                <w:i/>
                <w:szCs w:val="24"/>
              </w:rPr>
            </w:pPr>
          </w:p>
          <w:p w14:paraId="4DDC01AC" w14:textId="24B5E06C" w:rsidR="0084400E" w:rsidRPr="005B064C" w:rsidRDefault="000E770B" w:rsidP="00B342EA">
            <w:pPr>
              <w:autoSpaceDE w:val="0"/>
              <w:autoSpaceDN w:val="0"/>
              <w:adjustRightInd w:val="0"/>
              <w:rPr>
                <w:rFonts w:asciiTheme="majorHAnsi" w:eastAsiaTheme="minorHAnsi" w:hAnsiTheme="majorHAnsi" w:cs="ComicSansMS"/>
                <w:b/>
                <w:i/>
                <w:szCs w:val="24"/>
              </w:rPr>
            </w:pPr>
            <w:r w:rsidRPr="005B064C">
              <w:rPr>
                <w:b/>
              </w:rPr>
              <w:t xml:space="preserve">Putting Women First: Ethical </w:t>
            </w:r>
            <w:r w:rsidR="00B342EA" w:rsidRPr="005B064C">
              <w:rPr>
                <w:b/>
              </w:rPr>
              <w:t>and safety recommendations for research on domestic violence against women</w:t>
            </w:r>
          </w:p>
          <w:p w14:paraId="0C38FDED" w14:textId="420CF263" w:rsidR="0084400E" w:rsidRPr="005B064C" w:rsidRDefault="0084400E" w:rsidP="00DC15B3">
            <w:pPr>
              <w:autoSpaceDE w:val="0"/>
              <w:autoSpaceDN w:val="0"/>
              <w:adjustRightInd w:val="0"/>
              <w:rPr>
                <w:rFonts w:asciiTheme="majorHAnsi" w:eastAsiaTheme="minorHAnsi" w:hAnsiTheme="majorHAnsi" w:cs="ComicSansMS"/>
                <w:szCs w:val="24"/>
              </w:rPr>
            </w:pPr>
            <w:r w:rsidRPr="005B064C">
              <w:rPr>
                <w:rFonts w:asciiTheme="majorHAnsi" w:eastAsiaTheme="minorHAnsi" w:hAnsiTheme="majorHAnsi" w:cs="ComicSansMS"/>
                <w:szCs w:val="24"/>
              </w:rPr>
              <w:t>W</w:t>
            </w:r>
            <w:r w:rsidR="009B55A1" w:rsidRPr="005B064C">
              <w:rPr>
                <w:rFonts w:asciiTheme="majorHAnsi" w:eastAsiaTheme="minorHAnsi" w:hAnsiTheme="majorHAnsi" w:cs="ComicSansMS"/>
                <w:szCs w:val="24"/>
              </w:rPr>
              <w:t>orld Health Organization</w:t>
            </w:r>
            <w:r w:rsidR="00B342EA" w:rsidRPr="005B064C">
              <w:rPr>
                <w:rFonts w:asciiTheme="majorHAnsi" w:eastAsiaTheme="minorHAnsi" w:hAnsiTheme="majorHAnsi" w:cs="ComicSansMS"/>
                <w:szCs w:val="24"/>
              </w:rPr>
              <w:t xml:space="preserve"> </w:t>
            </w:r>
            <w:r w:rsidRPr="005B064C">
              <w:rPr>
                <w:rFonts w:asciiTheme="majorHAnsi" w:eastAsiaTheme="minorHAnsi" w:hAnsiTheme="majorHAnsi" w:cs="ComicSansMS"/>
                <w:szCs w:val="24"/>
              </w:rPr>
              <w:t>(2001)</w:t>
            </w:r>
          </w:p>
          <w:p w14:paraId="017229CB" w14:textId="6FA172D9" w:rsidR="0084400E" w:rsidRPr="005B064C" w:rsidRDefault="0084400E" w:rsidP="00DC15B3">
            <w:pPr>
              <w:autoSpaceDE w:val="0"/>
              <w:autoSpaceDN w:val="0"/>
              <w:adjustRightInd w:val="0"/>
              <w:rPr>
                <w:rFonts w:asciiTheme="majorHAnsi" w:eastAsiaTheme="minorHAnsi" w:hAnsiTheme="majorHAnsi" w:cs="ComicSansMS"/>
                <w:szCs w:val="24"/>
              </w:rPr>
            </w:pPr>
            <w:r w:rsidRPr="005B064C">
              <w:rPr>
                <w:rFonts w:asciiTheme="majorHAnsi" w:eastAsiaTheme="minorHAnsi" w:hAnsiTheme="majorHAnsi" w:cs="ComicSansMS"/>
                <w:szCs w:val="24"/>
              </w:rPr>
              <w:t>&lt;www.who.int/gender/violence/womenfirtseng.pdf&gt;</w:t>
            </w:r>
          </w:p>
          <w:p w14:paraId="24F9827D" w14:textId="244F582E" w:rsidR="0084400E" w:rsidRDefault="0084400E" w:rsidP="00937824">
            <w:pPr>
              <w:pStyle w:val="Tekstopmerking"/>
            </w:pPr>
          </w:p>
        </w:tc>
      </w:tr>
    </w:tbl>
    <w:p w14:paraId="447998F5" w14:textId="412528E8" w:rsidR="008858E2" w:rsidRPr="00C45D04" w:rsidRDefault="000F383F" w:rsidP="000F383F">
      <w:pPr>
        <w:pStyle w:val="Kop2"/>
      </w:pPr>
      <w:bookmarkStart w:id="27" w:name="_Toc482359709"/>
      <w:r>
        <w:t>A</w:t>
      </w:r>
      <w:r w:rsidR="00342E4A" w:rsidRPr="00C45D04">
        <w:t xml:space="preserve"> s</w:t>
      </w:r>
      <w:r w:rsidR="008858E2" w:rsidRPr="00C45D04">
        <w:t xml:space="preserve">urvivor-centred approach </w:t>
      </w:r>
      <w:r>
        <w:t>in assessments</w:t>
      </w:r>
      <w:bookmarkEnd w:id="27"/>
    </w:p>
    <w:tbl>
      <w:tblPr>
        <w:tblStyle w:val="Tabelraster"/>
        <w:tblpPr w:leftFromText="180" w:rightFromText="180" w:vertAnchor="text" w:horzAnchor="page" w:tblpX="1"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085100" w:rsidRPr="00923D67" w14:paraId="6423DAA4" w14:textId="77777777" w:rsidTr="00085100">
        <w:trPr>
          <w:trHeight w:val="416"/>
        </w:trPr>
        <w:tc>
          <w:tcPr>
            <w:tcW w:w="1384" w:type="dxa"/>
            <w:shd w:val="clear" w:color="auto" w:fill="E36C0A" w:themeFill="accent6" w:themeFillShade="BF"/>
          </w:tcPr>
          <w:p w14:paraId="2057D219" w14:textId="77777777" w:rsidR="00085100" w:rsidRPr="00923D67" w:rsidRDefault="00085100" w:rsidP="00085100">
            <w:pPr>
              <w:spacing w:before="60" w:after="60"/>
              <w:jc w:val="center"/>
              <w:rPr>
                <w:b/>
              </w:rPr>
            </w:pPr>
            <w:r w:rsidRPr="00923D67">
              <w:rPr>
                <w:b/>
                <w:color w:val="FFFFFF" w:themeColor="background1"/>
              </w:rPr>
              <w:t>INFO SHEET</w:t>
            </w:r>
            <w:r>
              <w:rPr>
                <w:b/>
                <w:color w:val="FFFFFF" w:themeColor="background1"/>
              </w:rPr>
              <w:t xml:space="preserve"> </w:t>
            </w:r>
          </w:p>
        </w:tc>
      </w:tr>
      <w:tr w:rsidR="00085100" w:rsidRPr="00990149" w14:paraId="2023C40B" w14:textId="77777777" w:rsidTr="00085100">
        <w:trPr>
          <w:trHeight w:val="1159"/>
        </w:trPr>
        <w:tc>
          <w:tcPr>
            <w:tcW w:w="1384" w:type="dxa"/>
            <w:shd w:val="clear" w:color="auto" w:fill="FDE9D9" w:themeFill="accent6" w:themeFillTint="33"/>
          </w:tcPr>
          <w:p w14:paraId="4E87A7B2" w14:textId="77777777" w:rsidR="00085100" w:rsidRDefault="00085100" w:rsidP="00085100">
            <w:pPr>
              <w:jc w:val="center"/>
              <w:rPr>
                <w:b/>
                <w:szCs w:val="24"/>
              </w:rPr>
            </w:pPr>
          </w:p>
          <w:p w14:paraId="45393F4A" w14:textId="77777777" w:rsidR="00085100" w:rsidRDefault="00085100" w:rsidP="00085100">
            <w:pPr>
              <w:jc w:val="center"/>
              <w:rPr>
                <w:b/>
                <w:szCs w:val="24"/>
              </w:rPr>
            </w:pPr>
            <w:r>
              <w:rPr>
                <w:b/>
                <w:szCs w:val="24"/>
              </w:rPr>
              <w:t>Survivor-Centred Principles</w:t>
            </w:r>
          </w:p>
          <w:p w14:paraId="403DDBBD" w14:textId="77777777" w:rsidR="00085100" w:rsidRPr="00990149" w:rsidRDefault="00085100" w:rsidP="00085100">
            <w:pPr>
              <w:jc w:val="center"/>
              <w:rPr>
                <w:b/>
                <w:szCs w:val="24"/>
              </w:rPr>
            </w:pPr>
          </w:p>
        </w:tc>
      </w:tr>
    </w:tbl>
    <w:p w14:paraId="07EDD3C0" w14:textId="245670D6" w:rsidR="008858E2" w:rsidRPr="007A6113" w:rsidRDefault="008858E2" w:rsidP="006526A8">
      <w:pPr>
        <w:pStyle w:val="Lijstalinea"/>
        <w:numPr>
          <w:ilvl w:val="0"/>
          <w:numId w:val="23"/>
        </w:numPr>
        <w:rPr>
          <w:b/>
          <w:lang w:eastAsia="en-AU"/>
        </w:rPr>
      </w:pPr>
      <w:r w:rsidRPr="007A6113">
        <w:rPr>
          <w:b/>
          <w:lang w:eastAsia="en-AU"/>
        </w:rPr>
        <w:t>Train data collectors</w:t>
      </w:r>
      <w:r w:rsidR="00285FAC">
        <w:rPr>
          <w:b/>
          <w:lang w:eastAsia="en-AU"/>
        </w:rPr>
        <w:t xml:space="preserve"> and translators </w:t>
      </w:r>
      <w:r w:rsidRPr="007A6113">
        <w:rPr>
          <w:b/>
          <w:lang w:eastAsia="en-AU"/>
        </w:rPr>
        <w:t xml:space="preserve">on </w:t>
      </w:r>
      <w:r w:rsidRPr="00DC15B3">
        <w:rPr>
          <w:b/>
          <w:color w:val="E36C0A" w:themeColor="accent6" w:themeShade="BF"/>
          <w:lang w:eastAsia="en-AU"/>
        </w:rPr>
        <w:t>survivor-centred principles</w:t>
      </w:r>
      <w:r w:rsidR="00285FAC">
        <w:rPr>
          <w:b/>
          <w:color w:val="E36C0A" w:themeColor="accent6" w:themeShade="BF"/>
          <w:lang w:eastAsia="en-AU"/>
        </w:rPr>
        <w:t xml:space="preserve"> </w:t>
      </w:r>
      <w:r w:rsidR="00285FAC" w:rsidRPr="00D6446B">
        <w:rPr>
          <w:b/>
          <w:lang w:eastAsia="en-AU"/>
        </w:rPr>
        <w:t xml:space="preserve">and </w:t>
      </w:r>
      <w:r w:rsidR="00285FAC">
        <w:rPr>
          <w:b/>
          <w:lang w:eastAsia="en-AU"/>
        </w:rPr>
        <w:t>ensure that they have appropriate support throughout the assessment</w:t>
      </w:r>
      <w:r w:rsidR="000F6F0B" w:rsidRPr="00DC15B3">
        <w:rPr>
          <w:b/>
          <w:color w:val="E36C0A" w:themeColor="accent6" w:themeShade="BF"/>
          <w:lang w:eastAsia="en-AU"/>
        </w:rPr>
        <w:t>.</w:t>
      </w:r>
      <w:r w:rsidRPr="007A6113">
        <w:rPr>
          <w:b/>
          <w:lang w:eastAsia="en-AU"/>
        </w:rPr>
        <w:t xml:space="preserve"> </w:t>
      </w:r>
    </w:p>
    <w:p w14:paraId="49E1155C" w14:textId="0D33369F" w:rsidR="008858E2" w:rsidRDefault="008858E2" w:rsidP="008858E2">
      <w:pPr>
        <w:jc w:val="both"/>
        <w:rPr>
          <w:lang w:eastAsia="en-AU"/>
        </w:rPr>
      </w:pPr>
      <w:r>
        <w:rPr>
          <w:lang w:eastAsia="en-AU"/>
        </w:rPr>
        <w:t>In case of disclosure of GBV during an assessment, data collectors need to understand their responsibilities toward ensuring the survivor’s rights to safety, confidentiality and self-determination. In the case of child</w:t>
      </w:r>
      <w:r w:rsidR="005A6B42">
        <w:rPr>
          <w:lang w:eastAsia="en-AU"/>
        </w:rPr>
        <w:t xml:space="preserve"> survivors</w:t>
      </w:r>
      <w:r>
        <w:rPr>
          <w:lang w:eastAsia="en-AU"/>
        </w:rPr>
        <w:t xml:space="preserve">, data collectors </w:t>
      </w:r>
      <w:r w:rsidR="000F6F0B">
        <w:rPr>
          <w:lang w:eastAsia="en-AU"/>
        </w:rPr>
        <w:t xml:space="preserve">must </w:t>
      </w:r>
      <w:r w:rsidR="00E43239">
        <w:rPr>
          <w:lang w:eastAsia="en-AU"/>
        </w:rPr>
        <w:t xml:space="preserve">also </w:t>
      </w:r>
      <w:r w:rsidR="00293228">
        <w:rPr>
          <w:lang w:eastAsia="en-AU"/>
        </w:rPr>
        <w:t>know ho</w:t>
      </w:r>
      <w:r>
        <w:rPr>
          <w:lang w:eastAsia="en-AU"/>
        </w:rPr>
        <w:t xml:space="preserve">w to apply the </w:t>
      </w:r>
      <w:r w:rsidR="007A428E">
        <w:rPr>
          <w:lang w:eastAsia="en-AU"/>
        </w:rPr>
        <w:t xml:space="preserve">principle of the </w:t>
      </w:r>
      <w:r>
        <w:rPr>
          <w:lang w:eastAsia="en-AU"/>
        </w:rPr>
        <w:t>best interest</w:t>
      </w:r>
      <w:r w:rsidR="007A428E">
        <w:rPr>
          <w:lang w:eastAsia="en-AU"/>
        </w:rPr>
        <w:t>s</w:t>
      </w:r>
      <w:r>
        <w:rPr>
          <w:lang w:eastAsia="en-AU"/>
        </w:rPr>
        <w:t xml:space="preserve"> of the child.  </w:t>
      </w:r>
    </w:p>
    <w:p w14:paraId="46F1ED18" w14:textId="77777777" w:rsidR="00285FAC" w:rsidRPr="00DC4762" w:rsidRDefault="00285FAC" w:rsidP="00285FAC">
      <w:pPr>
        <w:pStyle w:val="Lijstalinea"/>
        <w:numPr>
          <w:ilvl w:val="0"/>
          <w:numId w:val="53"/>
        </w:numPr>
      </w:pPr>
      <w:r>
        <w:rPr>
          <w:b/>
        </w:rPr>
        <w:t>Ensure same-sex data collectors and translators are available when asking sensitive questions about GBV.</w:t>
      </w:r>
    </w:p>
    <w:p w14:paraId="4A219C91" w14:textId="77777777" w:rsidR="00285FAC" w:rsidRPr="00DC4762" w:rsidRDefault="00285FAC" w:rsidP="00285FAC">
      <w:pPr>
        <w:ind w:left="360"/>
      </w:pPr>
      <w:r>
        <w:t>It is important to have same-sex data collectors and translators are available, especially when asking community members sensitive questions about GBV.</w:t>
      </w:r>
    </w:p>
    <w:p w14:paraId="17514C3F" w14:textId="71C7E772" w:rsidR="00F15578" w:rsidRPr="00F15578" w:rsidRDefault="00F15578" w:rsidP="006526A8">
      <w:pPr>
        <w:pStyle w:val="Lijstalinea"/>
        <w:numPr>
          <w:ilvl w:val="0"/>
          <w:numId w:val="53"/>
        </w:numPr>
      </w:pPr>
      <w:r w:rsidRPr="00F15578">
        <w:rPr>
          <w:b/>
        </w:rPr>
        <w:t xml:space="preserve">Ensure basic services are available </w:t>
      </w:r>
      <w:r w:rsidR="007C16F0">
        <w:rPr>
          <w:b/>
        </w:rPr>
        <w:t>and referral protocols are in place</w:t>
      </w:r>
      <w:r w:rsidR="000F6F0B">
        <w:rPr>
          <w:b/>
        </w:rPr>
        <w:t>.</w:t>
      </w:r>
    </w:p>
    <w:p w14:paraId="5C13C6B1" w14:textId="6697F3EC" w:rsidR="00F15578" w:rsidRDefault="00F15578" w:rsidP="00293228">
      <w:pPr>
        <w:jc w:val="both"/>
      </w:pPr>
      <w:r>
        <w:t xml:space="preserve">Before starting a GBViE </w:t>
      </w:r>
      <w:r w:rsidRPr="00324DE2">
        <w:t>assessment</w:t>
      </w:r>
      <w:r>
        <w:t xml:space="preserve"> or programme intervention</w:t>
      </w:r>
      <w:r w:rsidRPr="00324DE2">
        <w:t>,</w:t>
      </w:r>
      <w:r>
        <w:t xml:space="preserve"> make sure basic medical and psych</w:t>
      </w:r>
      <w:r w:rsidR="00293228">
        <w:t>o</w:t>
      </w:r>
      <w:r>
        <w:t xml:space="preserve">social services are in place </w:t>
      </w:r>
      <w:r w:rsidRPr="00324DE2">
        <w:t xml:space="preserve">to provide </w:t>
      </w:r>
      <w:r>
        <w:t xml:space="preserve">care and protection to </w:t>
      </w:r>
      <w:r>
        <w:lastRenderedPageBreak/>
        <w:t>survivors who disclose GBV</w:t>
      </w:r>
      <w:r w:rsidR="00085100">
        <w:t>,</w:t>
      </w:r>
      <w:r w:rsidR="00DD044E">
        <w:t xml:space="preserve"> and </w:t>
      </w:r>
      <w:r w:rsidR="00085100">
        <w:t xml:space="preserve">ensure </w:t>
      </w:r>
      <w:r w:rsidR="00DD044E">
        <w:t xml:space="preserve">there is an agreed referral protocol in place. </w:t>
      </w:r>
      <w:r>
        <w:t>Even where there are few services available, make sure there is access to basic medical care at minimum.</w:t>
      </w:r>
    </w:p>
    <w:p w14:paraId="79AB9B47" w14:textId="77777777" w:rsidR="007371E4" w:rsidRDefault="007371E4" w:rsidP="00293228">
      <w:pPr>
        <w:jc w:val="both"/>
        <w:sectPr w:rsidR="007371E4">
          <w:pgSz w:w="11906" w:h="16838"/>
          <w:pgMar w:top="1440" w:right="1440" w:bottom="1440" w:left="1440" w:header="708" w:footer="708" w:gutter="0"/>
          <w:cols w:space="708"/>
          <w:docGrid w:linePitch="360"/>
        </w:sectPr>
      </w:pPr>
    </w:p>
    <w:p w14:paraId="54C55AA4" w14:textId="29B8EFB4" w:rsidR="00085100" w:rsidRDefault="006B4526" w:rsidP="00C45D04">
      <w:pPr>
        <w:pStyle w:val="Kop1"/>
        <w:rPr>
          <w:sz w:val="96"/>
          <w:szCs w:val="96"/>
        </w:rPr>
      </w:pPr>
      <w:bookmarkStart w:id="28" w:name="_Toc482359710"/>
      <w:r>
        <w:rPr>
          <w:sz w:val="96"/>
          <w:szCs w:val="96"/>
        </w:rPr>
        <w:lastRenderedPageBreak/>
        <w:t>section 3</w:t>
      </w:r>
      <w:r w:rsidR="00C13AFD">
        <w:rPr>
          <w:sz w:val="96"/>
          <w:szCs w:val="96"/>
        </w:rPr>
        <w:t>:</w:t>
      </w:r>
      <w:r w:rsidR="00DC15B3">
        <w:rPr>
          <w:sz w:val="96"/>
          <w:szCs w:val="96"/>
        </w:rPr>
        <w:t xml:space="preserve"> HOW TO DO GBV</w:t>
      </w:r>
      <w:r w:rsidR="00747E5C">
        <w:rPr>
          <w:sz w:val="96"/>
          <w:szCs w:val="96"/>
        </w:rPr>
        <w:t>iE ASSESSMENT</w:t>
      </w:r>
      <w:r w:rsidR="000E4655">
        <w:rPr>
          <w:sz w:val="96"/>
          <w:szCs w:val="96"/>
        </w:rPr>
        <w:t>S</w:t>
      </w:r>
      <w:bookmarkEnd w:id="28"/>
    </w:p>
    <w:p w14:paraId="1C1D635B" w14:textId="77777777" w:rsidR="00747E5C" w:rsidRPr="00747E5C" w:rsidRDefault="00747E5C" w:rsidP="00747E5C"/>
    <w:p w14:paraId="37C5FC7B" w14:textId="77777777" w:rsidR="008D1CCB" w:rsidRDefault="008D1CCB" w:rsidP="008D1CCB">
      <w:pPr>
        <w:sectPr w:rsidR="008D1CCB" w:rsidSect="00BE13F9">
          <w:pgSz w:w="11906" w:h="16838"/>
          <w:pgMar w:top="1440" w:right="1440" w:bottom="1440" w:left="1440" w:header="708" w:footer="708" w:gutter="0"/>
          <w:cols w:space="708"/>
          <w:docGrid w:linePitch="360"/>
        </w:sectPr>
      </w:pPr>
    </w:p>
    <w:p w14:paraId="50004E08" w14:textId="77777777" w:rsidR="008A1E84" w:rsidRDefault="008A1E84" w:rsidP="008A1E84">
      <w:pPr>
        <w:pStyle w:val="Kop2"/>
      </w:pPr>
      <w:bookmarkStart w:id="29" w:name="_Toc482359711"/>
      <w:r>
        <w:lastRenderedPageBreak/>
        <w:t>Summary</w:t>
      </w:r>
      <w:bookmarkEnd w:id="29"/>
    </w:p>
    <w:p w14:paraId="56D8A378" w14:textId="74D3819E" w:rsidR="0084400E" w:rsidRDefault="008A1E84" w:rsidP="00D21958">
      <w:pPr>
        <w:jc w:val="both"/>
      </w:pPr>
      <w:r>
        <w:t xml:space="preserve">This section outlines assessment phases and steps to take for safely integrating </w:t>
      </w:r>
      <w:r w:rsidR="00754E18">
        <w:t xml:space="preserve">questions about </w:t>
      </w:r>
      <w:r>
        <w:t xml:space="preserve">GBV into multi-cluster and sectoral assessments, </w:t>
      </w:r>
      <w:r w:rsidR="00754E18">
        <w:t xml:space="preserve">as well as </w:t>
      </w:r>
      <w:r>
        <w:t xml:space="preserve">for carrying out UNICEF-led rapid and comprehensive GBV assessments in emergency contexts. </w:t>
      </w:r>
    </w:p>
    <w:p w14:paraId="5CED9A11" w14:textId="47B512F1" w:rsidR="0084400E" w:rsidRDefault="0084400E" w:rsidP="00DC15B3">
      <w:pPr>
        <w:pStyle w:val="Kop3"/>
      </w:pPr>
      <w:r>
        <w:t>When to use this section</w:t>
      </w:r>
    </w:p>
    <w:tbl>
      <w:tblPr>
        <w:tblStyle w:val="Tabelraster"/>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3348"/>
        <w:gridCol w:w="2880"/>
        <w:gridCol w:w="2700"/>
      </w:tblGrid>
      <w:tr w:rsidR="00754E18" w:rsidRPr="0022519A" w14:paraId="127E5F95" w14:textId="772C3C39" w:rsidTr="00DC15B3">
        <w:tc>
          <w:tcPr>
            <w:tcW w:w="3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01B2CFFD" w14:textId="77777777" w:rsidR="00754E18" w:rsidRPr="0022519A" w:rsidRDefault="00754E18" w:rsidP="00383D0A">
            <w:pPr>
              <w:jc w:val="center"/>
              <w:rPr>
                <w:rFonts w:eastAsiaTheme="minorHAnsi"/>
                <w:b/>
                <w:color w:val="FFFFFF" w:themeColor="background1"/>
              </w:rPr>
            </w:pPr>
            <w:r w:rsidRPr="0022519A">
              <w:rPr>
                <w:rFonts w:eastAsiaTheme="minorHAnsi"/>
                <w:b/>
                <w:color w:val="FFFFFF" w:themeColor="background1"/>
              </w:rPr>
              <w:t>Type of emergency</w:t>
            </w:r>
          </w:p>
        </w:tc>
        <w:tc>
          <w:tcPr>
            <w:tcW w:w="28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43E1D3D5" w14:textId="77777777" w:rsidR="00754E18" w:rsidRDefault="00754E18" w:rsidP="00383D0A">
            <w:pPr>
              <w:jc w:val="center"/>
              <w:rPr>
                <w:rFonts w:eastAsiaTheme="minorHAnsi"/>
                <w:b/>
                <w:color w:val="FFFFFF" w:themeColor="background1"/>
              </w:rPr>
            </w:pPr>
            <w:r>
              <w:rPr>
                <w:rFonts w:eastAsiaTheme="minorHAnsi"/>
                <w:b/>
                <w:color w:val="FFFFFF" w:themeColor="background1"/>
              </w:rPr>
              <w:t>Phase of response</w:t>
            </w:r>
          </w:p>
          <w:p w14:paraId="498871B1" w14:textId="77777777" w:rsidR="00754E18" w:rsidRPr="0022519A" w:rsidRDefault="00754E18" w:rsidP="00383D0A">
            <w:pPr>
              <w:jc w:val="center"/>
              <w:rPr>
                <w:rFonts w:eastAsiaTheme="minorHAnsi"/>
                <w:b/>
                <w:color w:val="FFFFFF" w:themeColor="background1"/>
              </w:rPr>
            </w:pP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770F3DE1" w14:textId="54239C30" w:rsidR="00754E18" w:rsidRDefault="00754E18" w:rsidP="00383D0A">
            <w:pPr>
              <w:jc w:val="center"/>
              <w:rPr>
                <w:rFonts w:eastAsiaTheme="minorHAnsi"/>
                <w:b/>
                <w:color w:val="FFFFFF" w:themeColor="background1"/>
              </w:rPr>
            </w:pPr>
            <w:r>
              <w:rPr>
                <w:rFonts w:eastAsiaTheme="minorHAnsi"/>
                <w:b/>
                <w:color w:val="FFFFFF" w:themeColor="background1"/>
              </w:rPr>
              <w:t>Population location</w:t>
            </w:r>
          </w:p>
        </w:tc>
      </w:tr>
      <w:tr w:rsidR="00754E18" w:rsidRPr="001E4975" w14:paraId="7044BA57" w14:textId="1EC5E597" w:rsidTr="00DC15B3">
        <w:tc>
          <w:tcPr>
            <w:tcW w:w="3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tcPr>
          <w:p w14:paraId="6D5E274C" w14:textId="697106FE" w:rsidR="00754E18" w:rsidRPr="00B2784D" w:rsidRDefault="00754E18" w:rsidP="00AA4809">
            <w:pPr>
              <w:pStyle w:val="Lijstalinea"/>
              <w:numPr>
                <w:ilvl w:val="0"/>
                <w:numId w:val="141"/>
              </w:numPr>
            </w:pPr>
            <w:r w:rsidRPr="00B2784D">
              <w:t>Rapid</w:t>
            </w:r>
            <w:r>
              <w:t>-</w:t>
            </w:r>
            <w:r w:rsidRPr="00B2784D">
              <w:t>onset natural disaster</w:t>
            </w:r>
          </w:p>
          <w:p w14:paraId="50167410" w14:textId="0392E4DB" w:rsidR="00754E18" w:rsidRPr="00B2784D" w:rsidRDefault="00754E18" w:rsidP="00AA4809">
            <w:pPr>
              <w:pStyle w:val="Lijstalinea"/>
              <w:numPr>
                <w:ilvl w:val="0"/>
                <w:numId w:val="141"/>
              </w:numPr>
            </w:pPr>
            <w:r w:rsidRPr="00B2784D">
              <w:t>Slow</w:t>
            </w:r>
            <w:r>
              <w:t>-</w:t>
            </w:r>
            <w:r w:rsidRPr="00B2784D">
              <w:t xml:space="preserve">onset natural disaster </w:t>
            </w:r>
          </w:p>
          <w:p w14:paraId="086F618F" w14:textId="77777777" w:rsidR="00754E18" w:rsidRPr="00B2784D" w:rsidRDefault="00754E18" w:rsidP="00AA4809">
            <w:pPr>
              <w:pStyle w:val="Lijstalinea"/>
              <w:numPr>
                <w:ilvl w:val="0"/>
                <w:numId w:val="141"/>
              </w:numPr>
            </w:pPr>
            <w:r w:rsidRPr="00B2784D">
              <w:t>Cyclical disaster</w:t>
            </w:r>
          </w:p>
          <w:p w14:paraId="33FE52F6" w14:textId="77777777" w:rsidR="00754E18" w:rsidRPr="00B2784D" w:rsidRDefault="00754E18" w:rsidP="00AA4809">
            <w:pPr>
              <w:pStyle w:val="Lijstalinea"/>
              <w:numPr>
                <w:ilvl w:val="0"/>
                <w:numId w:val="141"/>
              </w:numPr>
            </w:pPr>
            <w:r w:rsidRPr="00B2784D">
              <w:t>Armed conflict</w:t>
            </w:r>
          </w:p>
          <w:p w14:paraId="3EC1810F" w14:textId="032E5D18" w:rsidR="00754E18" w:rsidRPr="00B2784D" w:rsidRDefault="00754E18" w:rsidP="00AA4809">
            <w:pPr>
              <w:pStyle w:val="Lijstalinea"/>
              <w:numPr>
                <w:ilvl w:val="0"/>
                <w:numId w:val="141"/>
              </w:numPr>
            </w:pPr>
            <w:r w:rsidRPr="00B2784D">
              <w:t>Political violence/</w:t>
            </w:r>
            <w:r>
              <w:t>i</w:t>
            </w:r>
            <w:r w:rsidRPr="00B2784D">
              <w:t>nstability</w:t>
            </w:r>
          </w:p>
          <w:p w14:paraId="2080E030" w14:textId="77777777" w:rsidR="00754E18" w:rsidRPr="00B2784D" w:rsidRDefault="00754E18" w:rsidP="00AA4809">
            <w:pPr>
              <w:pStyle w:val="Lijstalinea"/>
              <w:numPr>
                <w:ilvl w:val="0"/>
                <w:numId w:val="141"/>
              </w:numPr>
            </w:pPr>
            <w:r w:rsidRPr="00B2784D">
              <w:t>Public health emergency</w:t>
            </w:r>
          </w:p>
          <w:p w14:paraId="0B254CB6" w14:textId="01E03A99" w:rsidR="00754E18" w:rsidRDefault="00754E18" w:rsidP="00AA4809">
            <w:pPr>
              <w:pStyle w:val="Lijstalinea"/>
              <w:numPr>
                <w:ilvl w:val="0"/>
                <w:numId w:val="141"/>
              </w:numPr>
            </w:pPr>
            <w:r w:rsidRPr="00B2784D">
              <w:t>Complex emergency</w:t>
            </w:r>
          </w:p>
          <w:p w14:paraId="1234C1AC" w14:textId="290E2F5A" w:rsidR="00754E18" w:rsidRPr="00B2784D" w:rsidRDefault="00754E18" w:rsidP="00AA4809">
            <w:pPr>
              <w:pStyle w:val="Lijstalinea"/>
              <w:numPr>
                <w:ilvl w:val="0"/>
                <w:numId w:val="141"/>
              </w:numPr>
            </w:pPr>
            <w:r>
              <w:t>Protracted emergency</w:t>
            </w:r>
          </w:p>
          <w:p w14:paraId="30FC893B" w14:textId="77777777" w:rsidR="00754E18" w:rsidRPr="0028694E" w:rsidRDefault="00754E18" w:rsidP="00383D0A">
            <w:pPr>
              <w:pStyle w:val="Lijstalinea"/>
              <w:ind w:left="360"/>
              <w:rPr>
                <w:rFonts w:eastAsiaTheme="minorHAnsi"/>
              </w:rPr>
            </w:pPr>
            <w:r>
              <w:rPr>
                <w:rFonts w:eastAsiaTheme="minorHAnsi"/>
              </w:rPr>
              <w:t xml:space="preserve"> </w:t>
            </w:r>
          </w:p>
        </w:tc>
        <w:tc>
          <w:tcPr>
            <w:tcW w:w="28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tcPr>
          <w:p w14:paraId="63296F3A" w14:textId="77777777" w:rsidR="00754E18" w:rsidRPr="00B2784D" w:rsidRDefault="00754E18" w:rsidP="00AA4809">
            <w:pPr>
              <w:pStyle w:val="Lijstalinea"/>
              <w:numPr>
                <w:ilvl w:val="0"/>
                <w:numId w:val="141"/>
              </w:numPr>
            </w:pPr>
            <w:r w:rsidRPr="00B2784D">
              <w:t xml:space="preserve">Preparedness </w:t>
            </w:r>
          </w:p>
          <w:p w14:paraId="479CF942" w14:textId="77777777" w:rsidR="00754E18" w:rsidRPr="00B2784D" w:rsidRDefault="00754E18" w:rsidP="00AA4809">
            <w:pPr>
              <w:pStyle w:val="Lijstalinea"/>
              <w:numPr>
                <w:ilvl w:val="0"/>
                <w:numId w:val="141"/>
              </w:numPr>
            </w:pPr>
            <w:r w:rsidRPr="00B2784D">
              <w:t>Immediate response</w:t>
            </w:r>
          </w:p>
          <w:p w14:paraId="6C13361C" w14:textId="77777777" w:rsidR="00754E18" w:rsidRPr="00B2784D" w:rsidRDefault="00754E18" w:rsidP="00AA4809">
            <w:pPr>
              <w:pStyle w:val="Lijstalinea"/>
              <w:numPr>
                <w:ilvl w:val="0"/>
                <w:numId w:val="141"/>
              </w:numPr>
            </w:pPr>
            <w:r w:rsidRPr="00B2784D">
              <w:t>Ongoing response</w:t>
            </w:r>
          </w:p>
          <w:p w14:paraId="380FC7E8" w14:textId="77777777" w:rsidR="00754E18" w:rsidRPr="00B2784D" w:rsidRDefault="00754E18" w:rsidP="00AA4809">
            <w:pPr>
              <w:pStyle w:val="Lijstalinea"/>
              <w:numPr>
                <w:ilvl w:val="0"/>
                <w:numId w:val="141"/>
              </w:numPr>
            </w:pPr>
            <w:r w:rsidRPr="00B2784D">
              <w:t>Recovery</w:t>
            </w:r>
          </w:p>
          <w:p w14:paraId="5074F34F" w14:textId="77777777" w:rsidR="00754E18" w:rsidRPr="00B2784D" w:rsidRDefault="00754E18" w:rsidP="00AA4809">
            <w:pPr>
              <w:pStyle w:val="Lijstalinea"/>
              <w:numPr>
                <w:ilvl w:val="0"/>
                <w:numId w:val="141"/>
              </w:numPr>
            </w:pPr>
            <w:r w:rsidRPr="00B2784D">
              <w:t>Post-conflict development</w:t>
            </w:r>
          </w:p>
          <w:p w14:paraId="31A70A59" w14:textId="77777777" w:rsidR="00754E18" w:rsidRPr="001E4975" w:rsidRDefault="00754E18" w:rsidP="00383D0A">
            <w:pPr>
              <w:pStyle w:val="Lijstalinea"/>
              <w:ind w:left="360"/>
              <w:rPr>
                <w:rFonts w:eastAsiaTheme="minorHAnsi"/>
              </w:rPr>
            </w:pP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tcPr>
          <w:p w14:paraId="3CA9DAD1" w14:textId="77777777" w:rsidR="00754E18" w:rsidRDefault="00754E18" w:rsidP="00AA4809">
            <w:pPr>
              <w:pStyle w:val="Lijstalinea"/>
              <w:numPr>
                <w:ilvl w:val="0"/>
                <w:numId w:val="141"/>
              </w:numPr>
            </w:pPr>
            <w:r w:rsidRPr="00B2784D">
              <w:t>Urban/peri-urban</w:t>
            </w:r>
          </w:p>
          <w:p w14:paraId="024BC31B" w14:textId="77777777" w:rsidR="00754E18" w:rsidRDefault="00754E18" w:rsidP="00AA4809">
            <w:pPr>
              <w:pStyle w:val="Lijstalinea"/>
              <w:numPr>
                <w:ilvl w:val="0"/>
                <w:numId w:val="141"/>
              </w:numPr>
            </w:pPr>
            <w:r w:rsidRPr="00B2784D">
              <w:t>Rural</w:t>
            </w:r>
          </w:p>
          <w:p w14:paraId="2C9D14AD" w14:textId="77777777" w:rsidR="00754E18" w:rsidRDefault="00754E18" w:rsidP="00AA4809">
            <w:pPr>
              <w:pStyle w:val="Lijstalinea"/>
              <w:numPr>
                <w:ilvl w:val="0"/>
                <w:numId w:val="141"/>
              </w:numPr>
            </w:pPr>
            <w:r w:rsidRPr="00B2784D">
              <w:t>Community-based/formal settlement</w:t>
            </w:r>
          </w:p>
          <w:p w14:paraId="67BE79EC" w14:textId="77777777" w:rsidR="00754E18" w:rsidRDefault="00754E18" w:rsidP="00AA4809">
            <w:pPr>
              <w:pStyle w:val="Lijstalinea"/>
              <w:numPr>
                <w:ilvl w:val="0"/>
                <w:numId w:val="141"/>
              </w:numPr>
            </w:pPr>
            <w:r w:rsidRPr="00B2784D">
              <w:t>Camp-based</w:t>
            </w:r>
            <w:r>
              <w:t xml:space="preserve"> i</w:t>
            </w:r>
            <w:r w:rsidRPr="00B2784D">
              <w:t>nformal/spontaneous settlement</w:t>
            </w:r>
          </w:p>
          <w:p w14:paraId="5FB24664" w14:textId="33401406" w:rsidR="00754E18" w:rsidRPr="00DC15B3" w:rsidRDefault="00A747E3" w:rsidP="00AA4809">
            <w:pPr>
              <w:pStyle w:val="Lijstalinea"/>
              <w:numPr>
                <w:ilvl w:val="0"/>
                <w:numId w:val="141"/>
              </w:numPr>
            </w:pPr>
            <w:r>
              <w:t>In transit/o</w:t>
            </w:r>
            <w:r w:rsidR="00754E18" w:rsidRPr="00B2784D">
              <w:t>n the move</w:t>
            </w:r>
          </w:p>
          <w:p w14:paraId="29058748" w14:textId="77777777" w:rsidR="00754E18" w:rsidRPr="00B2784D" w:rsidRDefault="00754E18" w:rsidP="00DC15B3"/>
        </w:tc>
      </w:tr>
    </w:tbl>
    <w:p w14:paraId="0B371DC9" w14:textId="6EC2458B" w:rsidR="0084400E" w:rsidRDefault="0084400E" w:rsidP="00D21958">
      <w:pPr>
        <w:jc w:val="both"/>
      </w:pPr>
    </w:p>
    <w:p w14:paraId="6C4A33A0" w14:textId="2FE5C867" w:rsidR="0084400E" w:rsidRPr="00D7220C" w:rsidRDefault="0084400E" w:rsidP="00DC15B3">
      <w:pPr>
        <w:pStyle w:val="Kop3"/>
      </w:pPr>
      <w:r>
        <w:t>Materials included in this section</w:t>
      </w:r>
    </w:p>
    <w:tbl>
      <w:tblPr>
        <w:tblStyle w:val="Tabelraster"/>
        <w:tblpPr w:leftFromText="180" w:rightFromText="180" w:vertAnchor="text" w:horzAnchor="page" w:tblpX="1" w:tblpY="38"/>
        <w:tblW w:w="12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5"/>
      </w:tblGrid>
      <w:tr w:rsidR="008A1E84" w14:paraId="69C2B744" w14:textId="77777777" w:rsidTr="00D21958">
        <w:trPr>
          <w:trHeight w:val="416"/>
        </w:trPr>
        <w:tc>
          <w:tcPr>
            <w:tcW w:w="12015" w:type="dxa"/>
            <w:shd w:val="clear" w:color="auto" w:fill="E36C0A" w:themeFill="accent6" w:themeFillShade="BF"/>
          </w:tcPr>
          <w:p w14:paraId="5CE21EC1" w14:textId="5B7B2E8B" w:rsidR="008A1E84" w:rsidRPr="00923D67" w:rsidRDefault="008A1E84" w:rsidP="00D21958">
            <w:pPr>
              <w:spacing w:before="60" w:after="60"/>
              <w:jc w:val="center"/>
              <w:rPr>
                <w:b/>
              </w:rPr>
            </w:pPr>
            <w:r w:rsidRPr="00923D67">
              <w:rPr>
                <w:b/>
                <w:color w:val="FFFFFF" w:themeColor="background1"/>
              </w:rPr>
              <w:t>INFO SHEET</w:t>
            </w:r>
            <w:r w:rsidR="00754E18">
              <w:rPr>
                <w:b/>
                <w:color w:val="FFFFFF" w:themeColor="background1"/>
              </w:rPr>
              <w:t>S</w:t>
            </w:r>
          </w:p>
        </w:tc>
      </w:tr>
    </w:tbl>
    <w:p w14:paraId="6DFD8DC8" w14:textId="77777777" w:rsidR="008A1E84" w:rsidRPr="00D05283" w:rsidRDefault="008A1E84" w:rsidP="00D05283">
      <w:pPr>
        <w:spacing w:after="0" w:line="360" w:lineRule="auto"/>
        <w:rPr>
          <w:b/>
          <w:color w:val="E36C0A" w:themeColor="accent6" w:themeShade="BF"/>
        </w:rPr>
      </w:pPr>
    </w:p>
    <w:p w14:paraId="274C5969" w14:textId="28C7917E" w:rsidR="001A458E" w:rsidRDefault="001A458E" w:rsidP="00533E04">
      <w:pPr>
        <w:spacing w:after="160"/>
        <w:jc w:val="both"/>
        <w:rPr>
          <w:rFonts w:asciiTheme="majorHAnsi" w:hAnsiTheme="majorHAnsi"/>
          <w:b/>
          <w:color w:val="E36C0A" w:themeColor="accent6" w:themeShade="BF"/>
          <w:szCs w:val="24"/>
        </w:rPr>
      </w:pPr>
      <w:r>
        <w:rPr>
          <w:rFonts w:asciiTheme="majorHAnsi" w:hAnsiTheme="majorHAnsi"/>
          <w:b/>
          <w:color w:val="E36C0A" w:themeColor="accent6" w:themeShade="BF"/>
          <w:szCs w:val="24"/>
        </w:rPr>
        <w:t>Pre-Testing Tools</w:t>
      </w:r>
    </w:p>
    <w:p w14:paraId="0B255416" w14:textId="335F67D9" w:rsidR="00F8109E" w:rsidRDefault="00F972C1" w:rsidP="00533E04">
      <w:pPr>
        <w:spacing w:after="160"/>
        <w:jc w:val="both"/>
        <w:rPr>
          <w:rFonts w:asciiTheme="majorHAnsi" w:hAnsiTheme="majorHAnsi"/>
          <w:b/>
          <w:color w:val="E36C0A" w:themeColor="accent6" w:themeShade="BF"/>
          <w:szCs w:val="24"/>
        </w:rPr>
      </w:pPr>
      <w:r>
        <w:rPr>
          <w:rFonts w:asciiTheme="majorHAnsi" w:hAnsiTheme="majorHAnsi"/>
          <w:b/>
          <w:color w:val="E36C0A" w:themeColor="accent6" w:themeShade="BF"/>
          <w:szCs w:val="24"/>
        </w:rPr>
        <w:t xml:space="preserve">At-Risk </w:t>
      </w:r>
      <w:r w:rsidR="00F8109E">
        <w:rPr>
          <w:rFonts w:asciiTheme="majorHAnsi" w:hAnsiTheme="majorHAnsi"/>
          <w:b/>
          <w:color w:val="E36C0A" w:themeColor="accent6" w:themeShade="BF"/>
          <w:szCs w:val="24"/>
        </w:rPr>
        <w:t>Groups</w:t>
      </w:r>
    </w:p>
    <w:p w14:paraId="3755166F" w14:textId="77777777" w:rsidR="00581E16" w:rsidRPr="00516F50" w:rsidRDefault="00581E16" w:rsidP="00581E16">
      <w:pPr>
        <w:spacing w:after="160"/>
        <w:jc w:val="both"/>
        <w:rPr>
          <w:rFonts w:asciiTheme="majorHAnsi" w:hAnsiTheme="majorHAnsi"/>
          <w:b/>
          <w:color w:val="E36C0A" w:themeColor="accent6" w:themeShade="BF"/>
          <w:szCs w:val="24"/>
        </w:rPr>
      </w:pPr>
      <w:r>
        <w:rPr>
          <w:rFonts w:asciiTheme="majorHAnsi" w:hAnsiTheme="majorHAnsi"/>
          <w:b/>
          <w:color w:val="E36C0A" w:themeColor="accent6" w:themeShade="BF"/>
          <w:szCs w:val="24"/>
        </w:rPr>
        <w:t>Assessment Reports</w:t>
      </w:r>
    </w:p>
    <w:p w14:paraId="13B2123A" w14:textId="1E1D69D2" w:rsidR="00DE27D8" w:rsidRDefault="0084400E" w:rsidP="008D1CCB">
      <w:pPr>
        <w:tabs>
          <w:tab w:val="left" w:pos="1590"/>
        </w:tabs>
        <w:jc w:val="both"/>
        <w:rPr>
          <w:b/>
          <w:color w:val="76923C" w:themeColor="accent3" w:themeShade="BF"/>
        </w:rPr>
      </w:pPr>
      <w:r>
        <w:rPr>
          <w:b/>
          <w:color w:val="76923C" w:themeColor="accent3" w:themeShade="BF"/>
        </w:rPr>
        <w:tab/>
      </w:r>
    </w:p>
    <w:p w14:paraId="5E37706A" w14:textId="11A5AB44" w:rsidR="00DE27D8" w:rsidRDefault="00142E90" w:rsidP="00142E90">
      <w:pPr>
        <w:tabs>
          <w:tab w:val="left" w:pos="2070"/>
        </w:tabs>
        <w:jc w:val="both"/>
        <w:rPr>
          <w:b/>
          <w:color w:val="76923C" w:themeColor="accent3" w:themeShade="BF"/>
        </w:rPr>
      </w:pPr>
      <w:r>
        <w:rPr>
          <w:b/>
          <w:color w:val="76923C" w:themeColor="accent3" w:themeShade="BF"/>
        </w:rPr>
        <w:tab/>
      </w:r>
    </w:p>
    <w:p w14:paraId="1D8FC9F1" w14:textId="6255F0CD" w:rsidR="00DE27D8" w:rsidRPr="00BA62BC" w:rsidRDefault="00142E90" w:rsidP="00142E90">
      <w:pPr>
        <w:tabs>
          <w:tab w:val="left" w:pos="2070"/>
        </w:tabs>
        <w:jc w:val="both"/>
        <w:rPr>
          <w:b/>
          <w:color w:val="76923C" w:themeColor="accent3" w:themeShade="BF"/>
        </w:rPr>
        <w:sectPr w:rsidR="00DE27D8" w:rsidRPr="00BA62BC" w:rsidSect="00BE13F9">
          <w:pgSz w:w="11906" w:h="16838"/>
          <w:pgMar w:top="1440" w:right="1440" w:bottom="1440" w:left="1440" w:header="708" w:footer="708" w:gutter="0"/>
          <w:cols w:space="708"/>
          <w:docGrid w:linePitch="360"/>
        </w:sectPr>
      </w:pPr>
      <w:r>
        <w:rPr>
          <w:b/>
          <w:color w:val="76923C" w:themeColor="accent3" w:themeShade="BF"/>
        </w:rPr>
        <w:tab/>
      </w:r>
    </w:p>
    <w:p w14:paraId="735C8D6D" w14:textId="77777777" w:rsidR="00C14B4F" w:rsidRPr="00C14B4F" w:rsidRDefault="00C14B4F" w:rsidP="00C14B4F">
      <w:pPr>
        <w:pStyle w:val="Kop2"/>
      </w:pPr>
      <w:bookmarkStart w:id="30" w:name="_Toc482359712"/>
      <w:r>
        <w:lastRenderedPageBreak/>
        <w:t>Assessment phases</w:t>
      </w:r>
      <w:bookmarkEnd w:id="30"/>
    </w:p>
    <w:p w14:paraId="144A6245" w14:textId="532DFA84" w:rsidR="008858E2" w:rsidRDefault="00C14B4F" w:rsidP="008858E2">
      <w:bookmarkStart w:id="31" w:name="_Hlk481677856"/>
      <w:commentRangeStart w:id="32"/>
      <w:r>
        <w:t xml:space="preserve">All assessments follow </w:t>
      </w:r>
      <w:r w:rsidR="00EB155B">
        <w:t xml:space="preserve">three </w:t>
      </w:r>
      <w:r w:rsidR="008858E2">
        <w:t>phases, each with defined tasks</w:t>
      </w:r>
      <w:r w:rsidR="00DC19FC">
        <w:t>:</w:t>
      </w:r>
      <w:r w:rsidR="008858E2">
        <w:t xml:space="preserve"> </w:t>
      </w:r>
      <w:commentRangeEnd w:id="32"/>
      <w:r w:rsidR="00061AC8">
        <w:rPr>
          <w:rStyle w:val="Verwijzingopmerking"/>
        </w:rPr>
        <w:commentReference w:id="32"/>
      </w:r>
    </w:p>
    <w:p w14:paraId="04A8BD7F" w14:textId="76735067" w:rsidR="008858E2" w:rsidRDefault="008858E2" w:rsidP="006526A8">
      <w:pPr>
        <w:pStyle w:val="Lijstalinea"/>
        <w:numPr>
          <w:ilvl w:val="0"/>
          <w:numId w:val="28"/>
        </w:numPr>
        <w:autoSpaceDE w:val="0"/>
        <w:autoSpaceDN w:val="0"/>
        <w:adjustRightInd w:val="0"/>
        <w:spacing w:after="0"/>
        <w:jc w:val="both"/>
      </w:pPr>
      <w:r>
        <w:t xml:space="preserve">The </w:t>
      </w:r>
      <w:r w:rsidRPr="00B5616C">
        <w:rPr>
          <w:i/>
        </w:rPr>
        <w:t>preparation phase</w:t>
      </w:r>
      <w:r>
        <w:t xml:space="preserve"> involves laying the groundwork for the assessment by reviewing all existing relevant information on GBV</w:t>
      </w:r>
      <w:r w:rsidR="00DC19FC">
        <w:t>;</w:t>
      </w:r>
      <w:r>
        <w:t xml:space="preserve"> engaging stakeholders</w:t>
      </w:r>
      <w:r w:rsidR="00DC19FC">
        <w:t>;</w:t>
      </w:r>
      <w:r>
        <w:t xml:space="preserve"> clearly defining the objectives, scope and methodology for the assessment</w:t>
      </w:r>
      <w:r w:rsidR="00DC19FC">
        <w:t>;</w:t>
      </w:r>
      <w:r>
        <w:t xml:space="preserve"> </w:t>
      </w:r>
      <w:r w:rsidR="00DC19FC">
        <w:t xml:space="preserve">and </w:t>
      </w:r>
      <w:r>
        <w:t xml:space="preserve">planning resources, timeframe and logistics.  </w:t>
      </w:r>
    </w:p>
    <w:p w14:paraId="587A6F1A" w14:textId="77777777" w:rsidR="008858E2" w:rsidRDefault="008858E2" w:rsidP="008858E2">
      <w:pPr>
        <w:autoSpaceDE w:val="0"/>
        <w:autoSpaceDN w:val="0"/>
        <w:adjustRightInd w:val="0"/>
        <w:spacing w:after="0"/>
        <w:jc w:val="both"/>
      </w:pPr>
    </w:p>
    <w:p w14:paraId="712A1B2F" w14:textId="3BBBE4D4" w:rsidR="00C14B4F" w:rsidRDefault="008858E2" w:rsidP="006526A8">
      <w:pPr>
        <w:pStyle w:val="Lijstalinea"/>
        <w:numPr>
          <w:ilvl w:val="0"/>
          <w:numId w:val="28"/>
        </w:numPr>
        <w:autoSpaceDE w:val="0"/>
        <w:autoSpaceDN w:val="0"/>
        <w:adjustRightInd w:val="0"/>
        <w:spacing w:after="0"/>
        <w:jc w:val="both"/>
      </w:pPr>
      <w:r>
        <w:t xml:space="preserve">The </w:t>
      </w:r>
      <w:r w:rsidR="00754E18">
        <w:rPr>
          <w:i/>
        </w:rPr>
        <w:t xml:space="preserve">data collection </w:t>
      </w:r>
      <w:r w:rsidR="00AA0687" w:rsidRPr="00AA0687">
        <w:rPr>
          <w:i/>
        </w:rPr>
        <w:t>and analysis</w:t>
      </w:r>
      <w:r w:rsidRPr="00AA0687">
        <w:rPr>
          <w:i/>
        </w:rPr>
        <w:t xml:space="preserve"> phase</w:t>
      </w:r>
      <w:r>
        <w:t xml:space="preserve"> </w:t>
      </w:r>
      <w:r w:rsidR="00754E18">
        <w:t xml:space="preserve">(also known as the fieldwork phase) </w:t>
      </w:r>
      <w:r>
        <w:t>involves training the assessment team</w:t>
      </w:r>
      <w:r w:rsidR="00754E18">
        <w:t>;</w:t>
      </w:r>
      <w:r w:rsidR="00AA0687">
        <w:t xml:space="preserve"> collecting new information</w:t>
      </w:r>
      <w:r w:rsidR="00754E18">
        <w:t>;</w:t>
      </w:r>
      <w:r w:rsidR="00AA0687">
        <w:t xml:space="preserve"> and </w:t>
      </w:r>
      <w:r w:rsidR="005C31C5" w:rsidRPr="00015D6F">
        <w:t>collati</w:t>
      </w:r>
      <w:r w:rsidR="00DC19FC">
        <w:t>ng</w:t>
      </w:r>
      <w:r w:rsidR="005C31C5" w:rsidRPr="00015D6F">
        <w:t xml:space="preserve"> </w:t>
      </w:r>
      <w:r w:rsidR="00AA0687">
        <w:t xml:space="preserve">primary and </w:t>
      </w:r>
      <w:r w:rsidR="005C31C5" w:rsidRPr="00015D6F">
        <w:t xml:space="preserve">secondary data to </w:t>
      </w:r>
      <w:r w:rsidR="00AA0687">
        <w:t xml:space="preserve">gather information on GBV </w:t>
      </w:r>
      <w:r w:rsidR="007E6E03">
        <w:t>pe</w:t>
      </w:r>
      <w:r w:rsidR="00AA0687">
        <w:t xml:space="preserve">rpetration and victimization, </w:t>
      </w:r>
      <w:r w:rsidR="00DC19FC">
        <w:t xml:space="preserve">as well as </w:t>
      </w:r>
      <w:r w:rsidR="00AA0687">
        <w:t xml:space="preserve">risks and </w:t>
      </w:r>
      <w:r w:rsidR="005C31C5" w:rsidRPr="00015D6F">
        <w:t xml:space="preserve">resources </w:t>
      </w:r>
      <w:r w:rsidR="00AA0687">
        <w:t xml:space="preserve">required </w:t>
      </w:r>
      <w:r w:rsidR="005C31C5" w:rsidRPr="00015D6F">
        <w:t>to support prevent</w:t>
      </w:r>
      <w:r w:rsidR="00AA0687">
        <w:t xml:space="preserve">ative and responsive </w:t>
      </w:r>
      <w:r w:rsidR="005C31C5" w:rsidRPr="00015D6F">
        <w:t>action</w:t>
      </w:r>
      <w:r w:rsidR="007E6E03">
        <w:t>.</w:t>
      </w:r>
    </w:p>
    <w:p w14:paraId="7BAFD933" w14:textId="77777777" w:rsidR="00C14B4F" w:rsidRPr="00C14B4F" w:rsidRDefault="00C14B4F" w:rsidP="00C14B4F">
      <w:pPr>
        <w:pStyle w:val="Lijstalinea"/>
        <w:rPr>
          <w:szCs w:val="24"/>
        </w:rPr>
      </w:pPr>
    </w:p>
    <w:p w14:paraId="75BCD167" w14:textId="7761BD80" w:rsidR="008858E2" w:rsidRPr="00C14B4F" w:rsidRDefault="008858E2" w:rsidP="006526A8">
      <w:pPr>
        <w:pStyle w:val="Lijstalinea"/>
        <w:numPr>
          <w:ilvl w:val="0"/>
          <w:numId w:val="28"/>
        </w:numPr>
        <w:autoSpaceDE w:val="0"/>
        <w:autoSpaceDN w:val="0"/>
        <w:adjustRightInd w:val="0"/>
        <w:spacing w:after="0"/>
        <w:jc w:val="both"/>
      </w:pPr>
      <w:r w:rsidRPr="00C14B4F">
        <w:rPr>
          <w:szCs w:val="24"/>
        </w:rPr>
        <w:t xml:space="preserve">The </w:t>
      </w:r>
      <w:r w:rsidRPr="00C14B4F">
        <w:rPr>
          <w:i/>
          <w:szCs w:val="24"/>
        </w:rPr>
        <w:t>application phase</w:t>
      </w:r>
      <w:r w:rsidRPr="00C14B4F">
        <w:rPr>
          <w:szCs w:val="24"/>
        </w:rPr>
        <w:t xml:space="preserve"> involves using the assessment findings to improve the situation for survivors of GBV and to reduce the risk of further violence</w:t>
      </w:r>
      <w:r w:rsidR="007E6E03" w:rsidRPr="00C14B4F">
        <w:rPr>
          <w:szCs w:val="24"/>
        </w:rPr>
        <w:t xml:space="preserve"> by determining programming priorities, disseminating findings and advocating to influence the work of others.</w:t>
      </w:r>
    </w:p>
    <w:bookmarkEnd w:id="31"/>
    <w:p w14:paraId="4A3A0C7F" w14:textId="77777777" w:rsidR="00C14B4F" w:rsidRDefault="00C14B4F" w:rsidP="00C14B4F">
      <w:pPr>
        <w:pStyle w:val="Lijstalinea"/>
      </w:pPr>
    </w:p>
    <w:p w14:paraId="3296474C" w14:textId="30AA0C1B" w:rsidR="00C14B4F" w:rsidRPr="00C14B4F" w:rsidRDefault="00C14B4F" w:rsidP="00C14B4F">
      <w:pPr>
        <w:autoSpaceDE w:val="0"/>
        <w:autoSpaceDN w:val="0"/>
        <w:adjustRightInd w:val="0"/>
        <w:spacing w:after="0"/>
        <w:jc w:val="both"/>
      </w:pPr>
      <w:r>
        <w:rPr>
          <w:b/>
          <w:noProof/>
          <w:sz w:val="28"/>
          <w:szCs w:val="28"/>
          <w:lang w:val="en-US"/>
        </w:rPr>
        <w:drawing>
          <wp:inline distT="0" distB="0" distL="0" distR="0" wp14:anchorId="069F35D0" wp14:editId="1E493506">
            <wp:extent cx="4829175" cy="1581150"/>
            <wp:effectExtent l="0" t="1905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0C6B7631" w14:textId="77777777" w:rsidR="00C14B4F" w:rsidRDefault="00C14B4F" w:rsidP="00C14B4F">
      <w:pPr>
        <w:pStyle w:val="Lijstalinea"/>
        <w:autoSpaceDE w:val="0"/>
        <w:autoSpaceDN w:val="0"/>
        <w:adjustRightInd w:val="0"/>
        <w:spacing w:after="0"/>
        <w:jc w:val="both"/>
      </w:pPr>
    </w:p>
    <w:p w14:paraId="22E33BF6" w14:textId="77777777" w:rsidR="00861119" w:rsidRDefault="00861119" w:rsidP="00861119">
      <w:pPr>
        <w:pStyle w:val="Kop2"/>
      </w:pPr>
      <w:bookmarkStart w:id="33" w:name="_Toc482359713"/>
      <w:bookmarkStart w:id="34" w:name="_Hlk481677905"/>
      <w:r>
        <w:t>Assessment steps</w:t>
      </w:r>
      <w:bookmarkEnd w:id="33"/>
    </w:p>
    <w:p w14:paraId="67BA4A09" w14:textId="0428F441" w:rsidR="008858E2" w:rsidRDefault="004D5D3C" w:rsidP="008858E2">
      <w:pPr>
        <w:jc w:val="both"/>
      </w:pPr>
      <w:r>
        <w:t xml:space="preserve">The flowchart below </w:t>
      </w:r>
      <w:r w:rsidR="008858E2">
        <w:t xml:space="preserve">shows </w:t>
      </w:r>
      <w:r w:rsidR="009D338C">
        <w:t xml:space="preserve">the </w:t>
      </w:r>
      <w:r w:rsidR="005C0678">
        <w:t xml:space="preserve">five </w:t>
      </w:r>
      <w:r w:rsidR="008858E2">
        <w:t xml:space="preserve">steps </w:t>
      </w:r>
      <w:r w:rsidR="009D338C">
        <w:t xml:space="preserve">in GBV </w:t>
      </w:r>
      <w:r w:rsidR="008858E2">
        <w:t>assessments</w:t>
      </w:r>
      <w:r w:rsidR="00754E18">
        <w:t>.</w:t>
      </w:r>
      <w:r w:rsidR="008858E2">
        <w:t xml:space="preserve"> </w:t>
      </w:r>
      <w:r w:rsidR="00754E18">
        <w:t>T</w:t>
      </w:r>
      <w:r w:rsidR="008858E2">
        <w:t xml:space="preserve">he first column shows the process for GBV specialists to safely integrate </w:t>
      </w:r>
      <w:r w:rsidR="00754E18">
        <w:t xml:space="preserve">questions about </w:t>
      </w:r>
      <w:r w:rsidR="008858E2">
        <w:t xml:space="preserve">GBV into multi-cluster and sectoral assessments, while the second column shows the </w:t>
      </w:r>
      <w:r w:rsidR="0035263B">
        <w:t xml:space="preserve">steps to follow </w:t>
      </w:r>
      <w:r w:rsidR="009D338C">
        <w:t>in UNICEF-</w:t>
      </w:r>
      <w:r w:rsidR="0035263B">
        <w:t>le</w:t>
      </w:r>
      <w:r w:rsidR="009D338C">
        <w:t>d</w:t>
      </w:r>
      <w:r w:rsidR="0035263B">
        <w:t xml:space="preserve"> rapid or</w:t>
      </w:r>
      <w:r w:rsidR="008858E2">
        <w:t xml:space="preserve"> comprehensive GBV assessments. </w:t>
      </w:r>
      <w:r w:rsidR="00AA41D7">
        <w:t xml:space="preserve">Following this are diagrams that illustrate how each of these </w:t>
      </w:r>
      <w:r w:rsidR="007D4E3C">
        <w:t>steps are linked to the assessment phases above.</w:t>
      </w:r>
    </w:p>
    <w:p w14:paraId="41F92362" w14:textId="078EC3F6" w:rsidR="007D4E3C" w:rsidRDefault="007D4E3C" w:rsidP="008858E2">
      <w:pPr>
        <w:jc w:val="both"/>
      </w:pPr>
    </w:p>
    <w:p w14:paraId="0B00575D" w14:textId="667C5CE5" w:rsidR="00A747E3" w:rsidRDefault="00A747E3" w:rsidP="008858E2">
      <w:pPr>
        <w:jc w:val="both"/>
      </w:pPr>
    </w:p>
    <w:p w14:paraId="4C04B5E7" w14:textId="77777777" w:rsidR="00A747E3" w:rsidRDefault="00A747E3" w:rsidP="008858E2">
      <w:pPr>
        <w:jc w:val="both"/>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11"/>
      </w:tblGrid>
      <w:tr w:rsidR="008858E2" w14:paraId="02933647" w14:textId="77777777" w:rsidTr="0084400E">
        <w:tc>
          <w:tcPr>
            <w:tcW w:w="4515" w:type="dxa"/>
          </w:tcPr>
          <w:p w14:paraId="1A956F08" w14:textId="4FE1875C" w:rsidR="008858E2" w:rsidRPr="00452C64" w:rsidRDefault="008858E2" w:rsidP="004F006C">
            <w:pPr>
              <w:jc w:val="center"/>
              <w:rPr>
                <w:b/>
              </w:rPr>
            </w:pPr>
            <w:r>
              <w:rPr>
                <w:b/>
              </w:rPr>
              <w:t>Flowchart</w:t>
            </w:r>
            <w:r w:rsidRPr="00452C64">
              <w:rPr>
                <w:b/>
              </w:rPr>
              <w:t xml:space="preserve"> for </w:t>
            </w:r>
            <w:r w:rsidR="004F006C">
              <w:rPr>
                <w:b/>
              </w:rPr>
              <w:t xml:space="preserve">including GBV in </w:t>
            </w:r>
            <w:r w:rsidRPr="00452C64">
              <w:rPr>
                <w:b/>
              </w:rPr>
              <w:t>multi-</w:t>
            </w:r>
            <w:r w:rsidRPr="00452C64">
              <w:rPr>
                <w:b/>
              </w:rPr>
              <w:lastRenderedPageBreak/>
              <w:t>cluster</w:t>
            </w:r>
            <w:r w:rsidR="004F006C">
              <w:rPr>
                <w:b/>
              </w:rPr>
              <w:t xml:space="preserve">, sectoral and </w:t>
            </w:r>
            <w:r w:rsidR="00015D6F">
              <w:rPr>
                <w:b/>
              </w:rPr>
              <w:t xml:space="preserve">other </w:t>
            </w:r>
            <w:r w:rsidRPr="00452C64">
              <w:rPr>
                <w:b/>
              </w:rPr>
              <w:t>assessments</w:t>
            </w:r>
          </w:p>
        </w:tc>
        <w:tc>
          <w:tcPr>
            <w:tcW w:w="4511" w:type="dxa"/>
          </w:tcPr>
          <w:p w14:paraId="71D13961" w14:textId="7B41B5ED" w:rsidR="008858E2" w:rsidRPr="00452C64" w:rsidRDefault="008858E2" w:rsidP="00BE13F9">
            <w:pPr>
              <w:jc w:val="center"/>
              <w:rPr>
                <w:b/>
              </w:rPr>
            </w:pPr>
            <w:r>
              <w:rPr>
                <w:b/>
              </w:rPr>
              <w:lastRenderedPageBreak/>
              <w:t xml:space="preserve">Flowchart </w:t>
            </w:r>
            <w:r w:rsidRPr="00452C64">
              <w:rPr>
                <w:b/>
              </w:rPr>
              <w:t xml:space="preserve">for </w:t>
            </w:r>
            <w:r w:rsidR="00754E18">
              <w:rPr>
                <w:b/>
              </w:rPr>
              <w:t xml:space="preserve">rapid or comprehensive </w:t>
            </w:r>
            <w:r w:rsidRPr="00452C64">
              <w:rPr>
                <w:b/>
              </w:rPr>
              <w:lastRenderedPageBreak/>
              <w:t>GBV assessments</w:t>
            </w:r>
          </w:p>
        </w:tc>
      </w:tr>
    </w:tbl>
    <w:p w14:paraId="6495F4F8" w14:textId="5A3B06DD" w:rsidR="008858E2" w:rsidRPr="009D338C" w:rsidRDefault="001F0A6C" w:rsidP="008858E2">
      <w:pPr>
        <w:rPr>
          <w:rFonts w:asciiTheme="majorHAnsi" w:hAnsiTheme="majorHAnsi" w:cs="Arial"/>
          <w:szCs w:val="24"/>
        </w:rPr>
      </w:pPr>
      <w:r w:rsidRPr="009D338C">
        <w:rPr>
          <w:rFonts w:asciiTheme="majorHAnsi" w:hAnsiTheme="majorHAnsi" w:cs="Arial"/>
          <w:noProof/>
          <w:szCs w:val="24"/>
          <w:lang w:val="en-US"/>
        </w:rPr>
        <w:lastRenderedPageBreak/>
        <w:drawing>
          <wp:inline distT="0" distB="0" distL="0" distR="0" wp14:anchorId="258332A4" wp14:editId="7C2E21A9">
            <wp:extent cx="2592474" cy="4903596"/>
            <wp:effectExtent l="19050" t="0" r="74930" b="1143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r w:rsidR="008858E2" w:rsidRPr="009D338C">
        <w:rPr>
          <w:rFonts w:asciiTheme="majorHAnsi" w:hAnsiTheme="majorHAnsi" w:cs="Arial"/>
          <w:noProof/>
          <w:szCs w:val="24"/>
          <w:lang w:val="en-US"/>
        </w:rPr>
        <w:drawing>
          <wp:inline distT="0" distB="0" distL="0" distR="0" wp14:anchorId="1605B0A4" wp14:editId="5B3949AF">
            <wp:extent cx="2753249" cy="4903596"/>
            <wp:effectExtent l="19050" t="0" r="66675" b="1143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r w:rsidR="008858E2" w:rsidRPr="009D338C">
        <w:rPr>
          <w:rFonts w:asciiTheme="majorHAnsi" w:hAnsiTheme="majorHAnsi" w:cs="Arial"/>
          <w:b/>
          <w:bCs/>
          <w:szCs w:val="24"/>
        </w:rPr>
        <w:t xml:space="preserve"> </w:t>
      </w:r>
      <w:bookmarkEnd w:id="34"/>
    </w:p>
    <w:p w14:paraId="67E3AA41" w14:textId="77777777" w:rsidR="008858E2" w:rsidRPr="009D338C" w:rsidRDefault="008858E2" w:rsidP="008858E2">
      <w:pPr>
        <w:autoSpaceDE w:val="0"/>
        <w:autoSpaceDN w:val="0"/>
        <w:adjustRightInd w:val="0"/>
        <w:spacing w:after="0" w:line="240" w:lineRule="auto"/>
        <w:rPr>
          <w:rFonts w:asciiTheme="majorHAnsi" w:hAnsiTheme="majorHAnsi" w:cs="Arial"/>
          <w:szCs w:val="24"/>
        </w:rPr>
        <w:sectPr w:rsidR="008858E2" w:rsidRPr="009D338C" w:rsidSect="00BE13F9">
          <w:pgSz w:w="11906" w:h="16838"/>
          <w:pgMar w:top="1440" w:right="1440" w:bottom="1440" w:left="1440" w:header="708" w:footer="708" w:gutter="0"/>
          <w:cols w:space="708"/>
          <w:docGrid w:linePitch="360"/>
        </w:sectPr>
      </w:pPr>
    </w:p>
    <w:p w14:paraId="2407807E" w14:textId="79D8F93B" w:rsidR="008858E2" w:rsidRDefault="00BD1870" w:rsidP="008858E2">
      <w:pPr>
        <w:pStyle w:val="Kop2"/>
      </w:pPr>
      <w:bookmarkStart w:id="35" w:name="_Toc482359714"/>
      <w:r>
        <w:lastRenderedPageBreak/>
        <w:t xml:space="preserve">Including </w:t>
      </w:r>
      <w:r w:rsidR="008858E2">
        <w:t xml:space="preserve">GBV </w:t>
      </w:r>
      <w:r>
        <w:t xml:space="preserve">in </w:t>
      </w:r>
      <w:r w:rsidR="008858E2">
        <w:t>multi-cluster, sectoral and other assessments</w:t>
      </w:r>
      <w:bookmarkEnd w:id="35"/>
    </w:p>
    <w:p w14:paraId="4ED9256F" w14:textId="0501F907" w:rsidR="008858E2" w:rsidRPr="00F542FB" w:rsidRDefault="00154F10" w:rsidP="008858E2">
      <w:pPr>
        <w:jc w:val="both"/>
      </w:pPr>
      <w:r>
        <w:t xml:space="preserve">This </w:t>
      </w:r>
      <w:r w:rsidR="008858E2">
        <w:t xml:space="preserve">guidance </w:t>
      </w:r>
      <w:r>
        <w:t xml:space="preserve">is </w:t>
      </w:r>
      <w:r w:rsidR="008858E2">
        <w:t xml:space="preserve">for </w:t>
      </w:r>
      <w:r>
        <w:t>UNICEF GBV s</w:t>
      </w:r>
      <w:r w:rsidR="008858E2" w:rsidRPr="00E52502">
        <w:t>pecialists to support safe integrat</w:t>
      </w:r>
      <w:r>
        <w:t xml:space="preserve">ion of </w:t>
      </w:r>
      <w:r w:rsidR="007D4E3C">
        <w:t xml:space="preserve">questions about </w:t>
      </w:r>
      <w:r w:rsidR="008858E2">
        <w:t>GBV i</w:t>
      </w:r>
      <w:r w:rsidR="008858E2" w:rsidRPr="00E52502">
        <w:t>nto</w:t>
      </w:r>
      <w:r w:rsidR="008858E2">
        <w:t xml:space="preserve"> multi-cluster, sectoral or other </w:t>
      </w:r>
      <w:r>
        <w:t>emergency</w:t>
      </w:r>
      <w:r w:rsidR="007D4E3C">
        <w:t>-</w:t>
      </w:r>
      <w:r>
        <w:t xml:space="preserve">related </w:t>
      </w:r>
      <w:r w:rsidR="008858E2" w:rsidRPr="00E52502">
        <w:t>ass</w:t>
      </w:r>
      <w:r w:rsidR="008858E2">
        <w:t>essments</w:t>
      </w:r>
      <w:r>
        <w:t xml:space="preserve">. </w:t>
      </w:r>
    </w:p>
    <w:p w14:paraId="7B7DEDFC" w14:textId="77777777" w:rsidR="008858E2" w:rsidRDefault="008858E2" w:rsidP="008858E2">
      <w:pPr>
        <w:rPr>
          <w:b/>
        </w:rPr>
      </w:pPr>
      <w:r>
        <w:rPr>
          <w:rFonts w:asciiTheme="majorHAnsi" w:hAnsiTheme="majorHAnsi" w:cs="Arial"/>
          <w:noProof/>
          <w:szCs w:val="24"/>
          <w:lang w:val="en-US"/>
        </w:rPr>
        <mc:AlternateContent>
          <mc:Choice Requires="wps">
            <w:drawing>
              <wp:anchor distT="0" distB="0" distL="114300" distR="114300" simplePos="0" relativeHeight="251662336" behindDoc="0" locked="0" layoutInCell="1" allowOverlap="1" wp14:anchorId="47B2FBE3" wp14:editId="38760FB4">
                <wp:simplePos x="0" y="0"/>
                <wp:positionH relativeFrom="column">
                  <wp:posOffset>285750</wp:posOffset>
                </wp:positionH>
                <wp:positionV relativeFrom="paragraph">
                  <wp:posOffset>880110</wp:posOffset>
                </wp:positionV>
                <wp:extent cx="3190875" cy="45085"/>
                <wp:effectExtent l="0" t="19050" r="47625" b="31115"/>
                <wp:wrapNone/>
                <wp:docPr id="37" name="Right Arrow 37"/>
                <wp:cNvGraphicFramePr/>
                <a:graphic xmlns:a="http://schemas.openxmlformats.org/drawingml/2006/main">
                  <a:graphicData uri="http://schemas.microsoft.com/office/word/2010/wordprocessingShape">
                    <wps:wsp>
                      <wps:cNvSpPr/>
                      <wps:spPr>
                        <a:xfrm>
                          <a:off x="0" y="0"/>
                          <a:ext cx="319087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CEE6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7" o:spid="_x0000_s1026" type="#_x0000_t13" style="position:absolute;margin-left:22.5pt;margin-top:69.3pt;width:251.2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" adj="21447" fillcolor="#4f81bd [3204]" strokecolor="#243f60 [1604]" strokeweight="2pt"/>
            </w:pict>
          </mc:Fallback>
        </mc:AlternateContent>
      </w:r>
      <w:r>
        <w:rPr>
          <w:rFonts w:asciiTheme="majorHAnsi" w:hAnsiTheme="majorHAnsi" w:cs="Arial"/>
          <w:noProof/>
          <w:szCs w:val="24"/>
          <w:lang w:val="en-US"/>
        </w:rPr>
        <mc:AlternateContent>
          <mc:Choice Requires="wps">
            <w:drawing>
              <wp:anchor distT="0" distB="0" distL="114300" distR="114300" simplePos="0" relativeHeight="251664384" behindDoc="0" locked="0" layoutInCell="1" allowOverlap="1" wp14:anchorId="244536DF" wp14:editId="0E56D19F">
                <wp:simplePos x="0" y="0"/>
                <wp:positionH relativeFrom="column">
                  <wp:posOffset>4972050</wp:posOffset>
                </wp:positionH>
                <wp:positionV relativeFrom="paragraph">
                  <wp:posOffset>892175</wp:posOffset>
                </wp:positionV>
                <wp:extent cx="857250" cy="45085"/>
                <wp:effectExtent l="0" t="19050" r="38100" b="31115"/>
                <wp:wrapNone/>
                <wp:docPr id="35" name="Right Arrow 35"/>
                <wp:cNvGraphicFramePr/>
                <a:graphic xmlns:a="http://schemas.openxmlformats.org/drawingml/2006/main">
                  <a:graphicData uri="http://schemas.microsoft.com/office/word/2010/wordprocessingShape">
                    <wps:wsp>
                      <wps:cNvSpPr/>
                      <wps:spPr>
                        <a:xfrm>
                          <a:off x="0" y="0"/>
                          <a:ext cx="85725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D4CCD5" id="Right Arrow 35" o:spid="_x0000_s1026" type="#_x0000_t13" style="position:absolute;margin-left:391.5pt;margin-top:70.25pt;width:67.5pt;height: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" adj="21032" fillcolor="#4f81bd [3204]" strokecolor="#243f60 [1604]" strokeweight="2pt"/>
            </w:pict>
          </mc:Fallback>
        </mc:AlternateContent>
      </w:r>
      <w:r>
        <w:rPr>
          <w:rFonts w:asciiTheme="majorHAnsi" w:hAnsiTheme="majorHAnsi" w:cs="Arial"/>
          <w:noProof/>
          <w:szCs w:val="24"/>
          <w:lang w:val="en-US"/>
        </w:rPr>
        <mc:AlternateContent>
          <mc:Choice Requires="wps">
            <w:drawing>
              <wp:anchor distT="0" distB="0" distL="114300" distR="114300" simplePos="0" relativeHeight="251663360" behindDoc="0" locked="0" layoutInCell="1" allowOverlap="1" wp14:anchorId="33B4749D" wp14:editId="2CEA7930">
                <wp:simplePos x="0" y="0"/>
                <wp:positionH relativeFrom="column">
                  <wp:posOffset>3733800</wp:posOffset>
                </wp:positionH>
                <wp:positionV relativeFrom="paragraph">
                  <wp:posOffset>882650</wp:posOffset>
                </wp:positionV>
                <wp:extent cx="933450" cy="45085"/>
                <wp:effectExtent l="0" t="19050" r="38100" b="31115"/>
                <wp:wrapNone/>
                <wp:docPr id="36" name="Right Arrow 36"/>
                <wp:cNvGraphicFramePr/>
                <a:graphic xmlns:a="http://schemas.openxmlformats.org/drawingml/2006/main">
                  <a:graphicData uri="http://schemas.microsoft.com/office/word/2010/wordprocessingShape">
                    <wps:wsp>
                      <wps:cNvSpPr/>
                      <wps:spPr>
                        <a:xfrm>
                          <a:off x="0" y="0"/>
                          <a:ext cx="93345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50D3ED" id="Right Arrow 36" o:spid="_x0000_s1026" type="#_x0000_t13" style="position:absolute;margin-left:294pt;margin-top:69.5pt;width:73.5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" adj="21078" fillcolor="#4f81bd [3204]" strokecolor="#243f60 [1604]" strokeweight="2pt"/>
            </w:pict>
          </mc:Fallback>
        </mc:AlternateContent>
      </w:r>
      <w:r>
        <w:rPr>
          <w:noProof/>
          <w:lang w:val="en-US"/>
        </w:rPr>
        <w:drawing>
          <wp:inline distT="0" distB="0" distL="0" distR="0" wp14:anchorId="3A37EB39" wp14:editId="46C23BD2">
            <wp:extent cx="6233746" cy="888023"/>
            <wp:effectExtent l="19050" t="0" r="3429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291FD482" w14:textId="02713469" w:rsidR="008858E2" w:rsidRDefault="008858E2" w:rsidP="00154F10">
      <w:pPr>
        <w:spacing w:after="0"/>
        <w:ind w:firstLine="357"/>
        <w:rPr>
          <w:rFonts w:asciiTheme="majorHAnsi" w:hAnsiTheme="majorHAnsi" w:cs="Arial"/>
          <w:b/>
          <w:color w:val="17365D" w:themeColor="text2" w:themeShade="BF"/>
          <w:szCs w:val="24"/>
        </w:rPr>
      </w:pPr>
      <w:r>
        <w:rPr>
          <w:rFonts w:asciiTheme="majorHAnsi" w:hAnsiTheme="majorHAnsi" w:cs="Arial"/>
          <w:b/>
          <w:color w:val="17365D" w:themeColor="text2" w:themeShade="BF"/>
          <w:szCs w:val="24"/>
        </w:rPr>
        <w:t xml:space="preserve"> </w:t>
      </w:r>
      <w:r w:rsidRPr="006A3A4C">
        <w:rPr>
          <w:rFonts w:asciiTheme="majorHAnsi" w:hAnsiTheme="majorHAnsi" w:cs="Arial"/>
          <w:b/>
          <w:color w:val="17365D" w:themeColor="text2" w:themeShade="BF"/>
          <w:szCs w:val="24"/>
        </w:rPr>
        <w:t xml:space="preserve">Phase </w:t>
      </w:r>
      <w:r w:rsidR="00730066" w:rsidRPr="006A3A4C">
        <w:rPr>
          <w:rFonts w:asciiTheme="majorHAnsi" w:hAnsiTheme="majorHAnsi" w:cs="Arial"/>
          <w:b/>
          <w:color w:val="17365D" w:themeColor="text2" w:themeShade="BF"/>
          <w:szCs w:val="24"/>
        </w:rPr>
        <w:t xml:space="preserve">1 </w:t>
      </w:r>
      <w:r w:rsidR="00730066" w:rsidRPr="006A3A4C">
        <w:rPr>
          <w:rFonts w:asciiTheme="majorHAnsi" w:hAnsiTheme="majorHAnsi" w:cs="Arial"/>
          <w:b/>
          <w:color w:val="17365D" w:themeColor="text2" w:themeShade="BF"/>
          <w:szCs w:val="24"/>
        </w:rPr>
        <w:tab/>
      </w:r>
      <w:r w:rsidRPr="006A3A4C">
        <w:rPr>
          <w:rFonts w:asciiTheme="majorHAnsi" w:hAnsiTheme="majorHAnsi" w:cs="Arial"/>
          <w:b/>
          <w:color w:val="17365D" w:themeColor="text2" w:themeShade="BF"/>
          <w:szCs w:val="24"/>
        </w:rPr>
        <w:tab/>
      </w:r>
      <w:r w:rsidRPr="006A3A4C">
        <w:rPr>
          <w:rFonts w:asciiTheme="majorHAnsi" w:hAnsiTheme="majorHAnsi" w:cs="Arial"/>
          <w:b/>
          <w:color w:val="17365D" w:themeColor="text2" w:themeShade="BF"/>
          <w:szCs w:val="24"/>
        </w:rPr>
        <w:tab/>
      </w:r>
      <w:r w:rsidRPr="006A3A4C">
        <w:rPr>
          <w:rFonts w:asciiTheme="majorHAnsi" w:hAnsiTheme="majorHAnsi" w:cs="Arial"/>
          <w:b/>
          <w:color w:val="17365D" w:themeColor="text2" w:themeShade="BF"/>
          <w:szCs w:val="24"/>
        </w:rPr>
        <w:tab/>
      </w:r>
      <w:r w:rsidRPr="006A3A4C">
        <w:rPr>
          <w:rFonts w:asciiTheme="majorHAnsi" w:hAnsiTheme="majorHAnsi" w:cs="Arial"/>
          <w:b/>
          <w:color w:val="17365D" w:themeColor="text2" w:themeShade="BF"/>
          <w:szCs w:val="24"/>
        </w:rPr>
        <w:tab/>
      </w:r>
      <w:r w:rsidRPr="006A3A4C">
        <w:rPr>
          <w:rFonts w:asciiTheme="majorHAnsi" w:hAnsiTheme="majorHAnsi" w:cs="Arial"/>
          <w:b/>
          <w:color w:val="17365D" w:themeColor="text2" w:themeShade="BF"/>
          <w:szCs w:val="24"/>
        </w:rPr>
        <w:tab/>
        <w:t xml:space="preserve">   </w:t>
      </w:r>
      <w:r w:rsidR="00730066">
        <w:rPr>
          <w:rFonts w:asciiTheme="majorHAnsi" w:hAnsiTheme="majorHAnsi" w:cs="Arial"/>
          <w:b/>
          <w:color w:val="17365D" w:themeColor="text2" w:themeShade="BF"/>
          <w:szCs w:val="24"/>
        </w:rPr>
        <w:tab/>
      </w:r>
      <w:r w:rsidR="00730066" w:rsidRPr="006A3A4C">
        <w:rPr>
          <w:rFonts w:asciiTheme="majorHAnsi" w:hAnsiTheme="majorHAnsi" w:cs="Arial"/>
          <w:b/>
          <w:color w:val="17365D" w:themeColor="text2" w:themeShade="BF"/>
          <w:szCs w:val="24"/>
        </w:rPr>
        <w:t xml:space="preserve"> Phase</w:t>
      </w:r>
      <w:r w:rsidRPr="006A3A4C">
        <w:rPr>
          <w:rFonts w:asciiTheme="majorHAnsi" w:hAnsiTheme="majorHAnsi" w:cs="Arial"/>
          <w:b/>
          <w:color w:val="17365D" w:themeColor="text2" w:themeShade="BF"/>
          <w:szCs w:val="24"/>
        </w:rPr>
        <w:t xml:space="preserve"> 2        </w:t>
      </w:r>
      <w:r w:rsidRPr="006A3A4C">
        <w:rPr>
          <w:rFonts w:asciiTheme="majorHAnsi" w:hAnsiTheme="majorHAnsi" w:cs="Arial"/>
          <w:b/>
          <w:color w:val="17365D" w:themeColor="text2" w:themeShade="BF"/>
          <w:szCs w:val="24"/>
        </w:rPr>
        <w:tab/>
      </w:r>
      <w:r>
        <w:rPr>
          <w:rFonts w:asciiTheme="majorHAnsi" w:hAnsiTheme="majorHAnsi" w:cs="Arial"/>
          <w:b/>
          <w:color w:val="17365D" w:themeColor="text2" w:themeShade="BF"/>
          <w:szCs w:val="24"/>
        </w:rPr>
        <w:tab/>
      </w:r>
      <w:r w:rsidRPr="006A3A4C">
        <w:rPr>
          <w:rFonts w:asciiTheme="majorHAnsi" w:hAnsiTheme="majorHAnsi" w:cs="Arial"/>
          <w:b/>
          <w:color w:val="17365D" w:themeColor="text2" w:themeShade="BF"/>
          <w:szCs w:val="24"/>
        </w:rPr>
        <w:t>Phase 3</w:t>
      </w:r>
    </w:p>
    <w:p w14:paraId="253E3BC8" w14:textId="2A87876F" w:rsidR="00154F10" w:rsidRDefault="00154F10" w:rsidP="00154F10">
      <w:pPr>
        <w:spacing w:after="0"/>
        <w:ind w:firstLine="357"/>
        <w:rPr>
          <w:rFonts w:asciiTheme="majorHAnsi" w:hAnsiTheme="majorHAnsi" w:cs="Arial"/>
          <w:b/>
          <w:color w:val="17365D" w:themeColor="text2" w:themeShade="BF"/>
          <w:sz w:val="20"/>
          <w:szCs w:val="20"/>
        </w:rPr>
      </w:pPr>
      <w:r w:rsidRPr="00154F10">
        <w:rPr>
          <w:rFonts w:asciiTheme="majorHAnsi" w:hAnsiTheme="majorHAnsi" w:cs="Arial"/>
          <w:b/>
          <w:color w:val="17365D" w:themeColor="text2" w:themeShade="BF"/>
          <w:sz w:val="20"/>
          <w:szCs w:val="20"/>
        </w:rPr>
        <w:t xml:space="preserve"> </w:t>
      </w:r>
      <w:r w:rsidR="006A6E2E">
        <w:rPr>
          <w:rFonts w:asciiTheme="majorHAnsi" w:hAnsiTheme="majorHAnsi" w:cs="Arial"/>
          <w:b/>
          <w:color w:val="17365D" w:themeColor="text2" w:themeShade="BF"/>
          <w:sz w:val="20"/>
          <w:szCs w:val="20"/>
        </w:rPr>
        <w:t>Preparation</w:t>
      </w:r>
      <w:r w:rsidR="006A6E2E">
        <w:rPr>
          <w:rFonts w:asciiTheme="majorHAnsi" w:hAnsiTheme="majorHAnsi" w:cs="Arial"/>
          <w:b/>
          <w:color w:val="17365D" w:themeColor="text2" w:themeShade="BF"/>
          <w:sz w:val="20"/>
          <w:szCs w:val="20"/>
        </w:rPr>
        <w:tab/>
      </w:r>
      <w:r w:rsidR="006A6E2E">
        <w:rPr>
          <w:rFonts w:asciiTheme="majorHAnsi" w:hAnsiTheme="majorHAnsi" w:cs="Arial"/>
          <w:b/>
          <w:color w:val="17365D" w:themeColor="text2" w:themeShade="BF"/>
          <w:sz w:val="20"/>
          <w:szCs w:val="20"/>
        </w:rPr>
        <w:tab/>
      </w:r>
      <w:r w:rsidR="006A6E2E">
        <w:rPr>
          <w:rFonts w:asciiTheme="majorHAnsi" w:hAnsiTheme="majorHAnsi" w:cs="Arial"/>
          <w:b/>
          <w:color w:val="17365D" w:themeColor="text2" w:themeShade="BF"/>
          <w:sz w:val="20"/>
          <w:szCs w:val="20"/>
        </w:rPr>
        <w:tab/>
      </w:r>
      <w:r w:rsidRPr="00154F10">
        <w:rPr>
          <w:rFonts w:asciiTheme="majorHAnsi" w:hAnsiTheme="majorHAnsi" w:cs="Arial"/>
          <w:b/>
          <w:color w:val="17365D" w:themeColor="text2" w:themeShade="BF"/>
          <w:sz w:val="20"/>
          <w:szCs w:val="20"/>
        </w:rPr>
        <w:tab/>
      </w:r>
      <w:r w:rsidRPr="00154F10">
        <w:rPr>
          <w:rFonts w:asciiTheme="majorHAnsi" w:hAnsiTheme="majorHAnsi" w:cs="Arial"/>
          <w:b/>
          <w:color w:val="17365D" w:themeColor="text2" w:themeShade="BF"/>
          <w:sz w:val="20"/>
          <w:szCs w:val="20"/>
        </w:rPr>
        <w:tab/>
      </w:r>
      <w:r w:rsidR="00730066">
        <w:rPr>
          <w:rFonts w:asciiTheme="majorHAnsi" w:hAnsiTheme="majorHAnsi" w:cs="Arial"/>
          <w:b/>
          <w:color w:val="17365D" w:themeColor="text2" w:themeShade="BF"/>
          <w:sz w:val="20"/>
          <w:szCs w:val="20"/>
        </w:rPr>
        <w:tab/>
        <w:t xml:space="preserve"> Data</w:t>
      </w:r>
      <w:r w:rsidRPr="00154F10">
        <w:rPr>
          <w:rFonts w:asciiTheme="majorHAnsi" w:hAnsiTheme="majorHAnsi" w:cs="Arial"/>
          <w:b/>
          <w:color w:val="17365D" w:themeColor="text2" w:themeShade="BF"/>
          <w:sz w:val="20"/>
          <w:szCs w:val="20"/>
        </w:rPr>
        <w:t xml:space="preserve"> collection &amp; </w:t>
      </w:r>
      <w:r w:rsidRPr="00154F10">
        <w:rPr>
          <w:rFonts w:asciiTheme="majorHAnsi" w:hAnsiTheme="majorHAnsi" w:cs="Arial"/>
          <w:b/>
          <w:color w:val="17365D" w:themeColor="text2" w:themeShade="BF"/>
          <w:sz w:val="20"/>
          <w:szCs w:val="20"/>
        </w:rPr>
        <w:tab/>
        <w:t>A</w:t>
      </w:r>
      <w:r>
        <w:rPr>
          <w:rFonts w:asciiTheme="majorHAnsi" w:hAnsiTheme="majorHAnsi" w:cs="Arial"/>
          <w:b/>
          <w:color w:val="17365D" w:themeColor="text2" w:themeShade="BF"/>
          <w:sz w:val="20"/>
          <w:szCs w:val="20"/>
        </w:rPr>
        <w:t>p</w:t>
      </w:r>
      <w:r w:rsidRPr="00154F10">
        <w:rPr>
          <w:rFonts w:asciiTheme="majorHAnsi" w:hAnsiTheme="majorHAnsi" w:cs="Arial"/>
          <w:b/>
          <w:color w:val="17365D" w:themeColor="text2" w:themeShade="BF"/>
          <w:sz w:val="20"/>
          <w:szCs w:val="20"/>
        </w:rPr>
        <w:t>plication</w:t>
      </w:r>
    </w:p>
    <w:p w14:paraId="4B92F0C8" w14:textId="44234A98" w:rsidR="00154F10" w:rsidRPr="00154F10" w:rsidRDefault="00154F10" w:rsidP="008858E2">
      <w:pPr>
        <w:ind w:firstLine="360"/>
        <w:rPr>
          <w:rFonts w:asciiTheme="majorHAnsi" w:hAnsiTheme="majorHAnsi" w:cs="Arial"/>
          <w:b/>
          <w:color w:val="17365D" w:themeColor="text2" w:themeShade="BF"/>
          <w:sz w:val="20"/>
          <w:szCs w:val="20"/>
        </w:rPr>
      </w:pPr>
      <w:r>
        <w:rPr>
          <w:rFonts w:asciiTheme="majorHAnsi" w:hAnsiTheme="majorHAnsi" w:cs="Arial"/>
          <w:b/>
          <w:color w:val="17365D" w:themeColor="text2" w:themeShade="BF"/>
          <w:sz w:val="20"/>
          <w:szCs w:val="20"/>
        </w:rPr>
        <w:tab/>
      </w:r>
      <w:r>
        <w:rPr>
          <w:rFonts w:asciiTheme="majorHAnsi" w:hAnsiTheme="majorHAnsi" w:cs="Arial"/>
          <w:b/>
          <w:color w:val="17365D" w:themeColor="text2" w:themeShade="BF"/>
          <w:sz w:val="20"/>
          <w:szCs w:val="20"/>
        </w:rPr>
        <w:tab/>
      </w:r>
      <w:r>
        <w:rPr>
          <w:rFonts w:asciiTheme="majorHAnsi" w:hAnsiTheme="majorHAnsi" w:cs="Arial"/>
          <w:b/>
          <w:color w:val="17365D" w:themeColor="text2" w:themeShade="BF"/>
          <w:sz w:val="20"/>
          <w:szCs w:val="20"/>
        </w:rPr>
        <w:tab/>
      </w:r>
      <w:r>
        <w:rPr>
          <w:rFonts w:asciiTheme="majorHAnsi" w:hAnsiTheme="majorHAnsi" w:cs="Arial"/>
          <w:b/>
          <w:color w:val="17365D" w:themeColor="text2" w:themeShade="BF"/>
          <w:sz w:val="20"/>
          <w:szCs w:val="20"/>
        </w:rPr>
        <w:tab/>
      </w:r>
      <w:r>
        <w:rPr>
          <w:rFonts w:asciiTheme="majorHAnsi" w:hAnsiTheme="majorHAnsi" w:cs="Arial"/>
          <w:b/>
          <w:color w:val="17365D" w:themeColor="text2" w:themeShade="BF"/>
          <w:sz w:val="20"/>
          <w:szCs w:val="20"/>
        </w:rPr>
        <w:tab/>
      </w:r>
      <w:r>
        <w:rPr>
          <w:rFonts w:asciiTheme="majorHAnsi" w:hAnsiTheme="majorHAnsi" w:cs="Arial"/>
          <w:b/>
          <w:color w:val="17365D" w:themeColor="text2" w:themeShade="BF"/>
          <w:sz w:val="20"/>
          <w:szCs w:val="20"/>
        </w:rPr>
        <w:tab/>
      </w:r>
      <w:r>
        <w:rPr>
          <w:rFonts w:asciiTheme="majorHAnsi" w:hAnsiTheme="majorHAnsi" w:cs="Arial"/>
          <w:b/>
          <w:color w:val="17365D" w:themeColor="text2" w:themeShade="BF"/>
          <w:sz w:val="20"/>
          <w:szCs w:val="20"/>
        </w:rPr>
        <w:tab/>
      </w:r>
      <w:r>
        <w:rPr>
          <w:rFonts w:asciiTheme="majorHAnsi" w:hAnsiTheme="majorHAnsi" w:cs="Arial"/>
          <w:b/>
          <w:color w:val="17365D" w:themeColor="text2" w:themeShade="BF"/>
          <w:sz w:val="20"/>
          <w:szCs w:val="20"/>
        </w:rPr>
        <w:tab/>
        <w:t xml:space="preserve"> </w:t>
      </w:r>
      <w:r w:rsidR="0017082C">
        <w:rPr>
          <w:rFonts w:asciiTheme="majorHAnsi" w:hAnsiTheme="majorHAnsi" w:cs="Arial"/>
          <w:b/>
          <w:color w:val="17365D" w:themeColor="text2" w:themeShade="BF"/>
          <w:sz w:val="20"/>
          <w:szCs w:val="20"/>
        </w:rPr>
        <w:t>a</w:t>
      </w:r>
      <w:r>
        <w:rPr>
          <w:rFonts w:asciiTheme="majorHAnsi" w:hAnsiTheme="majorHAnsi" w:cs="Arial"/>
          <w:b/>
          <w:color w:val="17365D" w:themeColor="text2" w:themeShade="BF"/>
          <w:sz w:val="20"/>
          <w:szCs w:val="20"/>
        </w:rPr>
        <w:t>nalysis</w:t>
      </w:r>
    </w:p>
    <w:tbl>
      <w:tblPr>
        <w:tblStyle w:val="Tabelraster"/>
        <w:tblpPr w:leftFromText="180" w:rightFromText="180" w:vertAnchor="page" w:horzAnchor="page" w:tblpX="413" w:tblpY="5841"/>
        <w:tblW w:w="0" w:type="auto"/>
        <w:shd w:val="clear" w:color="auto" w:fill="DBE5F1" w:themeFill="accent1" w:themeFillTint="33"/>
        <w:tblLook w:val="04A0" w:firstRow="1" w:lastRow="0" w:firstColumn="1" w:lastColumn="0" w:noHBand="0" w:noVBand="1"/>
      </w:tblPr>
      <w:tblGrid>
        <w:gridCol w:w="3681"/>
      </w:tblGrid>
      <w:tr w:rsidR="00737CFA" w14:paraId="02739610" w14:textId="77777777" w:rsidTr="00737CFA">
        <w:tc>
          <w:tcPr>
            <w:tcW w:w="3681" w:type="dxa"/>
            <w:tcBorders>
              <w:top w:val="nil"/>
              <w:left w:val="nil"/>
              <w:bottom w:val="nil"/>
              <w:right w:val="nil"/>
            </w:tcBorders>
            <w:shd w:val="clear" w:color="auto" w:fill="DBE5F1" w:themeFill="accent1" w:themeFillTint="33"/>
          </w:tcPr>
          <w:p w14:paraId="1A7162AD" w14:textId="77777777" w:rsidR="00737CFA" w:rsidRPr="00937824" w:rsidRDefault="00737CFA" w:rsidP="00737CFA">
            <w:pPr>
              <w:jc w:val="both"/>
              <w:rPr>
                <w:b/>
              </w:rPr>
            </w:pPr>
            <w:r>
              <w:rPr>
                <w:b/>
              </w:rPr>
              <w:t>Emergency p</w:t>
            </w:r>
            <w:r w:rsidRPr="00937824">
              <w:rPr>
                <w:b/>
              </w:rPr>
              <w:t>reparedness</w:t>
            </w:r>
          </w:p>
          <w:p w14:paraId="0AE34BA3" w14:textId="77777777" w:rsidR="00737CFA" w:rsidRDefault="00737CFA" w:rsidP="00737CFA">
            <w:pPr>
              <w:jc w:val="both"/>
            </w:pPr>
          </w:p>
          <w:p w14:paraId="4CD955F3" w14:textId="3E8DF2DB" w:rsidR="00737CFA" w:rsidRDefault="00737CFA" w:rsidP="00737CFA">
            <w:r>
              <w:t>Where possible, relevant aspects of the preparation phase should be incorporated into preparedness planning activities. This includes coordinating with and building capacity of other actors, such as government disaster management agencies, and collating and sharing briefings on the GBV situation and on GBV</w:t>
            </w:r>
            <w:r w:rsidR="007D4E3C">
              <w:t>iE</w:t>
            </w:r>
            <w:r>
              <w:t xml:space="preserve"> prevention and response. Preparedness is </w:t>
            </w:r>
            <w:r w:rsidR="00C47CEB">
              <w:t xml:space="preserve">especially </w:t>
            </w:r>
            <w:r>
              <w:t>important in disaster-prone and complex emergency settings.</w:t>
            </w:r>
          </w:p>
          <w:p w14:paraId="48C32BC9" w14:textId="77777777" w:rsidR="00737CFA" w:rsidRDefault="00737CFA" w:rsidP="00737CFA">
            <w:pPr>
              <w:jc w:val="both"/>
            </w:pPr>
          </w:p>
        </w:tc>
      </w:tr>
    </w:tbl>
    <w:p w14:paraId="36D3FF86" w14:textId="0423EEE0" w:rsidR="008858E2" w:rsidRPr="00154F10" w:rsidRDefault="00154F10" w:rsidP="00500BEB">
      <w:pPr>
        <w:pStyle w:val="Kop3"/>
      </w:pPr>
      <w:r>
        <w:t>Step 1</w:t>
      </w:r>
      <w:r w:rsidR="003915D4">
        <w:t>:</w:t>
      </w:r>
      <w:r>
        <w:t xml:space="preserve"> </w:t>
      </w:r>
      <w:r w:rsidR="008858E2" w:rsidRPr="00154F10">
        <w:t xml:space="preserve">Coordinate </w:t>
      </w:r>
      <w:r w:rsidR="00A747E3">
        <w:t>with relevant actors</w:t>
      </w:r>
    </w:p>
    <w:p w14:paraId="27588D10" w14:textId="1DB217C9" w:rsidR="008858E2" w:rsidRPr="00935433" w:rsidRDefault="008858E2" w:rsidP="006526A8">
      <w:pPr>
        <w:pStyle w:val="Lijstalinea"/>
        <w:numPr>
          <w:ilvl w:val="0"/>
          <w:numId w:val="23"/>
        </w:numPr>
        <w:autoSpaceDE w:val="0"/>
        <w:autoSpaceDN w:val="0"/>
        <w:adjustRightInd w:val="0"/>
        <w:spacing w:after="0" w:line="240" w:lineRule="auto"/>
        <w:ind w:left="360"/>
        <w:jc w:val="both"/>
        <w:rPr>
          <w:rFonts w:asciiTheme="majorHAnsi" w:eastAsiaTheme="minorHAnsi" w:hAnsiTheme="majorHAnsi" w:cs="GillSans"/>
          <w:color w:val="231F20"/>
          <w:szCs w:val="24"/>
        </w:rPr>
      </w:pPr>
      <w:r w:rsidRPr="00F61227">
        <w:rPr>
          <w:rFonts w:asciiTheme="majorHAnsi" w:eastAsiaTheme="minorHAnsi" w:hAnsiTheme="majorHAnsi" w:cs="GillSans"/>
          <w:b/>
          <w:color w:val="231F20"/>
          <w:szCs w:val="24"/>
        </w:rPr>
        <w:t>Coordinate with the following actors</w:t>
      </w:r>
      <w:r w:rsidRPr="00935433">
        <w:rPr>
          <w:rFonts w:asciiTheme="majorHAnsi" w:eastAsiaTheme="minorHAnsi" w:hAnsiTheme="majorHAnsi" w:cs="GillSans"/>
          <w:color w:val="231F20"/>
          <w:szCs w:val="24"/>
        </w:rPr>
        <w:t xml:space="preserve"> to advocate for safe and appropriate integration of </w:t>
      </w:r>
      <w:r w:rsidR="00E15452">
        <w:rPr>
          <w:rFonts w:asciiTheme="majorHAnsi" w:eastAsiaTheme="minorHAnsi" w:hAnsiTheme="majorHAnsi" w:cs="GillSans"/>
          <w:color w:val="231F20"/>
          <w:szCs w:val="24"/>
        </w:rPr>
        <w:t xml:space="preserve">questions about </w:t>
      </w:r>
      <w:r w:rsidRPr="00935433">
        <w:rPr>
          <w:rFonts w:asciiTheme="majorHAnsi" w:eastAsiaTheme="minorHAnsi" w:hAnsiTheme="majorHAnsi" w:cs="GillSans"/>
          <w:color w:val="231F20"/>
          <w:szCs w:val="24"/>
        </w:rPr>
        <w:t>GBV into multi-cluster, sectoral and other assessments:</w:t>
      </w:r>
    </w:p>
    <w:p w14:paraId="0B286A92" w14:textId="77777777" w:rsidR="008858E2" w:rsidRDefault="008858E2" w:rsidP="002B68AC">
      <w:pPr>
        <w:autoSpaceDE w:val="0"/>
        <w:autoSpaceDN w:val="0"/>
        <w:adjustRightInd w:val="0"/>
        <w:spacing w:after="0" w:line="240" w:lineRule="auto"/>
        <w:jc w:val="both"/>
        <w:rPr>
          <w:rFonts w:asciiTheme="majorHAnsi" w:eastAsiaTheme="minorHAnsi" w:hAnsiTheme="majorHAnsi" w:cs="GillSans"/>
          <w:color w:val="231F20"/>
          <w:szCs w:val="24"/>
        </w:rPr>
      </w:pPr>
    </w:p>
    <w:p w14:paraId="288D08A8" w14:textId="0A8D44A6" w:rsidR="008858E2" w:rsidRPr="00864AB1" w:rsidRDefault="008858E2" w:rsidP="006526A8">
      <w:pPr>
        <w:pStyle w:val="Lijstalinea"/>
        <w:numPr>
          <w:ilvl w:val="0"/>
          <w:numId w:val="26"/>
        </w:numPr>
        <w:autoSpaceDE w:val="0"/>
        <w:autoSpaceDN w:val="0"/>
        <w:adjustRightInd w:val="0"/>
        <w:spacing w:after="0" w:line="240" w:lineRule="auto"/>
        <w:jc w:val="both"/>
        <w:rPr>
          <w:rFonts w:asciiTheme="majorHAnsi" w:eastAsiaTheme="minorHAnsi" w:hAnsiTheme="majorHAnsi" w:cs="GillSans"/>
          <w:color w:val="231F20"/>
          <w:szCs w:val="24"/>
        </w:rPr>
      </w:pPr>
      <w:r w:rsidRPr="00C91018">
        <w:rPr>
          <w:rFonts w:asciiTheme="majorHAnsi" w:eastAsiaTheme="minorHAnsi" w:hAnsiTheme="majorHAnsi" w:cs="GillSans"/>
          <w:i/>
          <w:color w:val="231F20"/>
          <w:szCs w:val="24"/>
        </w:rPr>
        <w:t>UNICEF Child Protection, Health, HIV/AIDS, WASH, Education</w:t>
      </w:r>
      <w:r w:rsidR="00E15452">
        <w:rPr>
          <w:rFonts w:asciiTheme="majorHAnsi" w:eastAsiaTheme="minorHAnsi" w:hAnsiTheme="majorHAnsi" w:cs="GillSans"/>
          <w:i/>
          <w:color w:val="231F20"/>
          <w:szCs w:val="24"/>
        </w:rPr>
        <w:t xml:space="preserve"> and</w:t>
      </w:r>
      <w:r w:rsidRPr="00C91018">
        <w:rPr>
          <w:rFonts w:asciiTheme="majorHAnsi" w:eastAsiaTheme="minorHAnsi" w:hAnsiTheme="majorHAnsi" w:cs="GillSans"/>
          <w:i/>
          <w:color w:val="231F20"/>
          <w:szCs w:val="24"/>
        </w:rPr>
        <w:t xml:space="preserve"> Nutrition sectors involved in emergency response.</w:t>
      </w:r>
      <w:r w:rsidRPr="00864AB1">
        <w:rPr>
          <w:rFonts w:asciiTheme="majorHAnsi" w:eastAsiaTheme="minorHAnsi" w:hAnsiTheme="majorHAnsi" w:cs="GillSans"/>
          <w:color w:val="231F20"/>
          <w:szCs w:val="24"/>
        </w:rPr>
        <w:t xml:space="preserve"> Encourage each sector to gather relevant information on GBV in assessment and programme planning processes to </w:t>
      </w:r>
      <w:r>
        <w:rPr>
          <w:rFonts w:asciiTheme="majorHAnsi" w:eastAsiaTheme="minorHAnsi" w:hAnsiTheme="majorHAnsi" w:cs="GillSans"/>
          <w:color w:val="231F20"/>
          <w:szCs w:val="24"/>
        </w:rPr>
        <w:t>implement</w:t>
      </w:r>
      <w:r w:rsidRPr="00864AB1">
        <w:rPr>
          <w:rFonts w:asciiTheme="majorHAnsi" w:eastAsiaTheme="minorHAnsi" w:hAnsiTheme="majorHAnsi" w:cs="GillSans"/>
          <w:color w:val="231F20"/>
          <w:szCs w:val="24"/>
        </w:rPr>
        <w:t xml:space="preserve"> UNICEF’s GBV obligations in the CCCs. </w:t>
      </w:r>
    </w:p>
    <w:p w14:paraId="4591CF8D" w14:textId="77777777" w:rsidR="008858E2" w:rsidRPr="000758FE" w:rsidRDefault="008858E2" w:rsidP="008858E2">
      <w:pPr>
        <w:pStyle w:val="Lijstalinea"/>
        <w:autoSpaceDE w:val="0"/>
        <w:autoSpaceDN w:val="0"/>
        <w:adjustRightInd w:val="0"/>
        <w:spacing w:after="0" w:line="240" w:lineRule="auto"/>
        <w:ind w:left="360"/>
        <w:jc w:val="both"/>
        <w:rPr>
          <w:rFonts w:asciiTheme="majorHAnsi" w:eastAsiaTheme="minorHAnsi" w:hAnsiTheme="majorHAnsi" w:cs="GillSans"/>
          <w:color w:val="231F20"/>
          <w:szCs w:val="24"/>
        </w:rPr>
      </w:pPr>
    </w:p>
    <w:p w14:paraId="05D428BF" w14:textId="5489BE67" w:rsidR="008858E2" w:rsidRDefault="008858E2" w:rsidP="006526A8">
      <w:pPr>
        <w:pStyle w:val="Lijstalinea"/>
        <w:numPr>
          <w:ilvl w:val="0"/>
          <w:numId w:val="26"/>
        </w:numPr>
        <w:autoSpaceDE w:val="0"/>
        <w:autoSpaceDN w:val="0"/>
        <w:adjustRightInd w:val="0"/>
        <w:spacing w:after="0" w:line="240" w:lineRule="auto"/>
        <w:jc w:val="both"/>
      </w:pPr>
      <w:r w:rsidRPr="00C91018">
        <w:rPr>
          <w:rFonts w:asciiTheme="majorHAnsi" w:eastAsiaTheme="minorHAnsi" w:hAnsiTheme="majorHAnsi" w:cs="GillSans"/>
          <w:i/>
          <w:color w:val="231F20"/>
          <w:szCs w:val="24"/>
        </w:rPr>
        <w:t>Clusters, alternative sectoral coordination groups</w:t>
      </w:r>
      <w:r w:rsidR="003915D4">
        <w:rPr>
          <w:rFonts w:asciiTheme="majorHAnsi" w:eastAsiaTheme="minorHAnsi" w:hAnsiTheme="majorHAnsi" w:cs="GillSans"/>
          <w:i/>
          <w:color w:val="231F20"/>
          <w:szCs w:val="24"/>
        </w:rPr>
        <w:t>,</w:t>
      </w:r>
      <w:r w:rsidRPr="00C91018">
        <w:rPr>
          <w:rFonts w:asciiTheme="majorHAnsi" w:eastAsiaTheme="minorHAnsi" w:hAnsiTheme="majorHAnsi" w:cs="GillSans"/>
          <w:i/>
          <w:color w:val="231F20"/>
          <w:szCs w:val="24"/>
        </w:rPr>
        <w:t xml:space="preserve"> and multi-cl</w:t>
      </w:r>
      <w:r w:rsidRPr="00C91018">
        <w:rPr>
          <w:i/>
        </w:rPr>
        <w:t>uster needs assessment task forces within the humanitarian system.</w:t>
      </w:r>
      <w:r>
        <w:t xml:space="preserve"> Provide clusters and sectors with information on sector standards and actions set out in the </w:t>
      </w:r>
      <w:r w:rsidR="00737CFA" w:rsidRPr="00DC15B3">
        <w:rPr>
          <w:b/>
          <w:color w:val="C0504D" w:themeColor="accent2"/>
        </w:rPr>
        <w:t xml:space="preserve">IASC </w:t>
      </w:r>
      <w:hyperlink r:id="rId64" w:history="1">
        <w:r w:rsidRPr="00DC15B3">
          <w:rPr>
            <w:rStyle w:val="Hyperlink"/>
            <w:b/>
            <w:color w:val="C0504D" w:themeColor="accent2"/>
            <w:u w:val="none"/>
          </w:rPr>
          <w:t>GBV Guidelines</w:t>
        </w:r>
      </w:hyperlink>
      <w:r>
        <w:t xml:space="preserve"> </w:t>
      </w:r>
      <w:r w:rsidR="00F528CE">
        <w:t>and Child Protection Minimum Standard</w:t>
      </w:r>
      <w:r w:rsidR="002256DB">
        <w:t>s</w:t>
      </w:r>
      <w:r w:rsidR="003915D4">
        <w:t>,</w:t>
      </w:r>
      <w:r w:rsidR="00F528CE">
        <w:t xml:space="preserve"> </w:t>
      </w:r>
      <w:r>
        <w:t xml:space="preserve">and encourage each cluster or sector to integrate </w:t>
      </w:r>
      <w:r w:rsidR="006D3A12">
        <w:t xml:space="preserve">questions about </w:t>
      </w:r>
      <w:r>
        <w:t>GBV into inter</w:t>
      </w:r>
      <w:r w:rsidR="00273FB0">
        <w:t>-</w:t>
      </w:r>
      <w:r>
        <w:t>agency assessments.</w:t>
      </w:r>
    </w:p>
    <w:p w14:paraId="372BD6AB" w14:textId="5163C952" w:rsidR="008858E2" w:rsidRDefault="00B342EA" w:rsidP="008858E2">
      <w:pPr>
        <w:autoSpaceDE w:val="0"/>
        <w:autoSpaceDN w:val="0"/>
        <w:adjustRightInd w:val="0"/>
        <w:spacing w:after="0" w:line="240" w:lineRule="auto"/>
        <w:ind w:left="360"/>
        <w:jc w:val="both"/>
      </w:pPr>
      <w:r>
        <w:rPr>
          <w:noProof/>
          <w:lang w:val="en-US"/>
        </w:rPr>
        <mc:AlternateContent>
          <mc:Choice Requires="wps">
            <w:drawing>
              <wp:anchor distT="0" distB="0" distL="114300" distR="114300" simplePos="0" relativeHeight="251698176" behindDoc="0" locked="0" layoutInCell="1" allowOverlap="1" wp14:anchorId="3DB79849" wp14:editId="32AECAFE">
                <wp:simplePos x="0" y="0"/>
                <wp:positionH relativeFrom="column">
                  <wp:posOffset>-812800</wp:posOffset>
                </wp:positionH>
                <wp:positionV relativeFrom="paragraph">
                  <wp:posOffset>13335</wp:posOffset>
                </wp:positionV>
                <wp:extent cx="1225550" cy="1098550"/>
                <wp:effectExtent l="0" t="0" r="12700" b="25400"/>
                <wp:wrapSquare wrapText="bothSides"/>
                <wp:docPr id="15" name="7-Point Star 15"/>
                <wp:cNvGraphicFramePr/>
                <a:graphic xmlns:a="http://schemas.openxmlformats.org/drawingml/2006/main">
                  <a:graphicData uri="http://schemas.microsoft.com/office/word/2010/wordprocessingShape">
                    <wps:wsp>
                      <wps:cNvSpPr/>
                      <wps:spPr>
                        <a:xfrm>
                          <a:off x="0" y="0"/>
                          <a:ext cx="1225550" cy="1098550"/>
                        </a:xfrm>
                        <a:prstGeom prst="star7">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386765" w14:textId="6868C6A9" w:rsidR="00AE216E" w:rsidRPr="00786056" w:rsidRDefault="00AE216E" w:rsidP="00737CFA">
                            <w:pPr>
                              <w:spacing w:after="0" w:line="240" w:lineRule="auto"/>
                              <w:jc w:val="center"/>
                              <w:rPr>
                                <w:rFonts w:asciiTheme="minorHAnsi" w:hAnsiTheme="minorHAnsi" w:cstheme="minorHAnsi"/>
                                <w:b/>
                                <w:color w:val="FFFFFF" w:themeColor="background1"/>
                                <w:sz w:val="16"/>
                                <w:szCs w:val="16"/>
                              </w:rPr>
                            </w:pPr>
                            <w:r w:rsidRPr="00786056">
                              <w:rPr>
                                <w:rFonts w:asciiTheme="minorHAnsi" w:hAnsiTheme="minorHAnsi" w:cstheme="minorHAnsi"/>
                                <w:b/>
                                <w:color w:val="FFFFFF" w:themeColor="background1"/>
                                <w:sz w:val="16"/>
                                <w:szCs w:val="16"/>
                              </w:rPr>
                              <w:t xml:space="preserve">See the </w:t>
                            </w:r>
                            <w:r>
                              <w:rPr>
                                <w:rFonts w:asciiTheme="minorHAnsi" w:hAnsiTheme="minorHAnsi" w:cstheme="minorHAnsi"/>
                                <w:b/>
                                <w:color w:val="FFFFFF" w:themeColor="background1"/>
                                <w:sz w:val="16"/>
                                <w:szCs w:val="16"/>
                              </w:rPr>
                              <w:t xml:space="preserve">IASC </w:t>
                            </w:r>
                            <w:r w:rsidRPr="00786056">
                              <w:rPr>
                                <w:rFonts w:asciiTheme="minorHAnsi" w:hAnsiTheme="minorHAnsi" w:cstheme="minorHAnsi"/>
                                <w:b/>
                                <w:color w:val="FFFFFF" w:themeColor="background1"/>
                                <w:sz w:val="16"/>
                                <w:szCs w:val="16"/>
                              </w:rPr>
                              <w:t>GBV Guideli</w:t>
                            </w:r>
                            <w:r>
                              <w:rPr>
                                <w:rFonts w:asciiTheme="minorHAnsi" w:hAnsiTheme="minorHAnsi" w:cstheme="minorHAnsi"/>
                                <w:b/>
                                <w:color w:val="FFFFFF" w:themeColor="background1"/>
                                <w:sz w:val="16"/>
                                <w:szCs w:val="16"/>
                              </w:rPr>
                              <w:t>n</w:t>
                            </w:r>
                            <w:r w:rsidRPr="00786056">
                              <w:rPr>
                                <w:rFonts w:asciiTheme="minorHAnsi" w:hAnsiTheme="minorHAnsi" w:cstheme="minorHAnsi"/>
                                <w:b/>
                                <w:color w:val="FFFFFF" w:themeColor="background1"/>
                                <w:sz w:val="16"/>
                                <w:szCs w:val="16"/>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B79849" id="7-Point Star 15" o:spid="_x0000_s1029" style="position:absolute;left:0;text-align:left;margin-left:-64pt;margin-top:1.05pt;width:96.5pt;height:8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25550,1098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" adj="-11796480,,5400" path="m-3,706485l188720,488904,121367,217582r302688,1l612775,,801495,217583r302688,-1l1036830,488904r188723,217581l952839,827234r-67355,271322l612775,977805,340066,1098556,272711,827234,-3,706485xe" fillcolor="#c0504d [3205]" strokecolor="#243f60 [1604]" strokeweight="2pt">
                <v:stroke joinstyle="miter"/>
                <v:formulas/>
                <v:path arrowok="t" o:connecttype="custom" o:connectlocs="-3,706485;188720,488904;121367,217582;424055,217583;612775,0;801495,217583;1104183,217582;1036830,488904;1225553,706485;952839,827234;885484,1098556;612775,977805;340066,1098556;272711,827234;-3,706485" o:connectangles="0,0,0,0,0,0,0,0,0,0,0,0,0,0,0" textboxrect="0,0,1225550,1098550"/>
                <v:textbox>
                  <w:txbxContent>
                    <w:p w14:paraId="60386765" w14:textId="6868C6A9" w:rsidR="00AE216E" w:rsidRPr="00786056" w:rsidRDefault="00AE216E" w:rsidP="00737CFA">
                      <w:pPr>
                        <w:spacing w:after="0" w:line="240" w:lineRule="auto"/>
                        <w:jc w:val="center"/>
                        <w:rPr>
                          <w:rFonts w:asciiTheme="minorHAnsi" w:hAnsiTheme="minorHAnsi" w:cstheme="minorHAnsi"/>
                          <w:b/>
                          <w:color w:val="FFFFFF" w:themeColor="background1"/>
                          <w:sz w:val="16"/>
                          <w:szCs w:val="16"/>
                        </w:rPr>
                      </w:pPr>
                      <w:r w:rsidRPr="00786056">
                        <w:rPr>
                          <w:rFonts w:asciiTheme="minorHAnsi" w:hAnsiTheme="minorHAnsi" w:cstheme="minorHAnsi"/>
                          <w:b/>
                          <w:color w:val="FFFFFF" w:themeColor="background1"/>
                          <w:sz w:val="16"/>
                          <w:szCs w:val="16"/>
                        </w:rPr>
                        <w:t xml:space="preserve">See the </w:t>
                      </w:r>
                      <w:r>
                        <w:rPr>
                          <w:rFonts w:asciiTheme="minorHAnsi" w:hAnsiTheme="minorHAnsi" w:cstheme="minorHAnsi"/>
                          <w:b/>
                          <w:color w:val="FFFFFF" w:themeColor="background1"/>
                          <w:sz w:val="16"/>
                          <w:szCs w:val="16"/>
                        </w:rPr>
                        <w:t xml:space="preserve">IASC </w:t>
                      </w:r>
                      <w:r w:rsidRPr="00786056">
                        <w:rPr>
                          <w:rFonts w:asciiTheme="minorHAnsi" w:hAnsiTheme="minorHAnsi" w:cstheme="minorHAnsi"/>
                          <w:b/>
                          <w:color w:val="FFFFFF" w:themeColor="background1"/>
                          <w:sz w:val="16"/>
                          <w:szCs w:val="16"/>
                        </w:rPr>
                        <w:t>GBV Guideli</w:t>
                      </w:r>
                      <w:r>
                        <w:rPr>
                          <w:rFonts w:asciiTheme="minorHAnsi" w:hAnsiTheme="minorHAnsi" w:cstheme="minorHAnsi"/>
                          <w:b/>
                          <w:color w:val="FFFFFF" w:themeColor="background1"/>
                          <w:sz w:val="16"/>
                          <w:szCs w:val="16"/>
                        </w:rPr>
                        <w:t>n</w:t>
                      </w:r>
                      <w:r w:rsidRPr="00786056">
                        <w:rPr>
                          <w:rFonts w:asciiTheme="minorHAnsi" w:hAnsiTheme="minorHAnsi" w:cstheme="minorHAnsi"/>
                          <w:b/>
                          <w:color w:val="FFFFFF" w:themeColor="background1"/>
                          <w:sz w:val="16"/>
                          <w:szCs w:val="16"/>
                        </w:rPr>
                        <w:t>es</w:t>
                      </w:r>
                    </w:p>
                  </w:txbxContent>
                </v:textbox>
                <w10:wrap type="square"/>
              </v:shape>
            </w:pict>
          </mc:Fallback>
        </mc:AlternateContent>
      </w:r>
    </w:p>
    <w:p w14:paraId="27D72933" w14:textId="007F133C" w:rsidR="008858E2" w:rsidRPr="00864AB1" w:rsidRDefault="008858E2" w:rsidP="006526A8">
      <w:pPr>
        <w:pStyle w:val="Lijstalinea"/>
        <w:numPr>
          <w:ilvl w:val="0"/>
          <w:numId w:val="26"/>
        </w:numPr>
        <w:autoSpaceDE w:val="0"/>
        <w:autoSpaceDN w:val="0"/>
        <w:adjustRightInd w:val="0"/>
        <w:spacing w:after="0" w:line="240" w:lineRule="auto"/>
        <w:jc w:val="both"/>
        <w:rPr>
          <w:b/>
        </w:rPr>
      </w:pPr>
      <w:r w:rsidRPr="00C91018">
        <w:rPr>
          <w:i/>
        </w:rPr>
        <w:t>Peacekeeping or other military forces through dedicated civ-mil coordination arrangements.</w:t>
      </w:r>
      <w:r>
        <w:t xml:space="preserve"> Encourage them to seek expert input when carrying out protection-related assessments.</w:t>
      </w:r>
    </w:p>
    <w:p w14:paraId="04546385" w14:textId="77777777" w:rsidR="008858E2" w:rsidRDefault="008858E2" w:rsidP="008858E2">
      <w:pPr>
        <w:pStyle w:val="Lijstalinea"/>
        <w:spacing w:after="0"/>
        <w:ind w:left="360"/>
        <w:rPr>
          <w:b/>
        </w:rPr>
      </w:pPr>
    </w:p>
    <w:p w14:paraId="347A9E90" w14:textId="57F0C651" w:rsidR="008858E2" w:rsidRPr="00154F10" w:rsidRDefault="00154F10" w:rsidP="00500BEB">
      <w:pPr>
        <w:pStyle w:val="Kop3"/>
      </w:pPr>
      <w:r>
        <w:lastRenderedPageBreak/>
        <w:t>Step 2</w:t>
      </w:r>
      <w:r w:rsidR="003915D4">
        <w:t>:</w:t>
      </w:r>
      <w:r>
        <w:t xml:space="preserve"> </w:t>
      </w:r>
      <w:r w:rsidR="008858E2" w:rsidRPr="00154F10">
        <w:t>Input into</w:t>
      </w:r>
      <w:r w:rsidR="003915D4">
        <w:t xml:space="preserve"> scope of assessment, including</w:t>
      </w:r>
      <w:r w:rsidR="008858E2" w:rsidRPr="00154F10">
        <w:t xml:space="preserve"> </w:t>
      </w:r>
      <w:r w:rsidR="005820CC" w:rsidRPr="00154F10">
        <w:t xml:space="preserve">aim, </w:t>
      </w:r>
      <w:r w:rsidR="00BD1870" w:rsidRPr="00154F10">
        <w:t xml:space="preserve">objectives </w:t>
      </w:r>
      <w:r w:rsidR="005820CC" w:rsidRPr="00154F10">
        <w:t xml:space="preserve">and geographical coverage </w:t>
      </w:r>
    </w:p>
    <w:p w14:paraId="2E873CD8" w14:textId="5ABA7312" w:rsidR="008858E2" w:rsidRPr="00935433" w:rsidRDefault="008858E2" w:rsidP="006526A8">
      <w:pPr>
        <w:pStyle w:val="Lijstalinea"/>
        <w:numPr>
          <w:ilvl w:val="0"/>
          <w:numId w:val="23"/>
        </w:numPr>
        <w:ind w:left="360"/>
        <w:jc w:val="both"/>
        <w:rPr>
          <w:rFonts w:asciiTheme="majorHAnsi" w:eastAsiaTheme="minorHAnsi" w:hAnsiTheme="majorHAnsi" w:cs="GillSans"/>
          <w:color w:val="231F20"/>
          <w:szCs w:val="24"/>
        </w:rPr>
      </w:pPr>
      <w:r w:rsidRPr="00F61227">
        <w:rPr>
          <w:b/>
        </w:rPr>
        <w:t>Share information with non-GBV sectors and actors</w:t>
      </w:r>
      <w:r>
        <w:t xml:space="preserve"> planning an assessment about what is already known about the GBV situation in the area to be assessed</w:t>
      </w:r>
      <w:r w:rsidR="001055DD">
        <w:t xml:space="preserve">. This </w:t>
      </w:r>
      <w:r>
        <w:t>reduce</w:t>
      </w:r>
      <w:r w:rsidR="001055DD">
        <w:t>s</w:t>
      </w:r>
      <w:r>
        <w:t xml:space="preserve"> the risk of duplication or unnecessary data collection and ensure</w:t>
      </w:r>
      <w:r w:rsidR="001055DD">
        <w:t>s</w:t>
      </w:r>
      <w:r>
        <w:t xml:space="preserve"> the assessment team has relevant knowledge about the GBV context.   </w:t>
      </w:r>
    </w:p>
    <w:p w14:paraId="1535EF2E" w14:textId="77777777" w:rsidR="008858E2" w:rsidRPr="00935433" w:rsidRDefault="008858E2" w:rsidP="008858E2">
      <w:pPr>
        <w:pStyle w:val="Lijstalinea"/>
        <w:jc w:val="both"/>
        <w:rPr>
          <w:rFonts w:asciiTheme="majorHAnsi" w:eastAsiaTheme="minorHAnsi" w:hAnsiTheme="majorHAnsi" w:cs="GillSans"/>
          <w:color w:val="231F20"/>
          <w:szCs w:val="24"/>
        </w:rPr>
      </w:pPr>
    </w:p>
    <w:p w14:paraId="512580D7" w14:textId="1AB1645A" w:rsidR="008858E2" w:rsidRPr="00935433" w:rsidRDefault="008858E2" w:rsidP="006526A8">
      <w:pPr>
        <w:pStyle w:val="Lijstalinea"/>
        <w:numPr>
          <w:ilvl w:val="0"/>
          <w:numId w:val="23"/>
        </w:numPr>
        <w:ind w:left="360"/>
        <w:jc w:val="both"/>
        <w:rPr>
          <w:rFonts w:asciiTheme="majorHAnsi" w:eastAsiaTheme="minorHAnsi" w:hAnsiTheme="majorHAnsi" w:cs="GillSans"/>
          <w:color w:val="231F20"/>
          <w:szCs w:val="24"/>
        </w:rPr>
      </w:pPr>
      <w:r w:rsidRPr="00F61227">
        <w:rPr>
          <w:b/>
        </w:rPr>
        <w:t>Make sure the aim and objectives of collecting GBV information are clearly defined</w:t>
      </w:r>
      <w:r w:rsidR="005820CC">
        <w:rPr>
          <w:i/>
        </w:rPr>
        <w:t xml:space="preserve">. </w:t>
      </w:r>
      <w:r>
        <w:t xml:space="preserve">Clarify how information generated through the assessment will be used to directly improve the safety, dignity and protection of </w:t>
      </w:r>
      <w:r w:rsidR="005A6B42">
        <w:t xml:space="preserve">girls and </w:t>
      </w:r>
      <w:r>
        <w:t>women.</w:t>
      </w:r>
    </w:p>
    <w:p w14:paraId="26CC9CBC" w14:textId="77777777" w:rsidR="008858E2" w:rsidRDefault="008858E2" w:rsidP="00F61227">
      <w:pPr>
        <w:pStyle w:val="Lijstalinea"/>
        <w:ind w:left="360"/>
      </w:pPr>
    </w:p>
    <w:p w14:paraId="3CF3FF23" w14:textId="47C80D0F" w:rsidR="002B1B45" w:rsidRPr="00F61227" w:rsidRDefault="008858E2" w:rsidP="006526A8">
      <w:pPr>
        <w:pStyle w:val="Lijstalinea"/>
        <w:numPr>
          <w:ilvl w:val="0"/>
          <w:numId w:val="23"/>
        </w:numPr>
        <w:autoSpaceDE w:val="0"/>
        <w:autoSpaceDN w:val="0"/>
        <w:adjustRightInd w:val="0"/>
        <w:spacing w:after="0"/>
        <w:ind w:left="360"/>
        <w:jc w:val="both"/>
        <w:rPr>
          <w:rFonts w:asciiTheme="majorHAnsi" w:eastAsiaTheme="minorHAnsi" w:hAnsiTheme="majorHAnsi" w:cs="GillSans"/>
          <w:color w:val="231F20"/>
          <w:szCs w:val="24"/>
        </w:rPr>
      </w:pPr>
      <w:r w:rsidRPr="00F61227">
        <w:rPr>
          <w:b/>
        </w:rPr>
        <w:t>Make sure the assessment team is aware of ethical and safety dimensions</w:t>
      </w:r>
      <w:r>
        <w:t xml:space="preserve"> of asking about GBV</w:t>
      </w:r>
      <w:r w:rsidR="002B1B45">
        <w:t xml:space="preserve"> in emergencies. Confirm with the team:</w:t>
      </w:r>
    </w:p>
    <w:p w14:paraId="23588508" w14:textId="77777777" w:rsidR="00F61227" w:rsidRPr="00F61227" w:rsidRDefault="00F61227" w:rsidP="00F61227">
      <w:pPr>
        <w:pStyle w:val="Lijstalinea"/>
        <w:rPr>
          <w:rFonts w:asciiTheme="majorHAnsi" w:eastAsiaTheme="minorHAnsi" w:hAnsiTheme="majorHAnsi" w:cs="GillSans"/>
          <w:color w:val="231F20"/>
          <w:szCs w:val="24"/>
        </w:rPr>
      </w:pPr>
    </w:p>
    <w:p w14:paraId="08361F00" w14:textId="4AF4E5A5" w:rsidR="002B1B45" w:rsidRPr="00F61227" w:rsidRDefault="002B1B45" w:rsidP="006526A8">
      <w:pPr>
        <w:pStyle w:val="Lijstalinea"/>
        <w:numPr>
          <w:ilvl w:val="0"/>
          <w:numId w:val="60"/>
        </w:numPr>
        <w:autoSpaceDE w:val="0"/>
        <w:autoSpaceDN w:val="0"/>
        <w:adjustRightInd w:val="0"/>
        <w:spacing w:after="0"/>
        <w:jc w:val="both"/>
        <w:rPr>
          <w:rFonts w:asciiTheme="majorHAnsi" w:eastAsiaTheme="minorHAnsi" w:hAnsiTheme="majorHAnsi" w:cs="GillSans"/>
          <w:color w:val="231F20"/>
          <w:szCs w:val="24"/>
        </w:rPr>
      </w:pPr>
      <w:r>
        <w:t>Systems are in place to ensure the process does not cause harm</w:t>
      </w:r>
      <w:r w:rsidR="004A26AB">
        <w:t>;</w:t>
      </w:r>
    </w:p>
    <w:p w14:paraId="1C838FBD" w14:textId="77777777" w:rsidR="00F61227" w:rsidRPr="002B1B45" w:rsidRDefault="00F61227" w:rsidP="00F61227">
      <w:pPr>
        <w:pStyle w:val="Lijstalinea"/>
        <w:autoSpaceDE w:val="0"/>
        <w:autoSpaceDN w:val="0"/>
        <w:adjustRightInd w:val="0"/>
        <w:spacing w:after="0"/>
        <w:jc w:val="both"/>
        <w:rPr>
          <w:rFonts w:asciiTheme="majorHAnsi" w:eastAsiaTheme="minorHAnsi" w:hAnsiTheme="majorHAnsi" w:cs="GillSans"/>
          <w:color w:val="231F20"/>
          <w:szCs w:val="24"/>
        </w:rPr>
      </w:pPr>
    </w:p>
    <w:p w14:paraId="48DE50E4" w14:textId="251D42A6" w:rsidR="002B1B45" w:rsidRDefault="002B1B45" w:rsidP="006526A8">
      <w:pPr>
        <w:pStyle w:val="Lijstalinea"/>
        <w:numPr>
          <w:ilvl w:val="0"/>
          <w:numId w:val="60"/>
        </w:numPr>
        <w:autoSpaceDE w:val="0"/>
        <w:autoSpaceDN w:val="0"/>
        <w:adjustRightInd w:val="0"/>
        <w:spacing w:after="0"/>
        <w:jc w:val="both"/>
        <w:rPr>
          <w:rFonts w:asciiTheme="majorHAnsi" w:eastAsiaTheme="minorHAnsi" w:hAnsiTheme="majorHAnsi" w:cs="GillSans"/>
          <w:color w:val="231F20"/>
          <w:szCs w:val="24"/>
        </w:rPr>
      </w:pPr>
      <w:r>
        <w:t>Consideration has been given to the p</w:t>
      </w:r>
      <w:r w:rsidRPr="002B1B45">
        <w:rPr>
          <w:rFonts w:asciiTheme="majorHAnsi" w:eastAsiaTheme="minorHAnsi" w:hAnsiTheme="majorHAnsi" w:cs="GillSans"/>
          <w:color w:val="231F20"/>
          <w:szCs w:val="24"/>
        </w:rPr>
        <w:t>otential risks to survivors</w:t>
      </w:r>
      <w:r w:rsidR="004A26AB">
        <w:rPr>
          <w:rFonts w:asciiTheme="majorHAnsi" w:eastAsiaTheme="minorHAnsi" w:hAnsiTheme="majorHAnsi" w:cs="GillSans"/>
          <w:color w:val="231F20"/>
          <w:szCs w:val="24"/>
        </w:rPr>
        <w:t>,</w:t>
      </w:r>
      <w:r w:rsidRPr="002B1B45">
        <w:rPr>
          <w:rFonts w:asciiTheme="majorHAnsi" w:eastAsiaTheme="minorHAnsi" w:hAnsiTheme="majorHAnsi" w:cs="GillSans"/>
          <w:color w:val="231F20"/>
          <w:szCs w:val="24"/>
        </w:rPr>
        <w:t xml:space="preserve"> or to </w:t>
      </w:r>
      <w:r w:rsidR="005A6B42">
        <w:rPr>
          <w:rFonts w:asciiTheme="majorHAnsi" w:eastAsiaTheme="minorHAnsi" w:hAnsiTheme="majorHAnsi" w:cs="GillSans"/>
          <w:color w:val="231F20"/>
          <w:szCs w:val="24"/>
        </w:rPr>
        <w:t xml:space="preserve">girls and </w:t>
      </w:r>
      <w:r w:rsidRPr="002B1B45">
        <w:rPr>
          <w:rFonts w:asciiTheme="majorHAnsi" w:eastAsiaTheme="minorHAnsi" w:hAnsiTheme="majorHAnsi" w:cs="GillSans"/>
          <w:color w:val="231F20"/>
          <w:szCs w:val="24"/>
        </w:rPr>
        <w:t xml:space="preserve">women </w:t>
      </w:r>
      <w:r w:rsidR="004A26AB">
        <w:rPr>
          <w:rFonts w:asciiTheme="majorHAnsi" w:eastAsiaTheme="minorHAnsi" w:hAnsiTheme="majorHAnsi" w:cs="GillSans"/>
          <w:color w:val="231F20"/>
          <w:szCs w:val="24"/>
        </w:rPr>
        <w:t xml:space="preserve">at risk of violence, </w:t>
      </w:r>
      <w:r w:rsidRPr="002B1B45">
        <w:rPr>
          <w:rFonts w:asciiTheme="majorHAnsi" w:eastAsiaTheme="minorHAnsi" w:hAnsiTheme="majorHAnsi" w:cs="GillSans"/>
          <w:color w:val="231F20"/>
          <w:szCs w:val="24"/>
        </w:rPr>
        <w:t>of asking certain questions or participating in the process</w:t>
      </w:r>
      <w:r w:rsidR="00F61227">
        <w:rPr>
          <w:rFonts w:asciiTheme="majorHAnsi" w:eastAsiaTheme="minorHAnsi" w:hAnsiTheme="majorHAnsi" w:cs="GillSans"/>
          <w:color w:val="231F20"/>
          <w:szCs w:val="24"/>
        </w:rPr>
        <w:t>;</w:t>
      </w:r>
      <w:r w:rsidR="001055DD">
        <w:rPr>
          <w:rFonts w:asciiTheme="majorHAnsi" w:eastAsiaTheme="minorHAnsi" w:hAnsiTheme="majorHAnsi" w:cs="GillSans"/>
          <w:color w:val="231F20"/>
          <w:szCs w:val="24"/>
        </w:rPr>
        <w:t xml:space="preserve"> and</w:t>
      </w:r>
    </w:p>
    <w:p w14:paraId="760B0296" w14:textId="77777777" w:rsidR="00F61227" w:rsidRPr="00F61227" w:rsidRDefault="00F61227" w:rsidP="00F61227">
      <w:pPr>
        <w:pStyle w:val="Lijstalinea"/>
        <w:rPr>
          <w:rFonts w:asciiTheme="majorHAnsi" w:eastAsiaTheme="minorHAnsi" w:hAnsiTheme="majorHAnsi" w:cs="GillSans"/>
          <w:color w:val="231F20"/>
          <w:szCs w:val="24"/>
        </w:rPr>
      </w:pPr>
    </w:p>
    <w:p w14:paraId="622070FA" w14:textId="13D2180B" w:rsidR="002B1B45" w:rsidRDefault="002B1B45" w:rsidP="006526A8">
      <w:pPr>
        <w:pStyle w:val="Lijstalinea"/>
        <w:numPr>
          <w:ilvl w:val="0"/>
          <w:numId w:val="60"/>
        </w:numPr>
        <w:autoSpaceDE w:val="0"/>
        <w:autoSpaceDN w:val="0"/>
        <w:adjustRightInd w:val="0"/>
        <w:spacing w:after="0"/>
        <w:jc w:val="both"/>
        <w:rPr>
          <w:rFonts w:asciiTheme="majorHAnsi" w:eastAsiaTheme="minorHAnsi" w:hAnsiTheme="majorHAnsi" w:cs="GillSans"/>
          <w:color w:val="231F20"/>
          <w:szCs w:val="24"/>
        </w:rPr>
      </w:pPr>
      <w:r w:rsidRPr="002B1B45">
        <w:rPr>
          <w:rFonts w:asciiTheme="majorHAnsi" w:eastAsiaTheme="minorHAnsi" w:hAnsiTheme="majorHAnsi" w:cs="GillSans"/>
          <w:color w:val="231F20"/>
          <w:szCs w:val="24"/>
        </w:rPr>
        <w:t>Services and procedures are in place to refer survivors who disclose specific incidents of GBV.</w:t>
      </w:r>
    </w:p>
    <w:p w14:paraId="3EC3B448" w14:textId="77777777" w:rsidR="002B1B45" w:rsidRPr="002B1B45" w:rsidRDefault="002B1B45" w:rsidP="00AA0687">
      <w:pPr>
        <w:pStyle w:val="Lijstalinea"/>
        <w:autoSpaceDE w:val="0"/>
        <w:autoSpaceDN w:val="0"/>
        <w:adjustRightInd w:val="0"/>
        <w:spacing w:after="0"/>
        <w:jc w:val="both"/>
        <w:rPr>
          <w:rFonts w:asciiTheme="majorHAnsi" w:eastAsiaTheme="minorHAnsi" w:hAnsiTheme="majorHAnsi" w:cs="GillSans"/>
          <w:color w:val="231F20"/>
          <w:szCs w:val="24"/>
        </w:rPr>
      </w:pPr>
    </w:p>
    <w:p w14:paraId="119B19B0" w14:textId="3E02306F" w:rsidR="002B1B45" w:rsidRPr="002B1B45" w:rsidRDefault="002B1B45" w:rsidP="000509F9">
      <w:pPr>
        <w:autoSpaceDE w:val="0"/>
        <w:autoSpaceDN w:val="0"/>
        <w:adjustRightInd w:val="0"/>
        <w:spacing w:after="0"/>
        <w:ind w:left="360"/>
        <w:jc w:val="both"/>
        <w:rPr>
          <w:rFonts w:asciiTheme="majorHAnsi" w:eastAsiaTheme="minorHAnsi" w:hAnsiTheme="majorHAnsi" w:cs="GillSans"/>
          <w:color w:val="231F20"/>
          <w:szCs w:val="24"/>
        </w:rPr>
      </w:pPr>
      <w:r w:rsidRPr="002B1B45">
        <w:rPr>
          <w:rFonts w:asciiTheme="majorHAnsi" w:eastAsiaTheme="minorHAnsi" w:hAnsiTheme="majorHAnsi" w:cs="GillSans"/>
          <w:color w:val="231F20"/>
          <w:szCs w:val="24"/>
        </w:rPr>
        <w:t>Where these</w:t>
      </w:r>
      <w:r>
        <w:rPr>
          <w:rFonts w:asciiTheme="majorHAnsi" w:eastAsiaTheme="minorHAnsi" w:hAnsiTheme="majorHAnsi" w:cs="GillSans"/>
          <w:color w:val="231F20"/>
          <w:szCs w:val="24"/>
        </w:rPr>
        <w:t xml:space="preserve"> issues have not yet been considered, sup</w:t>
      </w:r>
      <w:r w:rsidRPr="002B1B45">
        <w:rPr>
          <w:rFonts w:asciiTheme="majorHAnsi" w:eastAsiaTheme="minorHAnsi" w:hAnsiTheme="majorHAnsi" w:cs="GillSans"/>
          <w:color w:val="231F20"/>
          <w:szCs w:val="24"/>
        </w:rPr>
        <w:t>port the team to put these considerations into practice.</w:t>
      </w:r>
    </w:p>
    <w:p w14:paraId="7D3F7587" w14:textId="77777777" w:rsidR="00EE7A1B" w:rsidRDefault="00EE7A1B" w:rsidP="008858E2">
      <w:pPr>
        <w:pStyle w:val="Lijstalinea"/>
        <w:autoSpaceDE w:val="0"/>
        <w:autoSpaceDN w:val="0"/>
        <w:adjustRightInd w:val="0"/>
        <w:spacing w:after="0" w:line="240" w:lineRule="auto"/>
      </w:pPr>
    </w:p>
    <w:p w14:paraId="12C7FF20" w14:textId="5D219B2B" w:rsidR="008858E2" w:rsidRPr="00154F10" w:rsidRDefault="00154F10" w:rsidP="00500BEB">
      <w:pPr>
        <w:pStyle w:val="Kop3"/>
      </w:pPr>
      <w:r>
        <w:t>Step 3</w:t>
      </w:r>
      <w:r w:rsidR="003915D4">
        <w:t>:</w:t>
      </w:r>
      <w:r>
        <w:t xml:space="preserve"> </w:t>
      </w:r>
      <w:r w:rsidR="008858E2" w:rsidRPr="00154F10">
        <w:t>Provide technical guidance on assessment design</w:t>
      </w:r>
    </w:p>
    <w:p w14:paraId="2F3A0082" w14:textId="050A884C" w:rsidR="008858E2" w:rsidRDefault="008858E2" w:rsidP="006526A8">
      <w:pPr>
        <w:pStyle w:val="Lijstalinea"/>
        <w:numPr>
          <w:ilvl w:val="0"/>
          <w:numId w:val="13"/>
        </w:numPr>
        <w:ind w:left="360"/>
        <w:jc w:val="both"/>
      </w:pPr>
      <w:r w:rsidRPr="00F61227">
        <w:rPr>
          <w:b/>
        </w:rPr>
        <w:t>Ensure data collection, analysis and information dissemination tools are</w:t>
      </w:r>
      <w:r w:rsidR="00F61227">
        <w:rPr>
          <w:b/>
        </w:rPr>
        <w:t xml:space="preserve"> appropriate, </w:t>
      </w:r>
      <w:r w:rsidR="00F61227" w:rsidRPr="00F61227">
        <w:t>and</w:t>
      </w:r>
      <w:r w:rsidR="004A26AB">
        <w:t xml:space="preserve"> </w:t>
      </w:r>
      <w:r w:rsidR="00F87F28">
        <w:t>that</w:t>
      </w:r>
      <w:r w:rsidR="004A26AB">
        <w:t xml:space="preserve"> they</w:t>
      </w:r>
      <w:r w:rsidR="00F61227" w:rsidRPr="00F61227">
        <w:t>:</w:t>
      </w:r>
    </w:p>
    <w:p w14:paraId="550AA3BC" w14:textId="77777777" w:rsidR="00F61227" w:rsidRDefault="00F61227" w:rsidP="00F61227">
      <w:pPr>
        <w:pStyle w:val="Lijstalinea"/>
        <w:ind w:left="567"/>
        <w:jc w:val="both"/>
      </w:pPr>
    </w:p>
    <w:p w14:paraId="5F324C4C" w14:textId="02E5D991" w:rsidR="008858E2" w:rsidRDefault="00F61227" w:rsidP="006526A8">
      <w:pPr>
        <w:pStyle w:val="Lijstalinea"/>
        <w:numPr>
          <w:ilvl w:val="0"/>
          <w:numId w:val="61"/>
        </w:numPr>
        <w:jc w:val="both"/>
      </w:pPr>
      <w:r>
        <w:t>Are e</w:t>
      </w:r>
      <w:r w:rsidR="008858E2">
        <w:t>thical and safe</w:t>
      </w:r>
      <w:r w:rsidR="004A26AB">
        <w:t xml:space="preserve"> –</w:t>
      </w:r>
      <w:r w:rsidR="008858E2">
        <w:t xml:space="preserve"> for example they </w:t>
      </w:r>
      <w:r w:rsidR="008858E2" w:rsidRPr="00160DED">
        <w:rPr>
          <w:rFonts w:asciiTheme="majorHAnsi" w:eastAsiaTheme="minorHAnsi" w:hAnsiTheme="majorHAnsi" w:cs="GillSans-Italic"/>
          <w:bCs/>
          <w:iCs/>
          <w:color w:val="231F20"/>
          <w:szCs w:val="24"/>
        </w:rPr>
        <w:t>do not ask direct que</w:t>
      </w:r>
      <w:r w:rsidR="008858E2">
        <w:rPr>
          <w:rFonts w:asciiTheme="majorHAnsi" w:eastAsiaTheme="minorHAnsi" w:hAnsiTheme="majorHAnsi" w:cs="GillSans-Italic"/>
          <w:bCs/>
          <w:iCs/>
          <w:color w:val="231F20"/>
          <w:szCs w:val="24"/>
        </w:rPr>
        <w:t xml:space="preserve">stions about </w:t>
      </w:r>
      <w:r w:rsidR="004A26AB">
        <w:rPr>
          <w:rFonts w:asciiTheme="majorHAnsi" w:eastAsiaTheme="minorHAnsi" w:hAnsiTheme="majorHAnsi" w:cs="GillSans-Italic"/>
          <w:bCs/>
          <w:iCs/>
          <w:color w:val="231F20"/>
          <w:szCs w:val="24"/>
        </w:rPr>
        <w:t xml:space="preserve">personal </w:t>
      </w:r>
      <w:r w:rsidR="008858E2">
        <w:rPr>
          <w:rFonts w:asciiTheme="majorHAnsi" w:eastAsiaTheme="minorHAnsi" w:hAnsiTheme="majorHAnsi" w:cs="GillSans-Italic"/>
          <w:bCs/>
          <w:iCs/>
          <w:color w:val="231F20"/>
          <w:szCs w:val="24"/>
        </w:rPr>
        <w:t>experiences of GBV</w:t>
      </w:r>
      <w:r>
        <w:t>;</w:t>
      </w:r>
    </w:p>
    <w:p w14:paraId="46D835AA" w14:textId="77777777" w:rsidR="00E44DD1" w:rsidRDefault="00E44DD1" w:rsidP="00937824">
      <w:pPr>
        <w:pStyle w:val="Lijstalinea"/>
        <w:jc w:val="both"/>
      </w:pPr>
    </w:p>
    <w:p w14:paraId="16CBDA6C" w14:textId="6E92AE39" w:rsidR="00E44DD1" w:rsidRDefault="00E44DD1" w:rsidP="006526A8">
      <w:pPr>
        <w:pStyle w:val="Lijstalinea"/>
        <w:numPr>
          <w:ilvl w:val="0"/>
          <w:numId w:val="61"/>
        </w:numPr>
        <w:jc w:val="both"/>
      </w:pPr>
      <w:r>
        <w:t>Reflect gender</w:t>
      </w:r>
      <w:r w:rsidR="001055DD">
        <w:t>-</w:t>
      </w:r>
      <w:r>
        <w:t xml:space="preserve"> and age-based considerations and data; </w:t>
      </w:r>
    </w:p>
    <w:p w14:paraId="381EEA21" w14:textId="77777777" w:rsidR="00F61227" w:rsidRPr="00292E32" w:rsidRDefault="00F61227" w:rsidP="00F61227">
      <w:pPr>
        <w:pStyle w:val="Lijstalinea"/>
        <w:jc w:val="both"/>
      </w:pPr>
    </w:p>
    <w:p w14:paraId="27A5EDFB" w14:textId="0C32AB55" w:rsidR="008858E2" w:rsidRDefault="008858E2" w:rsidP="006526A8">
      <w:pPr>
        <w:pStyle w:val="Lijstalinea"/>
        <w:numPr>
          <w:ilvl w:val="0"/>
          <w:numId w:val="61"/>
        </w:numPr>
        <w:jc w:val="both"/>
      </w:pPr>
      <w:r>
        <w:t xml:space="preserve">Reflect meaningful participation of </w:t>
      </w:r>
      <w:r w:rsidR="00542A38">
        <w:t xml:space="preserve">girls and </w:t>
      </w:r>
      <w:r>
        <w:t>women</w:t>
      </w:r>
      <w:r w:rsidR="00F61227">
        <w:t>;</w:t>
      </w:r>
      <w:r w:rsidR="001055DD">
        <w:t xml:space="preserve"> and</w:t>
      </w:r>
    </w:p>
    <w:p w14:paraId="702B4D3C" w14:textId="77777777" w:rsidR="00F61227" w:rsidRDefault="00F61227" w:rsidP="00F61227">
      <w:pPr>
        <w:pStyle w:val="Lijstalinea"/>
      </w:pPr>
    </w:p>
    <w:p w14:paraId="23A77F04" w14:textId="0EE3A1A4" w:rsidR="008858E2" w:rsidRPr="00154F10" w:rsidRDefault="008858E2" w:rsidP="006526A8">
      <w:pPr>
        <w:pStyle w:val="Lijstalinea"/>
        <w:numPr>
          <w:ilvl w:val="0"/>
          <w:numId w:val="61"/>
        </w:numPr>
        <w:jc w:val="both"/>
      </w:pPr>
      <w:r>
        <w:t>Are survivor-centred</w:t>
      </w:r>
      <w:r w:rsidR="004A26AB">
        <w:t xml:space="preserve"> – </w:t>
      </w:r>
      <w:r>
        <w:t xml:space="preserve">for example, </w:t>
      </w:r>
      <w:r>
        <w:rPr>
          <w:rFonts w:asciiTheme="majorHAnsi" w:eastAsiaTheme="minorHAnsi" w:hAnsiTheme="majorHAnsi" w:cs="GillSans-Italic"/>
          <w:bCs/>
          <w:iCs/>
          <w:color w:val="231F20"/>
          <w:szCs w:val="24"/>
        </w:rPr>
        <w:t>there is a plan for appropriate response to disclosure</w:t>
      </w:r>
      <w:r w:rsidR="001055DD">
        <w:rPr>
          <w:rFonts w:asciiTheme="majorHAnsi" w:eastAsiaTheme="minorHAnsi" w:hAnsiTheme="majorHAnsi" w:cs="GillSans-Italic"/>
          <w:bCs/>
          <w:iCs/>
          <w:color w:val="231F20"/>
          <w:szCs w:val="24"/>
        </w:rPr>
        <w:t xml:space="preserve"> of violence</w:t>
      </w:r>
      <w:r>
        <w:rPr>
          <w:rFonts w:asciiTheme="majorHAnsi" w:eastAsiaTheme="minorHAnsi" w:hAnsiTheme="majorHAnsi" w:cs="GillSans-Italic"/>
          <w:bCs/>
          <w:iCs/>
          <w:color w:val="231F20"/>
          <w:szCs w:val="24"/>
        </w:rPr>
        <w:t>.</w:t>
      </w:r>
    </w:p>
    <w:p w14:paraId="53C32A67" w14:textId="236F6DDB" w:rsidR="008858E2" w:rsidRDefault="008858E2" w:rsidP="00AA4809">
      <w:pPr>
        <w:pStyle w:val="Tekstopmerking"/>
        <w:numPr>
          <w:ilvl w:val="0"/>
          <w:numId w:val="235"/>
        </w:numPr>
        <w:jc w:val="both"/>
        <w:rPr>
          <w:sz w:val="24"/>
          <w:szCs w:val="24"/>
        </w:rPr>
      </w:pPr>
      <w:r w:rsidRPr="00DD044E">
        <w:rPr>
          <w:rFonts w:asciiTheme="majorHAnsi" w:eastAsiaTheme="minorHAnsi" w:hAnsiTheme="majorHAnsi" w:cs="GillSans-Italic"/>
          <w:b/>
          <w:iCs/>
          <w:color w:val="231F20"/>
          <w:sz w:val="24"/>
          <w:szCs w:val="24"/>
        </w:rPr>
        <w:lastRenderedPageBreak/>
        <w:t>Help develop appropriate and relevant questions</w:t>
      </w:r>
      <w:r w:rsidRPr="00DD044E">
        <w:rPr>
          <w:rFonts w:asciiTheme="majorHAnsi" w:eastAsiaTheme="minorHAnsi" w:hAnsiTheme="majorHAnsi" w:cs="GillSans-Italic"/>
          <w:iCs/>
          <w:color w:val="231F20"/>
          <w:sz w:val="24"/>
          <w:szCs w:val="24"/>
        </w:rPr>
        <w:t xml:space="preserve"> for key informant interviews and focus group discussions</w:t>
      </w:r>
      <w:r w:rsidR="001055DD">
        <w:rPr>
          <w:rFonts w:asciiTheme="majorHAnsi" w:eastAsiaTheme="minorHAnsi" w:hAnsiTheme="majorHAnsi" w:cs="GillSans-Italic"/>
          <w:iCs/>
          <w:color w:val="231F20"/>
          <w:sz w:val="24"/>
          <w:szCs w:val="24"/>
        </w:rPr>
        <w:t>. Ensure these questions</w:t>
      </w:r>
      <w:r w:rsidRPr="00DD044E">
        <w:rPr>
          <w:rFonts w:asciiTheme="majorHAnsi" w:eastAsiaTheme="minorHAnsi" w:hAnsiTheme="majorHAnsi" w:cs="GillSans-Italic"/>
          <w:iCs/>
          <w:color w:val="231F20"/>
          <w:sz w:val="24"/>
          <w:szCs w:val="24"/>
        </w:rPr>
        <w:t xml:space="preserve"> meet </w:t>
      </w:r>
      <w:r w:rsidR="00DD044E" w:rsidRPr="00DD044E">
        <w:rPr>
          <w:rFonts w:asciiTheme="majorHAnsi" w:eastAsiaTheme="minorHAnsi" w:hAnsiTheme="majorHAnsi" w:cs="GillSans"/>
          <w:color w:val="231F20"/>
          <w:sz w:val="24"/>
          <w:szCs w:val="24"/>
        </w:rPr>
        <w:t>assessment objectives, reflect ethical and safe practice</w:t>
      </w:r>
      <w:r w:rsidR="001055DD">
        <w:rPr>
          <w:rFonts w:asciiTheme="majorHAnsi" w:eastAsiaTheme="minorHAnsi" w:hAnsiTheme="majorHAnsi" w:cs="GillSans"/>
          <w:color w:val="231F20"/>
          <w:sz w:val="24"/>
          <w:szCs w:val="24"/>
        </w:rPr>
        <w:t>,</w:t>
      </w:r>
      <w:r w:rsidR="00DD044E" w:rsidRPr="00DD044E">
        <w:rPr>
          <w:rFonts w:asciiTheme="majorHAnsi" w:eastAsiaTheme="minorHAnsi" w:hAnsiTheme="majorHAnsi" w:cs="GillSans"/>
          <w:color w:val="231F20"/>
          <w:sz w:val="24"/>
          <w:szCs w:val="24"/>
        </w:rPr>
        <w:t xml:space="preserve"> and seek to </w:t>
      </w:r>
      <w:r w:rsidR="00F315CF">
        <w:rPr>
          <w:rFonts w:asciiTheme="majorHAnsi" w:eastAsiaTheme="minorHAnsi" w:hAnsiTheme="majorHAnsi" w:cs="GillSans"/>
          <w:color w:val="231F20"/>
          <w:sz w:val="24"/>
          <w:szCs w:val="24"/>
        </w:rPr>
        <w:t xml:space="preserve">only </w:t>
      </w:r>
      <w:r w:rsidR="00DD044E" w:rsidRPr="00DD044E">
        <w:rPr>
          <w:rFonts w:asciiTheme="majorHAnsi" w:eastAsiaTheme="minorHAnsi" w:hAnsiTheme="majorHAnsi" w:cs="GillSans"/>
          <w:color w:val="231F20"/>
          <w:sz w:val="24"/>
          <w:szCs w:val="24"/>
        </w:rPr>
        <w:t xml:space="preserve">obtain relevant </w:t>
      </w:r>
      <w:r w:rsidR="00DD044E" w:rsidRPr="00937824">
        <w:rPr>
          <w:i/>
          <w:sz w:val="24"/>
          <w:szCs w:val="24"/>
        </w:rPr>
        <w:t>new</w:t>
      </w:r>
      <w:r w:rsidR="00DD044E" w:rsidRPr="00DD044E">
        <w:rPr>
          <w:sz w:val="24"/>
          <w:szCs w:val="24"/>
        </w:rPr>
        <w:t xml:space="preserve"> information that GBV and other actors really need to address GBV</w:t>
      </w:r>
      <w:r w:rsidR="001055DD">
        <w:rPr>
          <w:sz w:val="24"/>
          <w:szCs w:val="24"/>
        </w:rPr>
        <w:t xml:space="preserve"> – </w:t>
      </w:r>
      <w:r w:rsidR="00DD044E" w:rsidRPr="00DD044E">
        <w:rPr>
          <w:sz w:val="24"/>
          <w:szCs w:val="24"/>
        </w:rPr>
        <w:t xml:space="preserve">rather than </w:t>
      </w:r>
      <w:r w:rsidR="00CB2F1C">
        <w:rPr>
          <w:sz w:val="24"/>
          <w:szCs w:val="24"/>
        </w:rPr>
        <w:t xml:space="preserve">very </w:t>
      </w:r>
      <w:r w:rsidR="00E44DD1">
        <w:rPr>
          <w:sz w:val="24"/>
          <w:szCs w:val="24"/>
        </w:rPr>
        <w:t xml:space="preserve">general information that is not helpful (for example, </w:t>
      </w:r>
      <w:r w:rsidR="00CB2F1C">
        <w:rPr>
          <w:sz w:val="24"/>
          <w:szCs w:val="24"/>
        </w:rPr>
        <w:t>‘</w:t>
      </w:r>
      <w:r w:rsidR="00E44DD1">
        <w:rPr>
          <w:sz w:val="24"/>
          <w:szCs w:val="24"/>
        </w:rPr>
        <w:t>is gender-based violence occurring</w:t>
      </w:r>
      <w:r w:rsidR="001055DD">
        <w:rPr>
          <w:sz w:val="24"/>
          <w:szCs w:val="24"/>
        </w:rPr>
        <w:t>?</w:t>
      </w:r>
      <w:r w:rsidR="00E44DD1">
        <w:rPr>
          <w:sz w:val="24"/>
          <w:szCs w:val="24"/>
        </w:rPr>
        <w:t>’)</w:t>
      </w:r>
      <w:r w:rsidR="001055DD">
        <w:rPr>
          <w:sz w:val="24"/>
          <w:szCs w:val="24"/>
        </w:rPr>
        <w:t xml:space="preserve"> </w:t>
      </w:r>
      <w:r w:rsidR="00DD044E" w:rsidRPr="00DD044E">
        <w:rPr>
          <w:sz w:val="24"/>
          <w:szCs w:val="24"/>
        </w:rPr>
        <w:t xml:space="preserve">or </w:t>
      </w:r>
      <w:r w:rsidR="001055DD">
        <w:rPr>
          <w:sz w:val="24"/>
          <w:szCs w:val="24"/>
        </w:rPr>
        <w:t xml:space="preserve">is </w:t>
      </w:r>
      <w:r w:rsidR="00DD044E" w:rsidRPr="00DD044E">
        <w:rPr>
          <w:sz w:val="24"/>
          <w:szCs w:val="24"/>
        </w:rPr>
        <w:t>already available from other sources</w:t>
      </w:r>
      <w:r w:rsidR="005E3D6D">
        <w:rPr>
          <w:sz w:val="24"/>
          <w:szCs w:val="24"/>
        </w:rPr>
        <w:t xml:space="preserve">. </w:t>
      </w:r>
    </w:p>
    <w:p w14:paraId="70C937B4" w14:textId="16EA977D" w:rsidR="00D72A4A" w:rsidRPr="00937824" w:rsidRDefault="00D72A4A" w:rsidP="00AA4809">
      <w:pPr>
        <w:pStyle w:val="Tekstopmerking"/>
        <w:numPr>
          <w:ilvl w:val="0"/>
          <w:numId w:val="235"/>
        </w:numPr>
        <w:jc w:val="both"/>
        <w:rPr>
          <w:sz w:val="24"/>
          <w:szCs w:val="24"/>
        </w:rPr>
      </w:pPr>
      <w:r w:rsidRPr="00480A23">
        <w:rPr>
          <w:rFonts w:asciiTheme="majorHAnsi" w:eastAsiaTheme="minorHAnsi" w:hAnsiTheme="majorHAnsi" w:cs="GillSans-Italic"/>
          <w:b/>
          <w:iCs/>
          <w:color w:val="231F20"/>
          <w:sz w:val="24"/>
          <w:szCs w:val="24"/>
        </w:rPr>
        <w:t xml:space="preserve">Ensure both male and female </w:t>
      </w:r>
      <w:r w:rsidR="003148B4" w:rsidRPr="00480A23">
        <w:rPr>
          <w:rFonts w:asciiTheme="majorHAnsi" w:eastAsiaTheme="minorHAnsi" w:hAnsiTheme="majorHAnsi" w:cs="GillSans-Italic"/>
          <w:b/>
          <w:iCs/>
          <w:color w:val="231F20"/>
          <w:sz w:val="24"/>
          <w:szCs w:val="24"/>
        </w:rPr>
        <w:t xml:space="preserve">informants </w:t>
      </w:r>
      <w:r w:rsidRPr="00937824">
        <w:rPr>
          <w:rFonts w:asciiTheme="majorHAnsi" w:eastAsiaTheme="minorHAnsi" w:hAnsiTheme="majorHAnsi" w:cs="GillSans-Italic"/>
          <w:b/>
          <w:iCs/>
          <w:color w:val="231F20"/>
          <w:sz w:val="24"/>
          <w:szCs w:val="24"/>
        </w:rPr>
        <w:t>are included in interviews and focus groups</w:t>
      </w:r>
      <w:r w:rsidRPr="00480A23">
        <w:rPr>
          <w:rFonts w:asciiTheme="majorHAnsi" w:eastAsiaTheme="minorHAnsi" w:hAnsiTheme="majorHAnsi" w:cs="GillSans-Italic"/>
          <w:b/>
          <w:iCs/>
          <w:color w:val="231F20"/>
          <w:sz w:val="24"/>
          <w:szCs w:val="24"/>
        </w:rPr>
        <w:t xml:space="preserve"> </w:t>
      </w:r>
      <w:r w:rsidRPr="00937824">
        <w:rPr>
          <w:rFonts w:asciiTheme="majorHAnsi" w:eastAsiaTheme="minorHAnsi" w:hAnsiTheme="majorHAnsi" w:cs="GillSans-Italic"/>
          <w:iCs/>
          <w:color w:val="231F20"/>
          <w:sz w:val="24"/>
          <w:szCs w:val="24"/>
        </w:rPr>
        <w:t>and that data collection tools have space to identify the gender of informants</w:t>
      </w:r>
      <w:r w:rsidR="00793802">
        <w:rPr>
          <w:rFonts w:asciiTheme="majorHAnsi" w:eastAsiaTheme="minorHAnsi" w:hAnsiTheme="majorHAnsi" w:cs="GillSans-Italic"/>
          <w:iCs/>
          <w:color w:val="231F20"/>
          <w:sz w:val="24"/>
          <w:szCs w:val="24"/>
        </w:rPr>
        <w:t>. W</w:t>
      </w:r>
      <w:r w:rsidRPr="00937824">
        <w:rPr>
          <w:sz w:val="24"/>
          <w:szCs w:val="24"/>
        </w:rPr>
        <w:t xml:space="preserve">omen and men often answer the same question differently as they have </w:t>
      </w:r>
      <w:r w:rsidR="00793802">
        <w:rPr>
          <w:sz w:val="24"/>
          <w:szCs w:val="24"/>
        </w:rPr>
        <w:t xml:space="preserve">different experiences and </w:t>
      </w:r>
      <w:r w:rsidRPr="00937824">
        <w:rPr>
          <w:sz w:val="24"/>
          <w:szCs w:val="24"/>
        </w:rPr>
        <w:t xml:space="preserve">access to different information. In addition, male leaders may lack awareness of the specific protection concerns faced by </w:t>
      </w:r>
      <w:r w:rsidR="00CB2F1C">
        <w:rPr>
          <w:sz w:val="24"/>
          <w:szCs w:val="24"/>
        </w:rPr>
        <w:t xml:space="preserve">girls and </w:t>
      </w:r>
      <w:r w:rsidRPr="00937824">
        <w:rPr>
          <w:sz w:val="24"/>
          <w:szCs w:val="24"/>
        </w:rPr>
        <w:t>women.</w:t>
      </w:r>
    </w:p>
    <w:p w14:paraId="5A3A1493" w14:textId="7751026D" w:rsidR="008858E2" w:rsidRPr="007D7A55" w:rsidRDefault="008858E2" w:rsidP="006526A8">
      <w:pPr>
        <w:pStyle w:val="Lijstalinea"/>
        <w:numPr>
          <w:ilvl w:val="0"/>
          <w:numId w:val="13"/>
        </w:numPr>
        <w:autoSpaceDE w:val="0"/>
        <w:autoSpaceDN w:val="0"/>
        <w:adjustRightInd w:val="0"/>
        <w:spacing w:after="0" w:line="240" w:lineRule="auto"/>
        <w:ind w:left="360"/>
        <w:jc w:val="both"/>
        <w:rPr>
          <w:rFonts w:asciiTheme="majorHAnsi" w:eastAsiaTheme="minorHAnsi" w:hAnsiTheme="majorHAnsi" w:cs="GillSans-Italic"/>
          <w:bCs/>
          <w:iCs/>
          <w:color w:val="231F20"/>
          <w:szCs w:val="24"/>
        </w:rPr>
      </w:pPr>
      <w:r w:rsidRPr="00F61227">
        <w:rPr>
          <w:rFonts w:asciiTheme="majorHAnsi" w:eastAsiaTheme="minorHAnsi" w:hAnsiTheme="majorHAnsi" w:cs="GillSans-Italic"/>
          <w:b/>
          <w:iCs/>
          <w:color w:val="231F20"/>
          <w:szCs w:val="24"/>
        </w:rPr>
        <w:t>Provide information and/or training for data collectors</w:t>
      </w:r>
      <w:r w:rsidRPr="002B68AC">
        <w:rPr>
          <w:rFonts w:asciiTheme="majorHAnsi" w:eastAsiaTheme="minorHAnsi" w:hAnsiTheme="majorHAnsi" w:cs="GillSans-Italic"/>
          <w:iCs/>
          <w:color w:val="231F20"/>
          <w:szCs w:val="24"/>
        </w:rPr>
        <w:t xml:space="preserve"> on </w:t>
      </w:r>
      <w:r w:rsidR="003148B4">
        <w:rPr>
          <w:rFonts w:asciiTheme="majorHAnsi" w:eastAsiaTheme="minorHAnsi" w:hAnsiTheme="majorHAnsi" w:cs="GillSans-Italic"/>
          <w:iCs/>
          <w:color w:val="231F20"/>
          <w:szCs w:val="24"/>
        </w:rPr>
        <w:t xml:space="preserve">GBV, how to ask </w:t>
      </w:r>
      <w:r w:rsidR="00076995">
        <w:rPr>
          <w:rFonts w:asciiTheme="majorHAnsi" w:eastAsiaTheme="minorHAnsi" w:hAnsiTheme="majorHAnsi" w:cs="GillSans-Italic"/>
          <w:iCs/>
          <w:color w:val="231F20"/>
          <w:szCs w:val="24"/>
        </w:rPr>
        <w:t>sensitive questions</w:t>
      </w:r>
      <w:r w:rsidR="003148B4">
        <w:rPr>
          <w:rFonts w:asciiTheme="majorHAnsi" w:eastAsiaTheme="minorHAnsi" w:hAnsiTheme="majorHAnsi" w:cs="GillSans-Italic"/>
          <w:iCs/>
          <w:color w:val="231F20"/>
          <w:szCs w:val="24"/>
        </w:rPr>
        <w:t xml:space="preserve"> on GBV, </w:t>
      </w:r>
      <w:r w:rsidRPr="002B68AC">
        <w:rPr>
          <w:rFonts w:asciiTheme="majorHAnsi" w:eastAsiaTheme="minorHAnsi" w:hAnsiTheme="majorHAnsi" w:cs="GillSans-Italic"/>
          <w:iCs/>
          <w:color w:val="231F20"/>
          <w:szCs w:val="24"/>
        </w:rPr>
        <w:t>what to do when someone discloses GBV and how to safely refer them</w:t>
      </w:r>
      <w:r w:rsidR="000859C5">
        <w:rPr>
          <w:rFonts w:asciiTheme="majorHAnsi" w:eastAsiaTheme="minorHAnsi" w:hAnsiTheme="majorHAnsi" w:cs="GillSans-Italic"/>
          <w:iCs/>
          <w:color w:val="231F20"/>
          <w:szCs w:val="24"/>
        </w:rPr>
        <w:t xml:space="preserve"> to appropriate services</w:t>
      </w:r>
      <w:r w:rsidRPr="002B68AC">
        <w:rPr>
          <w:rFonts w:asciiTheme="majorHAnsi" w:eastAsiaTheme="minorHAnsi" w:hAnsiTheme="majorHAnsi" w:cs="GillSans-Italic"/>
          <w:iCs/>
          <w:color w:val="231F20"/>
          <w:szCs w:val="24"/>
        </w:rPr>
        <w:t>.</w:t>
      </w:r>
      <w:r w:rsidR="001B465E" w:rsidRPr="002B68AC">
        <w:rPr>
          <w:rFonts w:asciiTheme="majorHAnsi" w:eastAsiaTheme="minorHAnsi" w:hAnsiTheme="majorHAnsi" w:cs="GillSans-Italic"/>
          <w:iCs/>
          <w:color w:val="231F20"/>
          <w:szCs w:val="24"/>
        </w:rPr>
        <w:t xml:space="preserve"> </w:t>
      </w:r>
    </w:p>
    <w:p w14:paraId="26162D35" w14:textId="77777777" w:rsidR="00D6446B" w:rsidRDefault="004E5335" w:rsidP="00D6446B">
      <w:pPr>
        <w:pStyle w:val="Lijstalinea"/>
        <w:tabs>
          <w:tab w:val="left" w:pos="5371"/>
        </w:tabs>
        <w:spacing w:after="0"/>
        <w:rPr>
          <w:rFonts w:asciiTheme="majorHAnsi" w:eastAsiaTheme="minorHAnsi" w:hAnsiTheme="majorHAnsi" w:cs="GillSans-Italic"/>
          <w:bCs/>
          <w:iCs/>
          <w:color w:val="231F20"/>
          <w:szCs w:val="24"/>
        </w:rPr>
      </w:pPr>
      <w:r>
        <w:rPr>
          <w:rFonts w:asciiTheme="majorHAnsi" w:eastAsiaTheme="minorHAnsi" w:hAnsiTheme="majorHAnsi" w:cs="GillSans-Italic"/>
          <w:bCs/>
          <w:iCs/>
          <w:color w:val="231F20"/>
          <w:szCs w:val="24"/>
        </w:rPr>
        <w:tab/>
      </w:r>
    </w:p>
    <w:p w14:paraId="01343295" w14:textId="1A456AA8" w:rsidR="008858E2" w:rsidRPr="00D6446B" w:rsidRDefault="00154F10" w:rsidP="00500BEB">
      <w:pPr>
        <w:pStyle w:val="Kop3"/>
      </w:pPr>
      <w:r w:rsidRPr="00D6446B">
        <w:t>Step 4</w:t>
      </w:r>
      <w:r w:rsidR="000859C5" w:rsidRPr="00D6446B">
        <w:t>:</w:t>
      </w:r>
      <w:r w:rsidRPr="00D6446B">
        <w:t xml:space="preserve"> </w:t>
      </w:r>
      <w:r w:rsidR="004D5D3C" w:rsidRPr="00D6446B">
        <w:t>Support data collection and analysis</w:t>
      </w:r>
    </w:p>
    <w:p w14:paraId="7533FD4E" w14:textId="435A64E9" w:rsidR="008858E2" w:rsidRDefault="008858E2" w:rsidP="006526A8">
      <w:pPr>
        <w:pStyle w:val="Lijstalinea"/>
        <w:numPr>
          <w:ilvl w:val="0"/>
          <w:numId w:val="29"/>
        </w:numPr>
        <w:autoSpaceDE w:val="0"/>
        <w:autoSpaceDN w:val="0"/>
        <w:adjustRightInd w:val="0"/>
        <w:jc w:val="both"/>
        <w:rPr>
          <w:rFonts w:asciiTheme="majorHAnsi" w:eastAsiaTheme="minorHAnsi" w:hAnsiTheme="majorHAnsi" w:cs="GillSans-Italic"/>
          <w:iCs/>
          <w:color w:val="231F20"/>
          <w:szCs w:val="24"/>
        </w:rPr>
      </w:pPr>
      <w:r w:rsidRPr="00F61227">
        <w:rPr>
          <w:rFonts w:asciiTheme="majorHAnsi" w:eastAsiaTheme="minorHAnsi" w:hAnsiTheme="majorHAnsi" w:cs="GillSans-Italic"/>
          <w:b/>
          <w:bCs/>
          <w:iCs/>
          <w:color w:val="231F20"/>
          <w:szCs w:val="24"/>
        </w:rPr>
        <w:t>Contribute resources to inter</w:t>
      </w:r>
      <w:r w:rsidR="00273FB0">
        <w:rPr>
          <w:rFonts w:asciiTheme="majorHAnsi" w:eastAsiaTheme="minorHAnsi" w:hAnsiTheme="majorHAnsi" w:cs="GillSans-Italic"/>
          <w:b/>
          <w:bCs/>
          <w:iCs/>
          <w:color w:val="231F20"/>
          <w:szCs w:val="24"/>
        </w:rPr>
        <w:t>-</w:t>
      </w:r>
      <w:r w:rsidRPr="00F61227">
        <w:rPr>
          <w:rFonts w:asciiTheme="majorHAnsi" w:eastAsiaTheme="minorHAnsi" w:hAnsiTheme="majorHAnsi" w:cs="GillSans-Italic"/>
          <w:b/>
          <w:bCs/>
          <w:iCs/>
          <w:color w:val="231F20"/>
          <w:szCs w:val="24"/>
        </w:rPr>
        <w:t>agency multi-cluster or sector assessments</w:t>
      </w:r>
      <w:r>
        <w:rPr>
          <w:rFonts w:asciiTheme="majorHAnsi" w:eastAsiaTheme="minorHAnsi" w:hAnsiTheme="majorHAnsi" w:cs="GillSans-Italic"/>
          <w:bCs/>
          <w:iCs/>
          <w:color w:val="231F20"/>
          <w:szCs w:val="24"/>
        </w:rPr>
        <w:t xml:space="preserve"> if appropriate</w:t>
      </w:r>
      <w:r w:rsidRPr="009E293B">
        <w:rPr>
          <w:rFonts w:asciiTheme="majorHAnsi" w:eastAsiaTheme="minorHAnsi" w:hAnsiTheme="majorHAnsi" w:cs="GillSans-Italic"/>
          <w:iCs/>
          <w:color w:val="231F20"/>
          <w:szCs w:val="24"/>
        </w:rPr>
        <w:t xml:space="preserve">, such as vehicles and personnel for data collection. </w:t>
      </w:r>
    </w:p>
    <w:p w14:paraId="66897EA3" w14:textId="77777777" w:rsidR="008858E2" w:rsidRPr="009E293B" w:rsidRDefault="008858E2" w:rsidP="000859C5">
      <w:pPr>
        <w:pStyle w:val="Lijstalinea"/>
        <w:autoSpaceDE w:val="0"/>
        <w:autoSpaceDN w:val="0"/>
        <w:adjustRightInd w:val="0"/>
        <w:ind w:left="360"/>
        <w:jc w:val="both"/>
        <w:rPr>
          <w:rFonts w:asciiTheme="majorHAnsi" w:eastAsiaTheme="minorHAnsi" w:hAnsiTheme="majorHAnsi" w:cs="GillSans-Italic"/>
          <w:iCs/>
          <w:color w:val="231F20"/>
          <w:szCs w:val="24"/>
        </w:rPr>
      </w:pPr>
    </w:p>
    <w:p w14:paraId="43CC233C" w14:textId="1C00C75B" w:rsidR="008858E2" w:rsidRDefault="008858E2" w:rsidP="006526A8">
      <w:pPr>
        <w:pStyle w:val="Lijstalinea"/>
        <w:numPr>
          <w:ilvl w:val="0"/>
          <w:numId w:val="29"/>
        </w:numPr>
        <w:autoSpaceDE w:val="0"/>
        <w:autoSpaceDN w:val="0"/>
        <w:adjustRightInd w:val="0"/>
        <w:jc w:val="both"/>
        <w:rPr>
          <w:rFonts w:asciiTheme="majorHAnsi" w:eastAsiaTheme="minorHAnsi" w:hAnsiTheme="majorHAnsi" w:cs="GillSans-Italic"/>
          <w:iCs/>
          <w:color w:val="231F20"/>
          <w:szCs w:val="24"/>
        </w:rPr>
      </w:pPr>
      <w:r w:rsidRPr="00F61227">
        <w:rPr>
          <w:rFonts w:asciiTheme="majorHAnsi" w:eastAsiaTheme="minorHAnsi" w:hAnsiTheme="majorHAnsi" w:cs="GillSans-Italic"/>
          <w:b/>
          <w:iCs/>
          <w:color w:val="231F20"/>
          <w:szCs w:val="24"/>
        </w:rPr>
        <w:t>Provide real-time advice and support on GBV issues</w:t>
      </w:r>
      <w:r w:rsidRPr="009E293B">
        <w:rPr>
          <w:rFonts w:asciiTheme="majorHAnsi" w:eastAsiaTheme="minorHAnsi" w:hAnsiTheme="majorHAnsi" w:cs="GillSans-Italic"/>
          <w:iCs/>
          <w:color w:val="231F20"/>
          <w:szCs w:val="24"/>
        </w:rPr>
        <w:t xml:space="preserve"> </w:t>
      </w:r>
      <w:r>
        <w:rPr>
          <w:rFonts w:asciiTheme="majorHAnsi" w:eastAsiaTheme="minorHAnsi" w:hAnsiTheme="majorHAnsi" w:cs="GillSans-Italic"/>
          <w:iCs/>
          <w:color w:val="231F20"/>
          <w:szCs w:val="24"/>
        </w:rPr>
        <w:t xml:space="preserve">as they </w:t>
      </w:r>
      <w:r w:rsidRPr="009E293B">
        <w:rPr>
          <w:rFonts w:asciiTheme="majorHAnsi" w:eastAsiaTheme="minorHAnsi" w:hAnsiTheme="majorHAnsi" w:cs="GillSans-Italic"/>
          <w:iCs/>
          <w:color w:val="231F20"/>
          <w:szCs w:val="24"/>
        </w:rPr>
        <w:t xml:space="preserve">arise during </w:t>
      </w:r>
      <w:r>
        <w:rPr>
          <w:rFonts w:asciiTheme="majorHAnsi" w:eastAsiaTheme="minorHAnsi" w:hAnsiTheme="majorHAnsi" w:cs="GillSans-Italic"/>
          <w:iCs/>
          <w:color w:val="231F20"/>
          <w:szCs w:val="24"/>
        </w:rPr>
        <w:t xml:space="preserve">UNICEF Child Protection, </w:t>
      </w:r>
      <w:r w:rsidRPr="009E293B">
        <w:rPr>
          <w:rFonts w:asciiTheme="majorHAnsi" w:eastAsiaTheme="minorHAnsi" w:hAnsiTheme="majorHAnsi" w:cs="GillSans-Italic"/>
          <w:iCs/>
          <w:color w:val="231F20"/>
          <w:szCs w:val="24"/>
        </w:rPr>
        <w:t>Health, WASH</w:t>
      </w:r>
      <w:r w:rsidR="000859C5">
        <w:rPr>
          <w:rFonts w:asciiTheme="majorHAnsi" w:eastAsiaTheme="minorHAnsi" w:hAnsiTheme="majorHAnsi" w:cs="GillSans-Italic"/>
          <w:iCs/>
          <w:color w:val="231F20"/>
          <w:szCs w:val="24"/>
        </w:rPr>
        <w:t xml:space="preserve"> and </w:t>
      </w:r>
      <w:r w:rsidRPr="009E293B">
        <w:rPr>
          <w:rFonts w:asciiTheme="majorHAnsi" w:eastAsiaTheme="minorHAnsi" w:hAnsiTheme="majorHAnsi" w:cs="GillSans-Italic"/>
          <w:iCs/>
          <w:color w:val="231F20"/>
          <w:szCs w:val="24"/>
        </w:rPr>
        <w:t xml:space="preserve">Education </w:t>
      </w:r>
      <w:r>
        <w:rPr>
          <w:rFonts w:asciiTheme="majorHAnsi" w:eastAsiaTheme="minorHAnsi" w:hAnsiTheme="majorHAnsi" w:cs="GillSans-Italic"/>
          <w:iCs/>
          <w:color w:val="231F20"/>
          <w:szCs w:val="24"/>
        </w:rPr>
        <w:t>assessments</w:t>
      </w:r>
      <w:r w:rsidR="000859C5">
        <w:rPr>
          <w:rFonts w:asciiTheme="majorHAnsi" w:eastAsiaTheme="minorHAnsi" w:hAnsiTheme="majorHAnsi" w:cs="GillSans-Italic"/>
          <w:iCs/>
          <w:color w:val="231F20"/>
          <w:szCs w:val="24"/>
        </w:rPr>
        <w:t>. F</w:t>
      </w:r>
      <w:r w:rsidRPr="009E293B">
        <w:rPr>
          <w:rFonts w:asciiTheme="majorHAnsi" w:eastAsiaTheme="minorHAnsi" w:hAnsiTheme="majorHAnsi" w:cs="GillSans-Italic"/>
          <w:iCs/>
          <w:color w:val="231F20"/>
          <w:szCs w:val="24"/>
        </w:rPr>
        <w:t xml:space="preserve">or example, </w:t>
      </w:r>
      <w:r w:rsidR="000859C5">
        <w:rPr>
          <w:rFonts w:asciiTheme="majorHAnsi" w:eastAsiaTheme="minorHAnsi" w:hAnsiTheme="majorHAnsi" w:cs="GillSans-Italic"/>
          <w:iCs/>
          <w:color w:val="231F20"/>
          <w:szCs w:val="24"/>
        </w:rPr>
        <w:t xml:space="preserve">provide </w:t>
      </w:r>
      <w:r w:rsidRPr="009E293B">
        <w:rPr>
          <w:rFonts w:asciiTheme="majorHAnsi" w:eastAsiaTheme="minorHAnsi" w:hAnsiTheme="majorHAnsi" w:cs="GillSans-Italic"/>
          <w:iCs/>
          <w:color w:val="231F20"/>
          <w:szCs w:val="24"/>
        </w:rPr>
        <w:t>advice on</w:t>
      </w:r>
      <w:r>
        <w:rPr>
          <w:rFonts w:asciiTheme="majorHAnsi" w:eastAsiaTheme="minorHAnsi" w:hAnsiTheme="majorHAnsi" w:cs="GillSans-Italic"/>
          <w:iCs/>
          <w:color w:val="231F20"/>
          <w:szCs w:val="24"/>
        </w:rPr>
        <w:t xml:space="preserve"> the course of action to take if a </w:t>
      </w:r>
      <w:r w:rsidRPr="009E293B">
        <w:rPr>
          <w:rFonts w:asciiTheme="majorHAnsi" w:eastAsiaTheme="minorHAnsi" w:hAnsiTheme="majorHAnsi" w:cs="GillSans-Italic"/>
          <w:iCs/>
          <w:color w:val="231F20"/>
          <w:szCs w:val="24"/>
        </w:rPr>
        <w:t xml:space="preserve">case of </w:t>
      </w:r>
      <w:r>
        <w:rPr>
          <w:rFonts w:asciiTheme="majorHAnsi" w:eastAsiaTheme="minorHAnsi" w:hAnsiTheme="majorHAnsi" w:cs="GillSans-Italic"/>
          <w:iCs/>
          <w:color w:val="231F20"/>
          <w:szCs w:val="24"/>
        </w:rPr>
        <w:t>child sexual abuse is detected, or options for responding to risks identified during assessment.</w:t>
      </w:r>
    </w:p>
    <w:p w14:paraId="3B8A9281" w14:textId="66BE4244" w:rsidR="008858E2" w:rsidRPr="00154F10" w:rsidRDefault="00154F10" w:rsidP="00500BEB">
      <w:pPr>
        <w:pStyle w:val="Kop3"/>
      </w:pPr>
      <w:r w:rsidRPr="00154F10">
        <w:t>Step 5</w:t>
      </w:r>
      <w:r w:rsidR="000859C5">
        <w:t>:</w:t>
      </w:r>
      <w:r w:rsidRPr="00154F10">
        <w:t xml:space="preserve"> </w:t>
      </w:r>
      <w:r w:rsidR="000859C5">
        <w:t xml:space="preserve">Support application of </w:t>
      </w:r>
      <w:r w:rsidR="00CC2FE2">
        <w:t>findings</w:t>
      </w:r>
    </w:p>
    <w:p w14:paraId="0ACAC6B8" w14:textId="574AFFB6" w:rsidR="00154F10" w:rsidRDefault="008858E2" w:rsidP="006526A8">
      <w:pPr>
        <w:pStyle w:val="Lijstalinea"/>
        <w:numPr>
          <w:ilvl w:val="0"/>
          <w:numId w:val="30"/>
        </w:numPr>
        <w:ind w:left="360"/>
      </w:pPr>
      <w:r w:rsidRPr="00F61227">
        <w:rPr>
          <w:b/>
        </w:rPr>
        <w:t xml:space="preserve">Use assessment findings to advocate for </w:t>
      </w:r>
      <w:r w:rsidR="009245EB">
        <w:rPr>
          <w:b/>
        </w:rPr>
        <w:t xml:space="preserve">the </w:t>
      </w:r>
      <w:r w:rsidRPr="00F61227">
        <w:rPr>
          <w:b/>
        </w:rPr>
        <w:t xml:space="preserve">integration of GBV prevention and response </w:t>
      </w:r>
      <w:r w:rsidR="009245EB">
        <w:rPr>
          <w:b/>
        </w:rPr>
        <w:t xml:space="preserve">initiatives </w:t>
      </w:r>
      <w:r w:rsidRPr="00F61227">
        <w:rPr>
          <w:b/>
        </w:rPr>
        <w:t>across sectors</w:t>
      </w:r>
      <w:r>
        <w:t xml:space="preserve"> and across other </w:t>
      </w:r>
      <w:r w:rsidR="00D635A8">
        <w:t xml:space="preserve">affected </w:t>
      </w:r>
      <w:r w:rsidR="00154F10">
        <w:t>geographic areas.</w:t>
      </w:r>
    </w:p>
    <w:p w14:paraId="53727B3E" w14:textId="77777777" w:rsidR="00154F10" w:rsidRDefault="00154F10" w:rsidP="000859C5">
      <w:pPr>
        <w:pStyle w:val="Lijstalinea"/>
        <w:ind w:left="360"/>
      </w:pPr>
    </w:p>
    <w:p w14:paraId="2EA34493" w14:textId="02DF7A3F" w:rsidR="007D7A55" w:rsidRDefault="008858E2" w:rsidP="006526A8">
      <w:pPr>
        <w:pStyle w:val="Lijstalinea"/>
        <w:numPr>
          <w:ilvl w:val="0"/>
          <w:numId w:val="30"/>
        </w:numPr>
        <w:ind w:left="360"/>
      </w:pPr>
      <w:r w:rsidRPr="00F61227">
        <w:rPr>
          <w:b/>
        </w:rPr>
        <w:t>Provide technical support to clusters/sectors and other actors to take immediate action t</w:t>
      </w:r>
      <w:r>
        <w:t xml:space="preserve">o address gaps in </w:t>
      </w:r>
      <w:r w:rsidRPr="00B77C80">
        <w:t>survivor-centred health, psychosocial care and safety</w:t>
      </w:r>
      <w:r>
        <w:t>; and/or to implement strategies to r</w:t>
      </w:r>
      <w:r w:rsidRPr="00B77C80">
        <w:t xml:space="preserve">educe </w:t>
      </w:r>
      <w:r>
        <w:t>identified r</w:t>
      </w:r>
      <w:r w:rsidRPr="00B77C80">
        <w:t xml:space="preserve">isks and improve safety </w:t>
      </w:r>
      <w:r>
        <w:t xml:space="preserve">and security </w:t>
      </w:r>
      <w:r w:rsidRPr="00B77C80">
        <w:t xml:space="preserve">for </w:t>
      </w:r>
      <w:r w:rsidR="005A6B42">
        <w:t xml:space="preserve">girls and </w:t>
      </w:r>
      <w:r w:rsidRPr="00B77C80">
        <w:t>women.</w:t>
      </w:r>
    </w:p>
    <w:p w14:paraId="0721E1FC" w14:textId="77777777" w:rsidR="007D7A55" w:rsidRPr="007D7A55" w:rsidRDefault="007D7A55" w:rsidP="000859C5">
      <w:pPr>
        <w:pStyle w:val="Lijstalinea"/>
        <w:ind w:left="360"/>
        <w:rPr>
          <w:i/>
        </w:rPr>
      </w:pPr>
    </w:p>
    <w:p w14:paraId="2524BC0A" w14:textId="64F0AA28" w:rsidR="000616EB" w:rsidRDefault="008858E2" w:rsidP="006526A8">
      <w:pPr>
        <w:pStyle w:val="Lijstalinea"/>
        <w:numPr>
          <w:ilvl w:val="0"/>
          <w:numId w:val="30"/>
        </w:numPr>
        <w:ind w:left="360"/>
      </w:pPr>
      <w:r w:rsidRPr="00F61227">
        <w:rPr>
          <w:b/>
        </w:rPr>
        <w:t>Identify areas for further investigation</w:t>
      </w:r>
      <w:r w:rsidR="00F61227">
        <w:rPr>
          <w:b/>
        </w:rPr>
        <w:t xml:space="preserve">, </w:t>
      </w:r>
      <w:r w:rsidR="009245EB" w:rsidRPr="00DC15B3">
        <w:t>for</w:t>
      </w:r>
      <w:r w:rsidR="009245EB">
        <w:rPr>
          <w:b/>
        </w:rPr>
        <w:t xml:space="preserve"> </w:t>
      </w:r>
      <w:r>
        <w:t xml:space="preserve">immediate action or for </w:t>
      </w:r>
      <w:r w:rsidR="00050AD9">
        <w:t xml:space="preserve">launching </w:t>
      </w:r>
      <w:r>
        <w:t>a comprehensive GBV assessment.</w:t>
      </w:r>
    </w:p>
    <w:p w14:paraId="4F1CDA6A" w14:textId="3B6967F2" w:rsidR="000616EB" w:rsidRDefault="000616EB" w:rsidP="00C91018">
      <w:pPr>
        <w:pStyle w:val="Kop3"/>
      </w:pPr>
      <w:r>
        <w:lastRenderedPageBreak/>
        <w:t xml:space="preserve">Summary </w:t>
      </w:r>
      <w:r w:rsidR="004164F1">
        <w:t xml:space="preserve">of phases and steps for including GBV </w:t>
      </w:r>
      <w:r>
        <w:t>in</w:t>
      </w:r>
      <w:r w:rsidR="004164F1">
        <w:t xml:space="preserve"> multi-cluster, sectoral and</w:t>
      </w:r>
      <w:r>
        <w:t xml:space="preserve"> </w:t>
      </w:r>
      <w:r w:rsidR="006B4526">
        <w:t xml:space="preserve">other assessments </w:t>
      </w:r>
    </w:p>
    <w:tbl>
      <w:tblPr>
        <w:tblStyle w:val="Tabelraster"/>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5"/>
      </w:tblGrid>
      <w:tr w:rsidR="000616EB" w14:paraId="29D7C579" w14:textId="77777777" w:rsidTr="00B46BA4">
        <w:tc>
          <w:tcPr>
            <w:tcW w:w="9485" w:type="dxa"/>
          </w:tcPr>
          <w:tbl>
            <w:tblPr>
              <w:tblStyle w:val="Tabelraster"/>
              <w:tblpPr w:leftFromText="180" w:rightFromText="180" w:vertAnchor="text" w:horzAnchor="page" w:tblpX="938" w:tblpY="-464"/>
              <w:tblW w:w="9186" w:type="dxa"/>
              <w:tblLook w:val="04A0" w:firstRow="1" w:lastRow="0" w:firstColumn="1" w:lastColumn="0" w:noHBand="0" w:noVBand="1"/>
            </w:tblPr>
            <w:tblGrid>
              <w:gridCol w:w="2171"/>
              <w:gridCol w:w="7015"/>
            </w:tblGrid>
            <w:tr w:rsidR="000616EB" w:rsidRPr="00491DE5" w14:paraId="4B56039F" w14:textId="77777777" w:rsidTr="00B46BA4">
              <w:tc>
                <w:tcPr>
                  <w:tcW w:w="9186" w:type="dxa"/>
                  <w:gridSpan w:val="2"/>
                  <w:tcBorders>
                    <w:top w:val="single" w:sz="4" w:space="0" w:color="00B0F0"/>
                    <w:left w:val="single" w:sz="4" w:space="0" w:color="00B0F0"/>
                    <w:bottom w:val="single" w:sz="4" w:space="0" w:color="00B0F0"/>
                    <w:right w:val="single" w:sz="4" w:space="0" w:color="00B0F0"/>
                  </w:tcBorders>
                  <w:shd w:val="clear" w:color="auto" w:fill="00B0F0"/>
                </w:tcPr>
                <w:p w14:paraId="20F3FDA2" w14:textId="5E4D90DE" w:rsidR="000616EB" w:rsidRPr="00E32D01" w:rsidRDefault="000616EB" w:rsidP="00B46BA4">
                  <w:pPr>
                    <w:spacing w:before="120" w:after="120"/>
                    <w:jc w:val="center"/>
                    <w:rPr>
                      <w:rFonts w:asciiTheme="majorHAnsi" w:eastAsiaTheme="minorHAnsi" w:hAnsiTheme="majorHAnsi" w:cs="MyriadPro-Regular"/>
                      <w:b/>
                      <w:szCs w:val="24"/>
                      <w:lang w:val="en-US"/>
                    </w:rPr>
                  </w:pPr>
                  <w:r w:rsidRPr="00696560">
                    <w:rPr>
                      <w:rFonts w:asciiTheme="majorHAnsi" w:eastAsiaTheme="minorHAnsi" w:hAnsiTheme="majorHAnsi" w:cs="MyriadPro-Regular"/>
                      <w:b/>
                      <w:color w:val="FFFFFF" w:themeColor="background1"/>
                      <w:szCs w:val="24"/>
                      <w:lang w:val="en-US"/>
                    </w:rPr>
                    <w:t>P</w:t>
                  </w:r>
                  <w:r>
                    <w:rPr>
                      <w:rFonts w:asciiTheme="majorHAnsi" w:eastAsiaTheme="minorHAnsi" w:hAnsiTheme="majorHAnsi" w:cs="MyriadPro-Regular"/>
                      <w:b/>
                      <w:color w:val="FFFFFF" w:themeColor="background1"/>
                      <w:szCs w:val="24"/>
                      <w:lang w:val="en-US"/>
                    </w:rPr>
                    <w:t>hase 1</w:t>
                  </w:r>
                  <w:r w:rsidR="00FF68C0">
                    <w:rPr>
                      <w:rFonts w:asciiTheme="majorHAnsi" w:eastAsiaTheme="minorHAnsi" w:hAnsiTheme="majorHAnsi" w:cs="MyriadPro-Regular"/>
                      <w:b/>
                      <w:color w:val="FFFFFF" w:themeColor="background1"/>
                      <w:szCs w:val="24"/>
                      <w:lang w:val="en-US"/>
                    </w:rPr>
                    <w:t>:</w:t>
                  </w:r>
                  <w:r>
                    <w:rPr>
                      <w:rFonts w:asciiTheme="majorHAnsi" w:eastAsiaTheme="minorHAnsi" w:hAnsiTheme="majorHAnsi" w:cs="MyriadPro-Regular"/>
                      <w:b/>
                      <w:color w:val="FFFFFF" w:themeColor="background1"/>
                      <w:szCs w:val="24"/>
                      <w:lang w:val="en-US"/>
                    </w:rPr>
                    <w:t xml:space="preserve"> Preparation</w:t>
                  </w:r>
                </w:p>
              </w:tc>
            </w:tr>
            <w:tr w:rsidR="000616EB" w:rsidRPr="00385D21" w14:paraId="52145EC6" w14:textId="77777777" w:rsidTr="00B46BA4">
              <w:tc>
                <w:tcPr>
                  <w:tcW w:w="2171" w:type="dxa"/>
                  <w:tcBorders>
                    <w:top w:val="single" w:sz="4" w:space="0" w:color="00B0F0"/>
                    <w:left w:val="single" w:sz="4" w:space="0" w:color="00B0F0"/>
                    <w:bottom w:val="single" w:sz="4" w:space="0" w:color="00B0F0"/>
                    <w:right w:val="single" w:sz="4" w:space="0" w:color="00B0F0"/>
                  </w:tcBorders>
                  <w:shd w:val="clear" w:color="auto" w:fill="DAEEF3" w:themeFill="accent5" w:themeFillTint="33"/>
                </w:tcPr>
                <w:p w14:paraId="4EF91E03" w14:textId="77777777" w:rsidR="000616EB" w:rsidRDefault="000616EB" w:rsidP="00B46BA4">
                  <w:pPr>
                    <w:rPr>
                      <w:rFonts w:asciiTheme="majorHAnsi" w:hAnsiTheme="majorHAnsi"/>
                      <w:b/>
                      <w:szCs w:val="24"/>
                    </w:rPr>
                  </w:pPr>
                </w:p>
                <w:p w14:paraId="4601321B" w14:textId="76ECFDC4" w:rsidR="000616EB" w:rsidRPr="00696560" w:rsidRDefault="000616EB" w:rsidP="00B46BA4">
                  <w:pPr>
                    <w:rPr>
                      <w:rFonts w:asciiTheme="majorHAnsi" w:hAnsiTheme="majorHAnsi"/>
                      <w:b/>
                      <w:szCs w:val="24"/>
                    </w:rPr>
                  </w:pPr>
                  <w:r w:rsidRPr="00696560">
                    <w:rPr>
                      <w:rFonts w:asciiTheme="majorHAnsi" w:hAnsiTheme="majorHAnsi"/>
                      <w:b/>
                      <w:szCs w:val="24"/>
                    </w:rPr>
                    <w:t xml:space="preserve">Step 1: </w:t>
                  </w:r>
                  <w:r>
                    <w:rPr>
                      <w:rFonts w:asciiTheme="majorHAnsi" w:hAnsiTheme="majorHAnsi"/>
                      <w:b/>
                      <w:szCs w:val="24"/>
                    </w:rPr>
                    <w:t>Coordinate</w:t>
                  </w:r>
                  <w:r w:rsidR="00585D8B">
                    <w:rPr>
                      <w:rFonts w:asciiTheme="majorHAnsi" w:hAnsiTheme="majorHAnsi"/>
                      <w:b/>
                      <w:szCs w:val="24"/>
                    </w:rPr>
                    <w:t xml:space="preserve"> with relevant stakeholders</w:t>
                  </w:r>
                </w:p>
                <w:p w14:paraId="36EC078E" w14:textId="77777777" w:rsidR="000616EB" w:rsidRPr="00696560" w:rsidRDefault="000616EB" w:rsidP="00B46BA4">
                  <w:pPr>
                    <w:jc w:val="center"/>
                    <w:rPr>
                      <w:rFonts w:asciiTheme="majorHAnsi" w:eastAsiaTheme="minorHAnsi" w:hAnsiTheme="majorHAnsi" w:cs="MyriadPro-Regular"/>
                      <w:b/>
                      <w:szCs w:val="24"/>
                      <w:lang w:val="en-US"/>
                    </w:rPr>
                  </w:pPr>
                  <w:r w:rsidRPr="00696560">
                    <w:rPr>
                      <w:rFonts w:asciiTheme="majorHAnsi" w:eastAsiaTheme="minorHAnsi" w:hAnsiTheme="majorHAnsi" w:cs="MyriadPro-Regular"/>
                      <w:noProof/>
                      <w:szCs w:val="24"/>
                      <w:lang w:val="en-US"/>
                    </w:rPr>
                    <mc:AlternateContent>
                      <mc:Choice Requires="wps">
                        <w:drawing>
                          <wp:anchor distT="0" distB="0" distL="114300" distR="114300" simplePos="0" relativeHeight="251684864" behindDoc="0" locked="0" layoutInCell="1" allowOverlap="1" wp14:anchorId="2E61589D" wp14:editId="202D6AF7">
                            <wp:simplePos x="0" y="0"/>
                            <wp:positionH relativeFrom="column">
                              <wp:posOffset>502285</wp:posOffset>
                            </wp:positionH>
                            <wp:positionV relativeFrom="paragraph">
                              <wp:posOffset>476250</wp:posOffset>
                            </wp:positionV>
                            <wp:extent cx="103505" cy="238125"/>
                            <wp:effectExtent l="19050" t="0" r="29845" b="47625"/>
                            <wp:wrapNone/>
                            <wp:docPr id="1" name="Down Arrow 1"/>
                            <wp:cNvGraphicFramePr/>
                            <a:graphic xmlns:a="http://schemas.openxmlformats.org/drawingml/2006/main">
                              <a:graphicData uri="http://schemas.microsoft.com/office/word/2010/wordprocessingShape">
                                <wps:wsp>
                                  <wps:cNvSpPr/>
                                  <wps:spPr>
                                    <a:xfrm>
                                      <a:off x="0" y="0"/>
                                      <a:ext cx="10350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A383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39.55pt;margin-top:37.5pt;width:8.1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" adj="16906" fillcolor="black [3213]" strokecolor="black [3213]" strokeweight="2pt"/>
                        </w:pict>
                      </mc:Fallback>
                    </mc:AlternateContent>
                  </w:r>
                </w:p>
              </w:tc>
              <w:tc>
                <w:tcPr>
                  <w:tcW w:w="7015" w:type="dxa"/>
                  <w:tcBorders>
                    <w:top w:val="single" w:sz="4" w:space="0" w:color="00B0F0"/>
                    <w:left w:val="single" w:sz="4" w:space="0" w:color="00B0F0"/>
                    <w:bottom w:val="single" w:sz="4" w:space="0" w:color="00B0F0"/>
                    <w:right w:val="single" w:sz="4" w:space="0" w:color="00B0F0"/>
                  </w:tcBorders>
                </w:tcPr>
                <w:p w14:paraId="17EAB2F2" w14:textId="77777777" w:rsidR="000616EB" w:rsidRDefault="000616EB" w:rsidP="00B46BA4">
                  <w:pPr>
                    <w:pStyle w:val="Lijstalinea"/>
                    <w:ind w:left="714"/>
                    <w:rPr>
                      <w:rFonts w:eastAsia="Times New Roman" w:cs="Arial"/>
                      <w:lang w:eastAsia="en-AU"/>
                    </w:rPr>
                  </w:pPr>
                </w:p>
                <w:p w14:paraId="21DFB805" w14:textId="1C583CA6" w:rsidR="000616EB" w:rsidRPr="00C91018" w:rsidRDefault="000616EB" w:rsidP="006526A8">
                  <w:pPr>
                    <w:pStyle w:val="Lijstalinea"/>
                    <w:numPr>
                      <w:ilvl w:val="0"/>
                      <w:numId w:val="42"/>
                    </w:numPr>
                    <w:spacing w:before="120" w:after="120"/>
                    <w:rPr>
                      <w:rFonts w:eastAsia="Times New Roman" w:cs="Arial"/>
                      <w:lang w:eastAsia="en-AU"/>
                    </w:rPr>
                  </w:pPr>
                  <w:r w:rsidRPr="00C91018">
                    <w:rPr>
                      <w:rFonts w:asciiTheme="majorHAnsi" w:eastAsiaTheme="minorHAnsi" w:hAnsiTheme="majorHAnsi" w:cs="GillSans"/>
                      <w:color w:val="231F20"/>
                      <w:szCs w:val="24"/>
                    </w:rPr>
                    <w:t>Coordinate with the following actors</w:t>
                  </w:r>
                  <w:r w:rsidRPr="000616EB">
                    <w:rPr>
                      <w:rFonts w:asciiTheme="majorHAnsi" w:eastAsiaTheme="minorHAnsi" w:hAnsiTheme="majorHAnsi" w:cs="GillSans"/>
                      <w:color w:val="231F20"/>
                      <w:szCs w:val="24"/>
                    </w:rPr>
                    <w:t xml:space="preserve"> to advocate for safe and appropriate integration of GBV into multi-cluster, sectoral and other assessments:</w:t>
                  </w:r>
                </w:p>
                <w:p w14:paraId="066F3468" w14:textId="0430FF42" w:rsidR="000616EB" w:rsidRPr="00C91018" w:rsidRDefault="000616EB" w:rsidP="006526A8">
                  <w:pPr>
                    <w:pStyle w:val="Lijstalinea"/>
                    <w:numPr>
                      <w:ilvl w:val="1"/>
                      <w:numId w:val="42"/>
                    </w:numPr>
                    <w:rPr>
                      <w:rFonts w:eastAsia="Times New Roman" w:cs="Arial"/>
                      <w:lang w:eastAsia="en-AU"/>
                    </w:rPr>
                  </w:pPr>
                  <w:r w:rsidRPr="00C91018">
                    <w:rPr>
                      <w:rFonts w:asciiTheme="majorHAnsi" w:eastAsiaTheme="minorHAnsi" w:hAnsiTheme="majorHAnsi" w:cs="GillSans"/>
                      <w:color w:val="231F20"/>
                      <w:szCs w:val="24"/>
                    </w:rPr>
                    <w:t>UNICEF Child Protection, Health, HIV/AIDS, WASH, Education</w:t>
                  </w:r>
                  <w:r w:rsidR="004127C2">
                    <w:rPr>
                      <w:rFonts w:asciiTheme="majorHAnsi" w:eastAsiaTheme="minorHAnsi" w:hAnsiTheme="majorHAnsi" w:cs="GillSans"/>
                      <w:color w:val="231F20"/>
                      <w:szCs w:val="24"/>
                    </w:rPr>
                    <w:t xml:space="preserve"> and</w:t>
                  </w:r>
                  <w:r w:rsidRPr="00C91018">
                    <w:rPr>
                      <w:rFonts w:asciiTheme="majorHAnsi" w:eastAsiaTheme="minorHAnsi" w:hAnsiTheme="majorHAnsi" w:cs="GillSans"/>
                      <w:color w:val="231F20"/>
                      <w:szCs w:val="24"/>
                    </w:rPr>
                    <w:t xml:space="preserve"> Nutrition sectors involved in emergency response. </w:t>
                  </w:r>
                </w:p>
                <w:p w14:paraId="6BCF58B4" w14:textId="77777777" w:rsidR="000616EB" w:rsidRDefault="000616EB" w:rsidP="006526A8">
                  <w:pPr>
                    <w:pStyle w:val="Lijstalinea"/>
                    <w:numPr>
                      <w:ilvl w:val="1"/>
                      <w:numId w:val="42"/>
                    </w:numPr>
                  </w:pPr>
                  <w:r w:rsidRPr="000616EB">
                    <w:rPr>
                      <w:rFonts w:asciiTheme="majorHAnsi" w:eastAsiaTheme="minorHAnsi" w:hAnsiTheme="majorHAnsi" w:cs="GillSans"/>
                      <w:color w:val="231F20"/>
                      <w:szCs w:val="24"/>
                    </w:rPr>
                    <w:t>Clusters, alternative sectoral coordination groups, and multi-cl</w:t>
                  </w:r>
                  <w:r w:rsidRPr="000616EB">
                    <w:t xml:space="preserve">uster needs assessment task forces within the humanitarian system. </w:t>
                  </w:r>
                </w:p>
                <w:p w14:paraId="548CDA00" w14:textId="77777777" w:rsidR="000616EB" w:rsidRDefault="000616EB" w:rsidP="006526A8">
                  <w:pPr>
                    <w:pStyle w:val="Lijstalinea"/>
                    <w:numPr>
                      <w:ilvl w:val="1"/>
                      <w:numId w:val="42"/>
                    </w:numPr>
                  </w:pPr>
                  <w:r w:rsidRPr="00C91018">
                    <w:t>Peacekeeping or other military forces through dedicated civ-mil coordination arrangements.</w:t>
                  </w:r>
                </w:p>
                <w:p w14:paraId="4F141FCA" w14:textId="0C8AEB01" w:rsidR="009245EB" w:rsidRPr="00C91018" w:rsidRDefault="009245EB" w:rsidP="00DC15B3">
                  <w:pPr>
                    <w:pStyle w:val="Lijstalinea"/>
                    <w:ind w:left="1077"/>
                  </w:pPr>
                </w:p>
              </w:tc>
            </w:tr>
            <w:tr w:rsidR="000616EB" w:rsidRPr="00385D21" w14:paraId="7A2D24CA" w14:textId="77777777" w:rsidTr="00B46BA4">
              <w:tc>
                <w:tcPr>
                  <w:tcW w:w="2171" w:type="dxa"/>
                  <w:tcBorders>
                    <w:top w:val="single" w:sz="4" w:space="0" w:color="00B0F0"/>
                    <w:left w:val="single" w:sz="4" w:space="0" w:color="00B0F0"/>
                    <w:bottom w:val="single" w:sz="4" w:space="0" w:color="00B0F0"/>
                    <w:right w:val="single" w:sz="4" w:space="0" w:color="00B0F0"/>
                  </w:tcBorders>
                  <w:shd w:val="clear" w:color="auto" w:fill="DAEEF3" w:themeFill="accent5" w:themeFillTint="33"/>
                </w:tcPr>
                <w:p w14:paraId="7284BC53" w14:textId="77777777" w:rsidR="000616EB" w:rsidRDefault="000616EB" w:rsidP="00B46BA4">
                  <w:pPr>
                    <w:rPr>
                      <w:rFonts w:asciiTheme="majorHAnsi" w:eastAsiaTheme="minorHAnsi" w:hAnsiTheme="majorHAnsi" w:cs="MyriadPro-Regular"/>
                      <w:b/>
                      <w:szCs w:val="24"/>
                      <w:lang w:val="en-US"/>
                    </w:rPr>
                  </w:pPr>
                </w:p>
                <w:p w14:paraId="6939B9A8" w14:textId="729F4625" w:rsidR="000616EB" w:rsidRPr="00A54B37" w:rsidRDefault="000616EB" w:rsidP="00B46BA4">
                  <w:pPr>
                    <w:rPr>
                      <w:rFonts w:asciiTheme="majorHAnsi" w:eastAsiaTheme="minorHAnsi" w:hAnsiTheme="majorHAnsi" w:cs="MyriadPro-Regular"/>
                      <w:b/>
                      <w:szCs w:val="24"/>
                      <w:lang w:val="en-US"/>
                    </w:rPr>
                  </w:pPr>
                  <w:r w:rsidRPr="00A54B37">
                    <w:rPr>
                      <w:rFonts w:asciiTheme="majorHAnsi" w:eastAsiaTheme="minorHAnsi" w:hAnsiTheme="majorHAnsi" w:cs="MyriadPro-Regular"/>
                      <w:b/>
                      <w:szCs w:val="24"/>
                      <w:lang w:val="en-US"/>
                    </w:rPr>
                    <w:t xml:space="preserve">Step 2: </w:t>
                  </w:r>
                  <w:r w:rsidR="00995601">
                    <w:rPr>
                      <w:rFonts w:asciiTheme="majorHAnsi" w:eastAsiaTheme="minorHAnsi" w:hAnsiTheme="majorHAnsi" w:cs="MyriadPro-Regular"/>
                      <w:b/>
                      <w:szCs w:val="24"/>
                      <w:lang w:val="en-US"/>
                    </w:rPr>
                    <w:t>Input into scope of assessment</w:t>
                  </w:r>
                </w:p>
                <w:p w14:paraId="66944576" w14:textId="77777777" w:rsidR="000616EB" w:rsidRPr="00A54B37" w:rsidRDefault="000616EB" w:rsidP="00B46BA4">
                  <w:pPr>
                    <w:rPr>
                      <w:rFonts w:asciiTheme="majorHAnsi" w:eastAsiaTheme="minorHAnsi" w:hAnsiTheme="majorHAnsi" w:cs="MyriadPro-Regular"/>
                      <w:b/>
                      <w:szCs w:val="24"/>
                      <w:lang w:val="en-US"/>
                    </w:rPr>
                  </w:pPr>
                  <w:r>
                    <w:rPr>
                      <w:rFonts w:asciiTheme="majorHAnsi" w:eastAsiaTheme="minorHAnsi" w:hAnsiTheme="majorHAnsi" w:cs="MyriadPro-Regular"/>
                      <w:noProof/>
                      <w:szCs w:val="24"/>
                      <w:lang w:val="en-US"/>
                    </w:rPr>
                    <mc:AlternateContent>
                      <mc:Choice Requires="wps">
                        <w:drawing>
                          <wp:anchor distT="0" distB="0" distL="114300" distR="114300" simplePos="0" relativeHeight="251685888" behindDoc="0" locked="0" layoutInCell="1" allowOverlap="1" wp14:anchorId="4BD234A7" wp14:editId="5A3ACE65">
                            <wp:simplePos x="0" y="0"/>
                            <wp:positionH relativeFrom="column">
                              <wp:posOffset>539115</wp:posOffset>
                            </wp:positionH>
                            <wp:positionV relativeFrom="paragraph">
                              <wp:posOffset>128905</wp:posOffset>
                            </wp:positionV>
                            <wp:extent cx="103505" cy="238125"/>
                            <wp:effectExtent l="19050" t="0" r="29845" b="47625"/>
                            <wp:wrapNone/>
                            <wp:docPr id="3" name="Down Arrow 3"/>
                            <wp:cNvGraphicFramePr/>
                            <a:graphic xmlns:a="http://schemas.openxmlformats.org/drawingml/2006/main">
                              <a:graphicData uri="http://schemas.microsoft.com/office/word/2010/wordprocessingShape">
                                <wps:wsp>
                                  <wps:cNvSpPr/>
                                  <wps:spPr>
                                    <a:xfrm>
                                      <a:off x="0" y="0"/>
                                      <a:ext cx="10350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54A0A" id="Down Arrow 3" o:spid="_x0000_s1026" type="#_x0000_t67" style="position:absolute;margin-left:42.45pt;margin-top:10.15pt;width:8.1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" adj="16906" fillcolor="black [3213]" strokecolor="black [3213]" strokeweight="2pt"/>
                        </w:pict>
                      </mc:Fallback>
                    </mc:AlternateContent>
                  </w:r>
                </w:p>
              </w:tc>
              <w:tc>
                <w:tcPr>
                  <w:tcW w:w="7015" w:type="dxa"/>
                  <w:tcBorders>
                    <w:top w:val="single" w:sz="4" w:space="0" w:color="00B0F0"/>
                    <w:left w:val="single" w:sz="4" w:space="0" w:color="00B0F0"/>
                    <w:bottom w:val="single" w:sz="4" w:space="0" w:color="00B0F0"/>
                    <w:right w:val="single" w:sz="4" w:space="0" w:color="00B0F0"/>
                  </w:tcBorders>
                </w:tcPr>
                <w:p w14:paraId="61399B21" w14:textId="77777777" w:rsidR="000616EB" w:rsidRPr="00E54DC0" w:rsidRDefault="000616EB" w:rsidP="00B46BA4">
                  <w:pPr>
                    <w:pStyle w:val="Lijstalinea"/>
                    <w:autoSpaceDE w:val="0"/>
                    <w:autoSpaceDN w:val="0"/>
                    <w:adjustRightInd w:val="0"/>
                    <w:jc w:val="both"/>
                    <w:rPr>
                      <w:rFonts w:asciiTheme="majorHAnsi" w:eastAsiaTheme="minorHAnsi" w:hAnsiTheme="majorHAnsi" w:cs="GillSansStd"/>
                      <w:color w:val="000000"/>
                      <w:szCs w:val="24"/>
                    </w:rPr>
                  </w:pPr>
                </w:p>
                <w:p w14:paraId="7A0123F7" w14:textId="733837B0" w:rsidR="000616EB" w:rsidRPr="00995601" w:rsidRDefault="00995601" w:rsidP="006526A8">
                  <w:pPr>
                    <w:pStyle w:val="Lijstalinea"/>
                    <w:numPr>
                      <w:ilvl w:val="0"/>
                      <w:numId w:val="43"/>
                    </w:numPr>
                    <w:autoSpaceDE w:val="0"/>
                    <w:autoSpaceDN w:val="0"/>
                    <w:adjustRightInd w:val="0"/>
                    <w:jc w:val="both"/>
                    <w:rPr>
                      <w:rFonts w:asciiTheme="majorHAnsi" w:eastAsiaTheme="minorHAnsi" w:hAnsiTheme="majorHAnsi" w:cs="GillSansStd"/>
                      <w:color w:val="000000"/>
                      <w:szCs w:val="24"/>
                    </w:rPr>
                  </w:pPr>
                  <w:r w:rsidRPr="00C91018">
                    <w:t>Share information with non-GBV sectors and actors</w:t>
                  </w:r>
                  <w:r w:rsidRPr="00995601">
                    <w:t xml:space="preserve"> planning an assessment about what is already known about the GBV situation in the area to be assessed</w:t>
                  </w:r>
                  <w:r>
                    <w:t>.</w:t>
                  </w:r>
                </w:p>
                <w:p w14:paraId="18CDB8EA" w14:textId="3D6CE43D" w:rsidR="000616EB" w:rsidRPr="00995601" w:rsidRDefault="00995601" w:rsidP="006526A8">
                  <w:pPr>
                    <w:pStyle w:val="Lijstalinea"/>
                    <w:numPr>
                      <w:ilvl w:val="0"/>
                      <w:numId w:val="43"/>
                    </w:numPr>
                    <w:autoSpaceDE w:val="0"/>
                    <w:autoSpaceDN w:val="0"/>
                    <w:adjustRightInd w:val="0"/>
                    <w:jc w:val="both"/>
                    <w:rPr>
                      <w:szCs w:val="24"/>
                    </w:rPr>
                  </w:pPr>
                  <w:r w:rsidRPr="00C91018">
                    <w:t>Make sure the aim and objectives of collecting GBV information are clearly defined</w:t>
                  </w:r>
                  <w:r w:rsidRPr="00995601">
                    <w:rPr>
                      <w:i/>
                    </w:rPr>
                    <w:t>.</w:t>
                  </w:r>
                </w:p>
                <w:p w14:paraId="273B97FD" w14:textId="39B31E89" w:rsidR="000616EB" w:rsidRPr="00995601" w:rsidRDefault="00995601" w:rsidP="006526A8">
                  <w:pPr>
                    <w:pStyle w:val="Lijstalinea"/>
                    <w:numPr>
                      <w:ilvl w:val="0"/>
                      <w:numId w:val="43"/>
                    </w:numPr>
                    <w:jc w:val="both"/>
                    <w:rPr>
                      <w:rFonts w:cs="Arial"/>
                      <w:szCs w:val="24"/>
                      <w:lang w:eastAsia="en-AU"/>
                    </w:rPr>
                  </w:pPr>
                  <w:r w:rsidRPr="00C91018">
                    <w:t>Make sure the assessment team is aware of ethical and safety dimensions</w:t>
                  </w:r>
                  <w:r w:rsidRPr="00995601">
                    <w:t xml:space="preserve"> of asking about GBV in emergencies.</w:t>
                  </w:r>
                </w:p>
                <w:p w14:paraId="34429A7B" w14:textId="77777777" w:rsidR="000616EB" w:rsidRPr="00D7624B" w:rsidRDefault="000616EB" w:rsidP="00B46BA4">
                  <w:pPr>
                    <w:pStyle w:val="Lijstalinea"/>
                    <w:jc w:val="both"/>
                    <w:rPr>
                      <w:rFonts w:cs="Arial"/>
                      <w:szCs w:val="24"/>
                      <w:lang w:eastAsia="en-AU"/>
                    </w:rPr>
                  </w:pPr>
                </w:p>
              </w:tc>
            </w:tr>
            <w:tr w:rsidR="000616EB" w:rsidRPr="00385D21" w14:paraId="23998F10" w14:textId="77777777" w:rsidTr="00B46BA4">
              <w:tc>
                <w:tcPr>
                  <w:tcW w:w="2171" w:type="dxa"/>
                  <w:tcBorders>
                    <w:top w:val="single" w:sz="4" w:space="0" w:color="00B0F0"/>
                    <w:left w:val="single" w:sz="4" w:space="0" w:color="00B0F0"/>
                    <w:bottom w:val="single" w:sz="4" w:space="0" w:color="00B0F0"/>
                    <w:right w:val="single" w:sz="4" w:space="0" w:color="00B0F0"/>
                  </w:tcBorders>
                  <w:shd w:val="clear" w:color="auto" w:fill="DAEEF3" w:themeFill="accent5" w:themeFillTint="33"/>
                </w:tcPr>
                <w:p w14:paraId="30E95DDB" w14:textId="77777777" w:rsidR="000616EB" w:rsidRDefault="000616EB" w:rsidP="00B46BA4">
                  <w:pPr>
                    <w:autoSpaceDE w:val="0"/>
                    <w:autoSpaceDN w:val="0"/>
                    <w:adjustRightInd w:val="0"/>
                    <w:rPr>
                      <w:rFonts w:asciiTheme="majorHAnsi" w:hAnsiTheme="majorHAnsi" w:cs="Arial"/>
                      <w:b/>
                      <w:szCs w:val="24"/>
                    </w:rPr>
                  </w:pPr>
                </w:p>
                <w:p w14:paraId="03C279CC" w14:textId="0268081A" w:rsidR="000616EB" w:rsidRPr="00A54B37" w:rsidRDefault="000616EB" w:rsidP="00B46BA4">
                  <w:pPr>
                    <w:autoSpaceDE w:val="0"/>
                    <w:autoSpaceDN w:val="0"/>
                    <w:adjustRightInd w:val="0"/>
                    <w:rPr>
                      <w:rFonts w:asciiTheme="majorHAnsi" w:hAnsiTheme="majorHAnsi" w:cs="Arial"/>
                      <w:b/>
                      <w:szCs w:val="24"/>
                    </w:rPr>
                  </w:pPr>
                  <w:r w:rsidRPr="00A54B37">
                    <w:rPr>
                      <w:rFonts w:asciiTheme="majorHAnsi" w:hAnsiTheme="majorHAnsi" w:cs="Arial"/>
                      <w:b/>
                      <w:szCs w:val="24"/>
                    </w:rPr>
                    <w:t xml:space="preserve">Step 3: </w:t>
                  </w:r>
                  <w:r w:rsidR="00995601" w:rsidRPr="00154F10">
                    <w:rPr>
                      <w:rFonts w:asciiTheme="majorHAnsi" w:eastAsiaTheme="minorHAnsi" w:hAnsiTheme="majorHAnsi" w:cs="GillSans-Italic"/>
                      <w:b/>
                      <w:bCs/>
                      <w:iCs/>
                      <w:color w:val="231F20"/>
                      <w:szCs w:val="24"/>
                    </w:rPr>
                    <w:t>Provide technical guidance on assessment design</w:t>
                  </w:r>
                </w:p>
                <w:p w14:paraId="56C7356A" w14:textId="3D9EFE22" w:rsidR="000616EB" w:rsidRPr="00A54B37" w:rsidRDefault="00995601" w:rsidP="00B46BA4">
                  <w:pPr>
                    <w:rPr>
                      <w:rFonts w:asciiTheme="majorHAnsi" w:eastAsiaTheme="minorHAnsi" w:hAnsiTheme="majorHAnsi" w:cs="MyriadPro-Regular"/>
                      <w:b/>
                      <w:szCs w:val="24"/>
                    </w:rPr>
                  </w:pPr>
                  <w:r>
                    <w:rPr>
                      <w:rFonts w:asciiTheme="majorHAnsi" w:eastAsiaTheme="minorHAnsi" w:hAnsiTheme="majorHAnsi" w:cs="MyriadPro-Regular"/>
                      <w:noProof/>
                      <w:szCs w:val="24"/>
                      <w:lang w:val="en-US"/>
                    </w:rPr>
                    <mc:AlternateContent>
                      <mc:Choice Requires="wps">
                        <w:drawing>
                          <wp:anchor distT="0" distB="0" distL="114300" distR="114300" simplePos="0" relativeHeight="251688960" behindDoc="0" locked="0" layoutInCell="1" allowOverlap="1" wp14:anchorId="178839B1" wp14:editId="1615E09E">
                            <wp:simplePos x="0" y="0"/>
                            <wp:positionH relativeFrom="column">
                              <wp:posOffset>534035</wp:posOffset>
                            </wp:positionH>
                            <wp:positionV relativeFrom="paragraph">
                              <wp:posOffset>165735</wp:posOffset>
                            </wp:positionV>
                            <wp:extent cx="103505" cy="238125"/>
                            <wp:effectExtent l="19050" t="0" r="29845" b="47625"/>
                            <wp:wrapNone/>
                            <wp:docPr id="7" name="Down Arrow 7"/>
                            <wp:cNvGraphicFramePr/>
                            <a:graphic xmlns:a="http://schemas.openxmlformats.org/drawingml/2006/main">
                              <a:graphicData uri="http://schemas.microsoft.com/office/word/2010/wordprocessingShape">
                                <wps:wsp>
                                  <wps:cNvSpPr/>
                                  <wps:spPr>
                                    <a:xfrm>
                                      <a:off x="0" y="0"/>
                                      <a:ext cx="10350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F443F" id="Down Arrow 7" o:spid="_x0000_s1026" type="#_x0000_t67" style="position:absolute;margin-left:42.05pt;margin-top:13.05pt;width:8.1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" adj="16906" fillcolor="black [3213]" strokecolor="black [3213]" strokeweight="2pt"/>
                        </w:pict>
                      </mc:Fallback>
                    </mc:AlternateContent>
                  </w:r>
                </w:p>
              </w:tc>
              <w:tc>
                <w:tcPr>
                  <w:tcW w:w="7015" w:type="dxa"/>
                  <w:tcBorders>
                    <w:top w:val="single" w:sz="4" w:space="0" w:color="00B0F0"/>
                    <w:left w:val="single" w:sz="4" w:space="0" w:color="00B0F0"/>
                    <w:bottom w:val="single" w:sz="4" w:space="0" w:color="00B0F0"/>
                    <w:right w:val="single" w:sz="4" w:space="0" w:color="00B0F0"/>
                  </w:tcBorders>
                </w:tcPr>
                <w:p w14:paraId="33590717" w14:textId="77777777" w:rsidR="000616EB" w:rsidRDefault="000616EB" w:rsidP="00937824">
                  <w:pPr>
                    <w:autoSpaceDE w:val="0"/>
                    <w:autoSpaceDN w:val="0"/>
                    <w:adjustRightInd w:val="0"/>
                    <w:ind w:left="360"/>
                    <w:jc w:val="both"/>
                    <w:rPr>
                      <w:rFonts w:asciiTheme="majorHAnsi" w:eastAsiaTheme="minorHAnsi" w:hAnsiTheme="majorHAnsi" w:cs="Futura-Bold"/>
                      <w:b/>
                      <w:bCs/>
                      <w:sz w:val="15"/>
                      <w:szCs w:val="15"/>
                    </w:rPr>
                  </w:pPr>
                </w:p>
                <w:p w14:paraId="47BB201C" w14:textId="7BCE8E74" w:rsidR="00995601" w:rsidRDefault="00995601" w:rsidP="006526A8">
                  <w:pPr>
                    <w:pStyle w:val="Lijstalinea"/>
                    <w:numPr>
                      <w:ilvl w:val="0"/>
                      <w:numId w:val="45"/>
                    </w:numPr>
                    <w:autoSpaceDE w:val="0"/>
                    <w:autoSpaceDN w:val="0"/>
                    <w:adjustRightInd w:val="0"/>
                    <w:jc w:val="both"/>
                  </w:pPr>
                  <w:r w:rsidRPr="00995601">
                    <w:t>Ensure data collection, analysis and information dissemination tools are appropriate</w:t>
                  </w:r>
                  <w:r>
                    <w:t xml:space="preserve">, ethical and safe, and reflect meaningful participation of </w:t>
                  </w:r>
                  <w:r w:rsidR="00542A38">
                    <w:t>women and girls</w:t>
                  </w:r>
                  <w:r>
                    <w:t>.</w:t>
                  </w:r>
                </w:p>
                <w:p w14:paraId="6E42FCC4" w14:textId="1340795C" w:rsidR="00995601" w:rsidRPr="00C01703" w:rsidRDefault="00995601" w:rsidP="006526A8">
                  <w:pPr>
                    <w:pStyle w:val="Lijstalinea"/>
                    <w:numPr>
                      <w:ilvl w:val="0"/>
                      <w:numId w:val="45"/>
                    </w:numPr>
                    <w:autoSpaceDE w:val="0"/>
                    <w:autoSpaceDN w:val="0"/>
                    <w:adjustRightInd w:val="0"/>
                    <w:jc w:val="both"/>
                    <w:rPr>
                      <w:rFonts w:asciiTheme="majorHAnsi" w:eastAsiaTheme="minorHAnsi" w:hAnsiTheme="majorHAnsi" w:cs="GillSans-Italic"/>
                      <w:iCs/>
                      <w:color w:val="231F20"/>
                      <w:szCs w:val="24"/>
                    </w:rPr>
                  </w:pPr>
                  <w:r w:rsidRPr="00C91018">
                    <w:rPr>
                      <w:rFonts w:asciiTheme="majorHAnsi" w:eastAsiaTheme="minorHAnsi" w:hAnsiTheme="majorHAnsi" w:cs="GillSans-Italic"/>
                      <w:iCs/>
                      <w:color w:val="231F20"/>
                      <w:szCs w:val="24"/>
                    </w:rPr>
                    <w:t>Help develop appropriate and relevant questions</w:t>
                  </w:r>
                  <w:r w:rsidRPr="00995601">
                    <w:rPr>
                      <w:rFonts w:asciiTheme="majorHAnsi" w:eastAsiaTheme="minorHAnsi" w:hAnsiTheme="majorHAnsi" w:cs="GillSans-Italic"/>
                      <w:iCs/>
                      <w:color w:val="231F20"/>
                      <w:szCs w:val="24"/>
                    </w:rPr>
                    <w:t xml:space="preserve"> for </w:t>
                  </w:r>
                  <w:r w:rsidR="00FF68C0">
                    <w:rPr>
                      <w:rFonts w:asciiTheme="majorHAnsi" w:eastAsiaTheme="minorHAnsi" w:hAnsiTheme="majorHAnsi" w:cs="GillSans-Italic"/>
                      <w:iCs/>
                      <w:color w:val="231F20"/>
                      <w:szCs w:val="24"/>
                    </w:rPr>
                    <w:t xml:space="preserve">key informant interviews </w:t>
                  </w:r>
                  <w:r>
                    <w:rPr>
                      <w:rFonts w:asciiTheme="majorHAnsi" w:eastAsiaTheme="minorHAnsi" w:hAnsiTheme="majorHAnsi" w:cs="GillSans-Italic"/>
                      <w:iCs/>
                      <w:color w:val="231F20"/>
                      <w:szCs w:val="24"/>
                    </w:rPr>
                    <w:t xml:space="preserve">and </w:t>
                  </w:r>
                  <w:r w:rsidR="00FF68C0">
                    <w:rPr>
                      <w:rFonts w:asciiTheme="majorHAnsi" w:eastAsiaTheme="minorHAnsi" w:hAnsiTheme="majorHAnsi" w:cs="GillSans-Italic"/>
                      <w:iCs/>
                      <w:color w:val="231F20"/>
                      <w:szCs w:val="24"/>
                    </w:rPr>
                    <w:t>focus group discussions</w:t>
                  </w:r>
                  <w:r w:rsidRPr="00995601">
                    <w:rPr>
                      <w:rFonts w:asciiTheme="majorHAnsi" w:eastAsiaTheme="minorHAnsi" w:hAnsiTheme="majorHAnsi" w:cs="GillSans"/>
                      <w:color w:val="231F20"/>
                      <w:szCs w:val="24"/>
                    </w:rPr>
                    <w:t xml:space="preserve">. </w:t>
                  </w:r>
                </w:p>
                <w:p w14:paraId="26E0F947" w14:textId="5155A952" w:rsidR="00FF68C0" w:rsidRPr="00FF68C0" w:rsidRDefault="00FF68C0" w:rsidP="006526A8">
                  <w:pPr>
                    <w:pStyle w:val="Lijstalinea"/>
                    <w:numPr>
                      <w:ilvl w:val="0"/>
                      <w:numId w:val="45"/>
                    </w:numPr>
                    <w:autoSpaceDE w:val="0"/>
                    <w:autoSpaceDN w:val="0"/>
                    <w:adjustRightInd w:val="0"/>
                    <w:jc w:val="both"/>
                    <w:rPr>
                      <w:rFonts w:asciiTheme="majorHAnsi" w:eastAsiaTheme="minorHAnsi" w:hAnsiTheme="majorHAnsi" w:cs="GillSans-Italic"/>
                      <w:iCs/>
                      <w:color w:val="231F20"/>
                      <w:szCs w:val="24"/>
                    </w:rPr>
                  </w:pPr>
                  <w:r w:rsidRPr="00DC15B3">
                    <w:rPr>
                      <w:rFonts w:asciiTheme="majorHAnsi" w:eastAsiaTheme="minorHAnsi" w:hAnsiTheme="majorHAnsi" w:cs="GillSans-Italic"/>
                      <w:iCs/>
                      <w:color w:val="231F20"/>
                      <w:szCs w:val="24"/>
                    </w:rPr>
                    <w:t>Ensure both male and female informants are included in interviews and focus groups</w:t>
                  </w:r>
                  <w:r>
                    <w:rPr>
                      <w:rFonts w:asciiTheme="majorHAnsi" w:eastAsiaTheme="minorHAnsi" w:hAnsiTheme="majorHAnsi" w:cs="GillSans-Italic"/>
                      <w:iCs/>
                      <w:color w:val="231F20"/>
                      <w:szCs w:val="24"/>
                    </w:rPr>
                    <w:t>.</w:t>
                  </w:r>
                </w:p>
                <w:p w14:paraId="51492605" w14:textId="355D0784" w:rsidR="000616EB" w:rsidRPr="00995601" w:rsidRDefault="00995601" w:rsidP="006526A8">
                  <w:pPr>
                    <w:pStyle w:val="Lijstalinea"/>
                    <w:numPr>
                      <w:ilvl w:val="0"/>
                      <w:numId w:val="45"/>
                    </w:numPr>
                    <w:autoSpaceDE w:val="0"/>
                    <w:autoSpaceDN w:val="0"/>
                    <w:adjustRightInd w:val="0"/>
                    <w:jc w:val="both"/>
                  </w:pPr>
                  <w:r w:rsidRPr="00C91018">
                    <w:rPr>
                      <w:rFonts w:asciiTheme="majorHAnsi" w:eastAsiaTheme="minorHAnsi" w:hAnsiTheme="majorHAnsi" w:cs="GillSans-Italic"/>
                      <w:iCs/>
                      <w:color w:val="231F20"/>
                      <w:szCs w:val="24"/>
                    </w:rPr>
                    <w:t>Provide information and training for data collectors</w:t>
                  </w:r>
                  <w:r w:rsidRPr="00995601">
                    <w:rPr>
                      <w:rFonts w:asciiTheme="majorHAnsi" w:eastAsiaTheme="minorHAnsi" w:hAnsiTheme="majorHAnsi" w:cs="GillSans-Italic"/>
                      <w:iCs/>
                      <w:color w:val="231F20"/>
                      <w:szCs w:val="24"/>
                    </w:rPr>
                    <w:t xml:space="preserve"> on </w:t>
                  </w:r>
                  <w:r w:rsidR="00154D67">
                    <w:rPr>
                      <w:rFonts w:asciiTheme="majorHAnsi" w:eastAsiaTheme="minorHAnsi" w:hAnsiTheme="majorHAnsi" w:cs="GillSans-Italic"/>
                      <w:iCs/>
                      <w:color w:val="231F20"/>
                      <w:szCs w:val="24"/>
                    </w:rPr>
                    <w:t xml:space="preserve">GBV, </w:t>
                  </w:r>
                  <w:r w:rsidRPr="00995601">
                    <w:rPr>
                      <w:rFonts w:asciiTheme="majorHAnsi" w:eastAsiaTheme="minorHAnsi" w:hAnsiTheme="majorHAnsi" w:cs="GillSans-Italic"/>
                      <w:iCs/>
                      <w:color w:val="231F20"/>
                      <w:szCs w:val="24"/>
                    </w:rPr>
                    <w:t>what to do when someone discloses GBV and how to safely refer them to appropriate services.</w:t>
                  </w:r>
                  <w:r w:rsidR="000616EB" w:rsidRPr="00C91018">
                    <w:rPr>
                      <w:rFonts w:asciiTheme="majorHAnsi" w:eastAsiaTheme="minorHAnsi" w:hAnsiTheme="majorHAnsi" w:cs="GillSans"/>
                      <w:color w:val="231F20"/>
                      <w:szCs w:val="24"/>
                    </w:rPr>
                    <w:t xml:space="preserve"> </w:t>
                  </w:r>
                </w:p>
                <w:p w14:paraId="7E447716" w14:textId="77777777" w:rsidR="000616EB" w:rsidRPr="00385D21" w:rsidRDefault="000616EB" w:rsidP="00B46BA4">
                  <w:pPr>
                    <w:rPr>
                      <w:rFonts w:ascii="MyriadPro-Regular" w:eastAsiaTheme="minorHAnsi" w:hAnsi="MyriadPro-Regular" w:cs="MyriadPro-Regular"/>
                      <w:sz w:val="18"/>
                      <w:szCs w:val="18"/>
                      <w:lang w:val="en-US"/>
                    </w:rPr>
                  </w:pPr>
                </w:p>
              </w:tc>
            </w:tr>
            <w:tr w:rsidR="000616EB" w:rsidRPr="00981139" w14:paraId="355F0BA7" w14:textId="77777777" w:rsidTr="00B46BA4">
              <w:tc>
                <w:tcPr>
                  <w:tcW w:w="9186" w:type="dxa"/>
                  <w:gridSpan w:val="2"/>
                  <w:tcBorders>
                    <w:top w:val="single" w:sz="4" w:space="0" w:color="00B0F0"/>
                    <w:left w:val="single" w:sz="4" w:space="0" w:color="00B0F0"/>
                    <w:bottom w:val="single" w:sz="4" w:space="0" w:color="00B0F0"/>
                    <w:right w:val="single" w:sz="4" w:space="0" w:color="00B0F0"/>
                  </w:tcBorders>
                  <w:shd w:val="clear" w:color="auto" w:fill="00B0F0"/>
                </w:tcPr>
                <w:p w14:paraId="55122D41" w14:textId="546D2818" w:rsidR="000616EB" w:rsidRPr="00ED0035" w:rsidRDefault="000616EB" w:rsidP="00FF68C0">
                  <w:pPr>
                    <w:spacing w:before="120" w:after="120"/>
                    <w:ind w:left="357"/>
                    <w:jc w:val="center"/>
                    <w:rPr>
                      <w:rFonts w:asciiTheme="majorHAnsi" w:eastAsiaTheme="minorHAnsi" w:hAnsiTheme="majorHAnsi" w:cs="MyriadPro-Regular"/>
                      <w:b/>
                      <w:szCs w:val="24"/>
                      <w:lang w:val="en-US"/>
                    </w:rPr>
                  </w:pPr>
                  <w:r w:rsidRPr="00696560">
                    <w:rPr>
                      <w:rFonts w:asciiTheme="majorHAnsi" w:eastAsiaTheme="minorHAnsi" w:hAnsiTheme="majorHAnsi" w:cs="MyriadPro-Regular"/>
                      <w:b/>
                      <w:color w:val="FFFFFF" w:themeColor="background1"/>
                      <w:szCs w:val="24"/>
                      <w:lang w:val="en-US"/>
                    </w:rPr>
                    <w:t>P</w:t>
                  </w:r>
                  <w:r>
                    <w:rPr>
                      <w:rFonts w:asciiTheme="majorHAnsi" w:eastAsiaTheme="minorHAnsi" w:hAnsiTheme="majorHAnsi" w:cs="MyriadPro-Regular"/>
                      <w:b/>
                      <w:color w:val="FFFFFF" w:themeColor="background1"/>
                      <w:szCs w:val="24"/>
                      <w:lang w:val="en-US"/>
                    </w:rPr>
                    <w:t>hase 2</w:t>
                  </w:r>
                  <w:r w:rsidR="00FF68C0">
                    <w:rPr>
                      <w:rFonts w:asciiTheme="majorHAnsi" w:eastAsiaTheme="minorHAnsi" w:hAnsiTheme="majorHAnsi" w:cs="MyriadPro-Regular"/>
                      <w:b/>
                      <w:color w:val="FFFFFF" w:themeColor="background1"/>
                      <w:szCs w:val="24"/>
                      <w:lang w:val="en-US"/>
                    </w:rPr>
                    <w:t>:</w:t>
                  </w:r>
                  <w:r>
                    <w:rPr>
                      <w:rFonts w:asciiTheme="majorHAnsi" w:eastAsiaTheme="minorHAnsi" w:hAnsiTheme="majorHAnsi" w:cs="MyriadPro-Regular"/>
                      <w:b/>
                      <w:color w:val="FFFFFF" w:themeColor="background1"/>
                      <w:szCs w:val="24"/>
                      <w:lang w:val="en-US"/>
                    </w:rPr>
                    <w:t xml:space="preserve"> </w:t>
                  </w:r>
                  <w:r w:rsidR="00FF68C0">
                    <w:rPr>
                      <w:rFonts w:asciiTheme="majorHAnsi" w:eastAsiaTheme="minorHAnsi" w:hAnsiTheme="majorHAnsi" w:cs="MyriadPro-Regular"/>
                      <w:b/>
                      <w:color w:val="FFFFFF" w:themeColor="background1"/>
                      <w:szCs w:val="24"/>
                      <w:lang w:val="en-US"/>
                    </w:rPr>
                    <w:t xml:space="preserve">Data Collection </w:t>
                  </w:r>
                  <w:r>
                    <w:rPr>
                      <w:rFonts w:asciiTheme="majorHAnsi" w:eastAsiaTheme="minorHAnsi" w:hAnsiTheme="majorHAnsi" w:cs="MyriadPro-Regular"/>
                      <w:b/>
                      <w:color w:val="FFFFFF" w:themeColor="background1"/>
                      <w:szCs w:val="24"/>
                      <w:lang w:val="en-US"/>
                    </w:rPr>
                    <w:t>and Analysis</w:t>
                  </w:r>
                </w:p>
              </w:tc>
            </w:tr>
            <w:tr w:rsidR="000616EB" w:rsidRPr="00981139" w14:paraId="6614AC1C" w14:textId="77777777" w:rsidTr="00B46BA4">
              <w:tc>
                <w:tcPr>
                  <w:tcW w:w="2171" w:type="dxa"/>
                  <w:tcBorders>
                    <w:top w:val="single" w:sz="4" w:space="0" w:color="00B0F0"/>
                    <w:left w:val="single" w:sz="4" w:space="0" w:color="00B0F0"/>
                    <w:bottom w:val="single" w:sz="4" w:space="0" w:color="00B0F0"/>
                    <w:right w:val="single" w:sz="4" w:space="0" w:color="00B0F0"/>
                  </w:tcBorders>
                  <w:shd w:val="clear" w:color="auto" w:fill="DAEEF3" w:themeFill="accent5" w:themeFillTint="33"/>
                </w:tcPr>
                <w:p w14:paraId="1A4ED4DF" w14:textId="77777777" w:rsidR="000616EB" w:rsidRDefault="000616EB" w:rsidP="00B46BA4">
                  <w:pPr>
                    <w:autoSpaceDE w:val="0"/>
                    <w:autoSpaceDN w:val="0"/>
                    <w:adjustRightInd w:val="0"/>
                    <w:jc w:val="both"/>
                    <w:rPr>
                      <w:rFonts w:asciiTheme="majorHAnsi" w:hAnsiTheme="majorHAnsi" w:cs="Arial"/>
                      <w:b/>
                      <w:szCs w:val="24"/>
                    </w:rPr>
                  </w:pPr>
                </w:p>
                <w:p w14:paraId="5D492243" w14:textId="170E0F9D" w:rsidR="000616EB" w:rsidRPr="004340BE" w:rsidRDefault="000616EB" w:rsidP="00B46BA4">
                  <w:pPr>
                    <w:autoSpaceDE w:val="0"/>
                    <w:autoSpaceDN w:val="0"/>
                    <w:adjustRightInd w:val="0"/>
                    <w:rPr>
                      <w:rFonts w:asciiTheme="majorHAnsi" w:hAnsiTheme="majorHAnsi" w:cs="Arial"/>
                      <w:b/>
                      <w:szCs w:val="24"/>
                    </w:rPr>
                  </w:pPr>
                  <w:r w:rsidRPr="004340BE">
                    <w:rPr>
                      <w:rFonts w:asciiTheme="majorHAnsi" w:hAnsiTheme="majorHAnsi" w:cs="Arial"/>
                      <w:b/>
                      <w:szCs w:val="24"/>
                    </w:rPr>
                    <w:t>Step 4</w:t>
                  </w:r>
                  <w:r>
                    <w:rPr>
                      <w:rFonts w:asciiTheme="majorHAnsi" w:hAnsiTheme="majorHAnsi" w:cs="Arial"/>
                      <w:b/>
                      <w:szCs w:val="24"/>
                    </w:rPr>
                    <w:t>:</w:t>
                  </w:r>
                  <w:r w:rsidRPr="004340BE">
                    <w:rPr>
                      <w:rFonts w:asciiTheme="majorHAnsi" w:hAnsiTheme="majorHAnsi" w:cs="Arial"/>
                      <w:b/>
                      <w:szCs w:val="24"/>
                    </w:rPr>
                    <w:t xml:space="preserve"> </w:t>
                  </w:r>
                  <w:r w:rsidR="00995601">
                    <w:rPr>
                      <w:rFonts w:asciiTheme="majorHAnsi" w:hAnsiTheme="majorHAnsi" w:cs="Arial"/>
                      <w:b/>
                      <w:szCs w:val="24"/>
                    </w:rPr>
                    <w:t xml:space="preserve">Support data collection </w:t>
                  </w:r>
                  <w:r w:rsidR="00CA69B3">
                    <w:rPr>
                      <w:rFonts w:asciiTheme="majorHAnsi" w:hAnsiTheme="majorHAnsi" w:cs="Arial"/>
                      <w:b/>
                      <w:szCs w:val="24"/>
                    </w:rPr>
                    <w:t>and</w:t>
                  </w:r>
                  <w:r w:rsidR="00995601">
                    <w:rPr>
                      <w:rFonts w:asciiTheme="majorHAnsi" w:hAnsiTheme="majorHAnsi" w:cs="Arial"/>
                      <w:b/>
                      <w:szCs w:val="24"/>
                    </w:rPr>
                    <w:t xml:space="preserve"> analysis</w:t>
                  </w:r>
                </w:p>
                <w:p w14:paraId="59B44778" w14:textId="0E02E445" w:rsidR="000616EB" w:rsidRPr="004340BE" w:rsidRDefault="00995601" w:rsidP="00B46BA4">
                  <w:pPr>
                    <w:rPr>
                      <w:rFonts w:asciiTheme="majorHAnsi" w:eastAsiaTheme="minorHAnsi" w:hAnsiTheme="majorHAnsi" w:cs="MyriadPro-Regular"/>
                      <w:szCs w:val="24"/>
                    </w:rPr>
                  </w:pPr>
                  <w:r>
                    <w:rPr>
                      <w:rFonts w:asciiTheme="majorHAnsi" w:eastAsiaTheme="minorHAnsi" w:hAnsiTheme="majorHAnsi" w:cs="MyriadPro-Regular"/>
                      <w:noProof/>
                      <w:szCs w:val="24"/>
                      <w:lang w:val="en-US"/>
                    </w:rPr>
                    <mc:AlternateContent>
                      <mc:Choice Requires="wps">
                        <w:drawing>
                          <wp:anchor distT="0" distB="0" distL="114300" distR="114300" simplePos="0" relativeHeight="251686912" behindDoc="0" locked="0" layoutInCell="1" allowOverlap="1" wp14:anchorId="1D0CEFD4" wp14:editId="7A07307E">
                            <wp:simplePos x="0" y="0"/>
                            <wp:positionH relativeFrom="column">
                              <wp:posOffset>534035</wp:posOffset>
                            </wp:positionH>
                            <wp:positionV relativeFrom="paragraph">
                              <wp:posOffset>143510</wp:posOffset>
                            </wp:positionV>
                            <wp:extent cx="103505" cy="238125"/>
                            <wp:effectExtent l="19050" t="0" r="29845" b="47625"/>
                            <wp:wrapNone/>
                            <wp:docPr id="4" name="Down Arrow 4"/>
                            <wp:cNvGraphicFramePr/>
                            <a:graphic xmlns:a="http://schemas.openxmlformats.org/drawingml/2006/main">
                              <a:graphicData uri="http://schemas.microsoft.com/office/word/2010/wordprocessingShape">
                                <wps:wsp>
                                  <wps:cNvSpPr/>
                                  <wps:spPr>
                                    <a:xfrm>
                                      <a:off x="0" y="0"/>
                                      <a:ext cx="10350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AF866" id="Down Arrow 4" o:spid="_x0000_s1026" type="#_x0000_t67" style="position:absolute;margin-left:42.05pt;margin-top:11.3pt;width:8.1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" adj="16906" fillcolor="black [3213]" strokecolor="black [3213]" strokeweight="2pt"/>
                        </w:pict>
                      </mc:Fallback>
                    </mc:AlternateContent>
                  </w:r>
                </w:p>
              </w:tc>
              <w:tc>
                <w:tcPr>
                  <w:tcW w:w="7015" w:type="dxa"/>
                  <w:tcBorders>
                    <w:top w:val="single" w:sz="4" w:space="0" w:color="00B0F0"/>
                    <w:left w:val="single" w:sz="4" w:space="0" w:color="00B0F0"/>
                    <w:bottom w:val="single" w:sz="4" w:space="0" w:color="00B0F0"/>
                    <w:right w:val="single" w:sz="4" w:space="0" w:color="00B0F0"/>
                  </w:tcBorders>
                </w:tcPr>
                <w:p w14:paraId="7426AC58" w14:textId="77777777" w:rsidR="000616EB" w:rsidRPr="00E54DC0" w:rsidRDefault="000616EB" w:rsidP="00B46BA4">
                  <w:pPr>
                    <w:pStyle w:val="Lijstalinea"/>
                    <w:autoSpaceDE w:val="0"/>
                    <w:autoSpaceDN w:val="0"/>
                    <w:adjustRightInd w:val="0"/>
                    <w:jc w:val="both"/>
                    <w:rPr>
                      <w:rFonts w:asciiTheme="majorHAnsi" w:eastAsiaTheme="minorHAnsi" w:hAnsiTheme="majorHAnsi" w:cs="GillSans"/>
                      <w:color w:val="231F20"/>
                      <w:szCs w:val="24"/>
                    </w:rPr>
                  </w:pPr>
                </w:p>
                <w:p w14:paraId="51A5BD0D" w14:textId="7DDE2345" w:rsidR="00995601" w:rsidRPr="00995601" w:rsidRDefault="00995601" w:rsidP="006526A8">
                  <w:pPr>
                    <w:pStyle w:val="Lijstalinea"/>
                    <w:numPr>
                      <w:ilvl w:val="0"/>
                      <w:numId w:val="50"/>
                    </w:numPr>
                    <w:autoSpaceDE w:val="0"/>
                    <w:autoSpaceDN w:val="0"/>
                    <w:adjustRightInd w:val="0"/>
                    <w:jc w:val="both"/>
                    <w:rPr>
                      <w:rFonts w:asciiTheme="majorHAnsi" w:eastAsiaTheme="minorHAnsi" w:hAnsiTheme="majorHAnsi" w:cs="GillSans-Italic"/>
                      <w:iCs/>
                      <w:color w:val="231F20"/>
                      <w:szCs w:val="24"/>
                    </w:rPr>
                  </w:pPr>
                  <w:r w:rsidRPr="00C91018">
                    <w:rPr>
                      <w:rFonts w:asciiTheme="majorHAnsi" w:eastAsiaTheme="minorHAnsi" w:hAnsiTheme="majorHAnsi" w:cs="GillSans-Italic"/>
                      <w:bCs/>
                      <w:iCs/>
                      <w:color w:val="231F20"/>
                      <w:szCs w:val="24"/>
                    </w:rPr>
                    <w:t>Contribute resources to inter</w:t>
                  </w:r>
                  <w:r w:rsidR="00273FB0">
                    <w:rPr>
                      <w:rFonts w:asciiTheme="majorHAnsi" w:eastAsiaTheme="minorHAnsi" w:hAnsiTheme="majorHAnsi" w:cs="GillSans-Italic"/>
                      <w:bCs/>
                      <w:iCs/>
                      <w:color w:val="231F20"/>
                      <w:szCs w:val="24"/>
                    </w:rPr>
                    <w:t>-</w:t>
                  </w:r>
                  <w:r w:rsidRPr="00C91018">
                    <w:rPr>
                      <w:rFonts w:asciiTheme="majorHAnsi" w:eastAsiaTheme="minorHAnsi" w:hAnsiTheme="majorHAnsi" w:cs="GillSans-Italic"/>
                      <w:bCs/>
                      <w:iCs/>
                      <w:color w:val="231F20"/>
                      <w:szCs w:val="24"/>
                    </w:rPr>
                    <w:t>agency multi-cluster or sector assessments</w:t>
                  </w:r>
                  <w:r w:rsidRPr="00995601">
                    <w:rPr>
                      <w:rFonts w:asciiTheme="majorHAnsi" w:eastAsiaTheme="minorHAnsi" w:hAnsiTheme="majorHAnsi" w:cs="GillSans-Italic"/>
                      <w:bCs/>
                      <w:iCs/>
                      <w:color w:val="231F20"/>
                      <w:szCs w:val="24"/>
                    </w:rPr>
                    <w:t xml:space="preserve"> if appropriate</w:t>
                  </w:r>
                  <w:r w:rsidRPr="00995601">
                    <w:rPr>
                      <w:rFonts w:asciiTheme="majorHAnsi" w:eastAsiaTheme="minorHAnsi" w:hAnsiTheme="majorHAnsi" w:cs="GillSans-Italic"/>
                      <w:iCs/>
                      <w:color w:val="231F20"/>
                      <w:szCs w:val="24"/>
                    </w:rPr>
                    <w:t xml:space="preserve">. </w:t>
                  </w:r>
                </w:p>
                <w:p w14:paraId="2C221304" w14:textId="0551391A" w:rsidR="000616EB" w:rsidRPr="00C91018" w:rsidRDefault="00995601" w:rsidP="006526A8">
                  <w:pPr>
                    <w:pStyle w:val="Lijstalinea"/>
                    <w:numPr>
                      <w:ilvl w:val="0"/>
                      <w:numId w:val="50"/>
                    </w:numPr>
                    <w:autoSpaceDE w:val="0"/>
                    <w:autoSpaceDN w:val="0"/>
                    <w:adjustRightInd w:val="0"/>
                    <w:jc w:val="both"/>
                    <w:rPr>
                      <w:rFonts w:asciiTheme="majorHAnsi" w:eastAsiaTheme="minorHAnsi" w:hAnsiTheme="majorHAnsi" w:cs="GillSans"/>
                      <w:color w:val="231F20"/>
                      <w:szCs w:val="24"/>
                    </w:rPr>
                  </w:pPr>
                  <w:r w:rsidRPr="00C91018">
                    <w:rPr>
                      <w:rFonts w:asciiTheme="majorHAnsi" w:eastAsiaTheme="minorHAnsi" w:hAnsiTheme="majorHAnsi" w:cs="GillSans-Italic"/>
                      <w:iCs/>
                      <w:color w:val="231F20"/>
                      <w:szCs w:val="24"/>
                    </w:rPr>
                    <w:t>Provide real-time advice and support on GBV issues</w:t>
                  </w:r>
                  <w:r w:rsidRPr="00995601">
                    <w:rPr>
                      <w:rFonts w:asciiTheme="majorHAnsi" w:eastAsiaTheme="minorHAnsi" w:hAnsiTheme="majorHAnsi" w:cs="GillSans-Italic"/>
                      <w:iCs/>
                      <w:color w:val="231F20"/>
                      <w:szCs w:val="24"/>
                    </w:rPr>
                    <w:t xml:space="preserve"> as they arise during UNICEF Child Protection, Health, WASH and Education assessments. </w:t>
                  </w:r>
                </w:p>
                <w:p w14:paraId="32404144" w14:textId="77777777" w:rsidR="000616EB" w:rsidRPr="00BA06E9" w:rsidRDefault="000616EB" w:rsidP="00B46BA4">
                  <w:pPr>
                    <w:pStyle w:val="Lijstalinea"/>
                    <w:spacing w:before="100" w:beforeAutospacing="1" w:after="100" w:afterAutospacing="1"/>
                    <w:jc w:val="both"/>
                    <w:rPr>
                      <w:rFonts w:asciiTheme="majorHAnsi" w:eastAsia="Times New Roman" w:hAnsiTheme="majorHAnsi" w:cs="Arial"/>
                      <w:szCs w:val="24"/>
                      <w:lang w:eastAsia="en-AU"/>
                    </w:rPr>
                  </w:pPr>
                </w:p>
              </w:tc>
            </w:tr>
            <w:tr w:rsidR="000616EB" w:rsidRPr="00F3484B" w14:paraId="3A39F357" w14:textId="77777777" w:rsidTr="00B46BA4">
              <w:tc>
                <w:tcPr>
                  <w:tcW w:w="9186" w:type="dxa"/>
                  <w:gridSpan w:val="2"/>
                  <w:tcBorders>
                    <w:top w:val="single" w:sz="4" w:space="0" w:color="00B0F0"/>
                    <w:left w:val="single" w:sz="4" w:space="0" w:color="00B0F0"/>
                    <w:bottom w:val="single" w:sz="4" w:space="0" w:color="00B0F0"/>
                    <w:right w:val="single" w:sz="4" w:space="0" w:color="00B0F0"/>
                  </w:tcBorders>
                  <w:shd w:val="clear" w:color="auto" w:fill="00B0F0"/>
                </w:tcPr>
                <w:p w14:paraId="421BA947" w14:textId="26519B03" w:rsidR="000616EB" w:rsidRPr="004340BE" w:rsidRDefault="000616EB" w:rsidP="00B46BA4">
                  <w:pPr>
                    <w:tabs>
                      <w:tab w:val="center" w:pos="4269"/>
                      <w:tab w:val="left" w:pos="6060"/>
                    </w:tabs>
                    <w:spacing w:before="120" w:after="120"/>
                    <w:rPr>
                      <w:rFonts w:asciiTheme="majorHAnsi" w:eastAsiaTheme="minorHAnsi" w:hAnsiTheme="majorHAnsi" w:cs="MyriadPro-Regular"/>
                      <w:b/>
                      <w:szCs w:val="24"/>
                    </w:rPr>
                  </w:pPr>
                  <w:r>
                    <w:rPr>
                      <w:rFonts w:asciiTheme="majorHAnsi" w:eastAsiaTheme="minorHAnsi" w:hAnsiTheme="majorHAnsi" w:cs="MyriadPro-Regular"/>
                      <w:b/>
                      <w:szCs w:val="24"/>
                    </w:rPr>
                    <w:lastRenderedPageBreak/>
                    <w:tab/>
                  </w:r>
                  <w:r w:rsidRPr="00696560">
                    <w:rPr>
                      <w:rFonts w:asciiTheme="majorHAnsi" w:eastAsiaTheme="minorHAnsi" w:hAnsiTheme="majorHAnsi" w:cs="MyriadPro-Regular"/>
                      <w:b/>
                      <w:color w:val="FFFFFF" w:themeColor="background1"/>
                      <w:szCs w:val="24"/>
                    </w:rPr>
                    <w:t>P</w:t>
                  </w:r>
                  <w:r>
                    <w:rPr>
                      <w:rFonts w:asciiTheme="majorHAnsi" w:eastAsiaTheme="minorHAnsi" w:hAnsiTheme="majorHAnsi" w:cs="MyriadPro-Regular"/>
                      <w:b/>
                      <w:color w:val="FFFFFF" w:themeColor="background1"/>
                      <w:szCs w:val="24"/>
                    </w:rPr>
                    <w:t>hase 3</w:t>
                  </w:r>
                  <w:r w:rsidR="00FF68C0">
                    <w:rPr>
                      <w:rFonts w:asciiTheme="majorHAnsi" w:eastAsiaTheme="minorHAnsi" w:hAnsiTheme="majorHAnsi" w:cs="MyriadPro-Regular"/>
                      <w:b/>
                      <w:color w:val="FFFFFF" w:themeColor="background1"/>
                      <w:szCs w:val="24"/>
                    </w:rPr>
                    <w:t>:</w:t>
                  </w:r>
                  <w:r>
                    <w:rPr>
                      <w:rFonts w:asciiTheme="majorHAnsi" w:eastAsiaTheme="minorHAnsi" w:hAnsiTheme="majorHAnsi" w:cs="MyriadPro-Regular"/>
                      <w:b/>
                      <w:color w:val="FFFFFF" w:themeColor="background1"/>
                      <w:szCs w:val="24"/>
                    </w:rPr>
                    <w:t xml:space="preserve"> Application</w:t>
                  </w:r>
                  <w:r>
                    <w:rPr>
                      <w:rFonts w:asciiTheme="majorHAnsi" w:eastAsiaTheme="minorHAnsi" w:hAnsiTheme="majorHAnsi" w:cs="MyriadPro-Regular"/>
                      <w:b/>
                      <w:szCs w:val="24"/>
                    </w:rPr>
                    <w:tab/>
                  </w:r>
                </w:p>
              </w:tc>
            </w:tr>
            <w:tr w:rsidR="000616EB" w14:paraId="55D95A3A" w14:textId="77777777" w:rsidTr="00B46BA4">
              <w:tc>
                <w:tcPr>
                  <w:tcW w:w="2171" w:type="dxa"/>
                  <w:tcBorders>
                    <w:top w:val="single" w:sz="4" w:space="0" w:color="00B0F0"/>
                    <w:left w:val="single" w:sz="4" w:space="0" w:color="00B0F0"/>
                    <w:bottom w:val="single" w:sz="4" w:space="0" w:color="00B0F0"/>
                    <w:right w:val="single" w:sz="4" w:space="0" w:color="00B0F0"/>
                  </w:tcBorders>
                  <w:shd w:val="clear" w:color="auto" w:fill="DAEEF3" w:themeFill="accent5" w:themeFillTint="33"/>
                </w:tcPr>
                <w:p w14:paraId="5C3935AF" w14:textId="77777777" w:rsidR="000616EB" w:rsidRDefault="000616EB" w:rsidP="00B46BA4">
                  <w:pPr>
                    <w:rPr>
                      <w:rFonts w:asciiTheme="majorHAnsi" w:eastAsiaTheme="minorHAnsi" w:hAnsiTheme="majorHAnsi" w:cs="MyriadPro-Regular"/>
                      <w:b/>
                      <w:szCs w:val="24"/>
                    </w:rPr>
                  </w:pPr>
                </w:p>
                <w:p w14:paraId="19CD55B1" w14:textId="551ADEA1" w:rsidR="000616EB" w:rsidRPr="004340BE" w:rsidRDefault="000616EB" w:rsidP="00995601">
                  <w:pPr>
                    <w:rPr>
                      <w:rFonts w:asciiTheme="majorHAnsi" w:eastAsiaTheme="minorHAnsi" w:hAnsiTheme="majorHAnsi" w:cs="MyriadPro-Regular"/>
                      <w:b/>
                      <w:szCs w:val="24"/>
                    </w:rPr>
                  </w:pPr>
                  <w:r>
                    <w:rPr>
                      <w:rFonts w:asciiTheme="majorHAnsi" w:eastAsiaTheme="minorHAnsi" w:hAnsiTheme="majorHAnsi" w:cs="MyriadPro-Regular"/>
                      <w:b/>
                      <w:szCs w:val="24"/>
                    </w:rPr>
                    <w:t>Step 5</w:t>
                  </w:r>
                  <w:r w:rsidR="00995601">
                    <w:rPr>
                      <w:rFonts w:asciiTheme="majorHAnsi" w:eastAsiaTheme="minorHAnsi" w:hAnsiTheme="majorHAnsi" w:cs="MyriadPro-Regular"/>
                      <w:b/>
                      <w:szCs w:val="24"/>
                    </w:rPr>
                    <w:t>:</w:t>
                  </w:r>
                  <w:r w:rsidRPr="004340BE">
                    <w:rPr>
                      <w:rFonts w:asciiTheme="majorHAnsi" w:eastAsiaTheme="minorHAnsi" w:hAnsiTheme="majorHAnsi" w:cs="MyriadPro-Regular"/>
                      <w:b/>
                      <w:szCs w:val="24"/>
                    </w:rPr>
                    <w:t xml:space="preserve"> </w:t>
                  </w:r>
                  <w:r w:rsidR="00995601">
                    <w:rPr>
                      <w:rFonts w:asciiTheme="majorHAnsi" w:eastAsiaTheme="minorHAnsi" w:hAnsiTheme="majorHAnsi" w:cs="MyriadPro-Regular"/>
                      <w:b/>
                      <w:szCs w:val="24"/>
                    </w:rPr>
                    <w:t>Support application of findings</w:t>
                  </w:r>
                </w:p>
              </w:tc>
              <w:tc>
                <w:tcPr>
                  <w:tcW w:w="7015" w:type="dxa"/>
                  <w:tcBorders>
                    <w:top w:val="single" w:sz="4" w:space="0" w:color="00B0F0"/>
                    <w:left w:val="single" w:sz="4" w:space="0" w:color="00B0F0"/>
                    <w:bottom w:val="single" w:sz="4" w:space="0" w:color="00B0F0"/>
                    <w:right w:val="single" w:sz="4" w:space="0" w:color="00B0F0"/>
                  </w:tcBorders>
                </w:tcPr>
                <w:p w14:paraId="755D15FA" w14:textId="77777777" w:rsidR="000616EB" w:rsidRDefault="000616EB" w:rsidP="00B46BA4">
                  <w:pPr>
                    <w:jc w:val="both"/>
                  </w:pPr>
                </w:p>
                <w:p w14:paraId="6289913C" w14:textId="0E595515" w:rsidR="00995601" w:rsidRPr="00995601" w:rsidRDefault="00995601" w:rsidP="006526A8">
                  <w:pPr>
                    <w:pStyle w:val="Lijstalinea"/>
                    <w:numPr>
                      <w:ilvl w:val="0"/>
                      <w:numId w:val="48"/>
                    </w:numPr>
                  </w:pPr>
                  <w:r w:rsidRPr="00C91018">
                    <w:t>Use assessment findings to advocate for integration of GBV prevention and response across sectors</w:t>
                  </w:r>
                  <w:r w:rsidRPr="00995601">
                    <w:t xml:space="preserve"> and geographic areas.</w:t>
                  </w:r>
                </w:p>
                <w:p w14:paraId="4D339134" w14:textId="23B48AFF" w:rsidR="00995601" w:rsidRPr="00C91018" w:rsidRDefault="00995601" w:rsidP="006526A8">
                  <w:pPr>
                    <w:pStyle w:val="Lijstalinea"/>
                    <w:numPr>
                      <w:ilvl w:val="0"/>
                      <w:numId w:val="48"/>
                    </w:numPr>
                  </w:pPr>
                  <w:r w:rsidRPr="00C91018">
                    <w:t>Provide technical support to clusters/sectors and other actors to take immediate action t</w:t>
                  </w:r>
                  <w:r w:rsidRPr="00995601">
                    <w:t>o address gaps in survivor-centred health</w:t>
                  </w:r>
                  <w:r w:rsidR="00FF68C0">
                    <w:t xml:space="preserve"> care</w:t>
                  </w:r>
                  <w:r w:rsidRPr="00995601">
                    <w:t>, psychosocial care and safety; and/or to implement strategies to reduce risks and improve safety and security for girls and women.</w:t>
                  </w:r>
                </w:p>
                <w:p w14:paraId="1D8CD64A" w14:textId="6045285C" w:rsidR="000616EB" w:rsidRPr="00D7624B" w:rsidRDefault="00995601" w:rsidP="006526A8">
                  <w:pPr>
                    <w:pStyle w:val="Lijstalinea"/>
                    <w:numPr>
                      <w:ilvl w:val="0"/>
                      <w:numId w:val="48"/>
                    </w:numPr>
                    <w:jc w:val="both"/>
                  </w:pPr>
                  <w:r w:rsidRPr="00C91018">
                    <w:t xml:space="preserve">Identify areas for further investigation, </w:t>
                  </w:r>
                  <w:r w:rsidR="00FF68C0">
                    <w:t xml:space="preserve">for </w:t>
                  </w:r>
                  <w:r w:rsidRPr="00995601">
                    <w:t>immediate action or for launching a comprehensive GBV assessment.</w:t>
                  </w:r>
                </w:p>
                <w:p w14:paraId="3F05A009" w14:textId="77777777" w:rsidR="000616EB" w:rsidRPr="002A24F8" w:rsidRDefault="000616EB" w:rsidP="00B46BA4">
                  <w:pPr>
                    <w:pStyle w:val="Lijstalinea"/>
                    <w:jc w:val="both"/>
                  </w:pPr>
                </w:p>
              </w:tc>
            </w:tr>
          </w:tbl>
          <w:p w14:paraId="0E673E90" w14:textId="77777777" w:rsidR="000616EB" w:rsidRDefault="000616EB" w:rsidP="00B46BA4"/>
        </w:tc>
      </w:tr>
    </w:tbl>
    <w:p w14:paraId="695A3E0B" w14:textId="77777777" w:rsidR="00154F10" w:rsidRDefault="00154F10" w:rsidP="00154F10">
      <w:pPr>
        <w:sectPr w:rsidR="00154F10">
          <w:pgSz w:w="11906" w:h="16838"/>
          <w:pgMar w:top="1440" w:right="1440" w:bottom="1440" w:left="1440" w:header="708" w:footer="708" w:gutter="0"/>
          <w:cols w:space="708"/>
          <w:docGrid w:linePitch="360"/>
        </w:sectPr>
      </w:pPr>
    </w:p>
    <w:p w14:paraId="23AA7E63" w14:textId="20CBA349" w:rsidR="008858E2" w:rsidRDefault="00C80862" w:rsidP="008858E2">
      <w:pPr>
        <w:pStyle w:val="Kop2"/>
      </w:pPr>
      <w:bookmarkStart w:id="36" w:name="_Toc482359715"/>
      <w:r>
        <w:lastRenderedPageBreak/>
        <w:t>Rapid and c</w:t>
      </w:r>
      <w:r w:rsidR="00D61631">
        <w:t xml:space="preserve">omprehensive </w:t>
      </w:r>
      <w:r w:rsidR="008858E2" w:rsidRPr="008B26B0">
        <w:t xml:space="preserve">GBV </w:t>
      </w:r>
      <w:r>
        <w:t>a</w:t>
      </w:r>
      <w:r w:rsidR="008858E2" w:rsidRPr="008B26B0">
        <w:t>ssessments</w:t>
      </w:r>
      <w:bookmarkEnd w:id="36"/>
    </w:p>
    <w:tbl>
      <w:tblPr>
        <w:tblStyle w:val="Tabelraster"/>
        <w:tblpPr w:leftFromText="180" w:rightFromText="180" w:vertAnchor="page" w:horzAnchor="margin" w:tblpY="2116"/>
        <w:tblW w:w="0" w:type="auto"/>
        <w:tblLook w:val="04A0" w:firstRow="1" w:lastRow="0" w:firstColumn="1" w:lastColumn="0" w:noHBand="0" w:noVBand="1"/>
      </w:tblPr>
      <w:tblGrid>
        <w:gridCol w:w="3681"/>
      </w:tblGrid>
      <w:tr w:rsidR="00CB2F1C" w14:paraId="1A5C3628" w14:textId="77777777" w:rsidTr="00582DD7">
        <w:tc>
          <w:tcPr>
            <w:tcW w:w="3681" w:type="dxa"/>
            <w:tcBorders>
              <w:top w:val="nil"/>
              <w:left w:val="nil"/>
              <w:bottom w:val="nil"/>
              <w:right w:val="nil"/>
            </w:tcBorders>
            <w:shd w:val="clear" w:color="auto" w:fill="DBE5F1" w:themeFill="accent1" w:themeFillTint="33"/>
          </w:tcPr>
          <w:p w14:paraId="1EC24828" w14:textId="0FFBF868" w:rsidR="00CB2F1C" w:rsidRPr="007631CB" w:rsidRDefault="00CB2F1C" w:rsidP="00CB2F1C">
            <w:pPr>
              <w:jc w:val="both"/>
              <w:rPr>
                <w:b/>
              </w:rPr>
            </w:pPr>
            <w:r>
              <w:rPr>
                <w:b/>
              </w:rPr>
              <w:t>Emergency p</w:t>
            </w:r>
            <w:r w:rsidRPr="007631CB">
              <w:rPr>
                <w:b/>
              </w:rPr>
              <w:t>reparedness</w:t>
            </w:r>
          </w:p>
          <w:p w14:paraId="23C12563" w14:textId="77777777" w:rsidR="00D6446B" w:rsidRDefault="00D6446B" w:rsidP="00CB2F1C"/>
          <w:p w14:paraId="056F0AF8" w14:textId="76BF6A15" w:rsidR="00CB2F1C" w:rsidRDefault="00CB2F1C" w:rsidP="00CB2F1C">
            <w:r>
              <w:t>Where possible, relevant aspects of the preparation phase should be incorporated into preparedness planning activities. This includes coordinating with and building capacity of other actors, such as government disaster management agencies, and collating and sharing briefings on the GBV situation and on GBV</w:t>
            </w:r>
            <w:r w:rsidR="00D61631">
              <w:t>iE</w:t>
            </w:r>
            <w:r>
              <w:t xml:space="preserve"> prevention and response. Preparedness is </w:t>
            </w:r>
            <w:r w:rsidR="00C47CEB">
              <w:t xml:space="preserve">especially </w:t>
            </w:r>
            <w:r>
              <w:t>important in disaster-prone and complex emergency settings.</w:t>
            </w:r>
          </w:p>
          <w:p w14:paraId="100491DB" w14:textId="77777777" w:rsidR="00CB2F1C" w:rsidRDefault="00CB2F1C" w:rsidP="00CB2F1C">
            <w:pPr>
              <w:jc w:val="both"/>
            </w:pPr>
          </w:p>
        </w:tc>
      </w:tr>
    </w:tbl>
    <w:p w14:paraId="7BB49F6C" w14:textId="5968E27D" w:rsidR="00D02FEA" w:rsidRDefault="008858E2" w:rsidP="00D02FEA">
      <w:pPr>
        <w:pStyle w:val="Tekstopmerking"/>
        <w:jc w:val="both"/>
        <w:rPr>
          <w:sz w:val="24"/>
          <w:szCs w:val="24"/>
        </w:rPr>
      </w:pPr>
      <w:r w:rsidRPr="00D02FEA">
        <w:rPr>
          <w:sz w:val="24"/>
          <w:szCs w:val="24"/>
        </w:rPr>
        <w:t xml:space="preserve">This section provides information and guidance to help UNICEF GBV </w:t>
      </w:r>
      <w:r w:rsidR="00CB2F1C">
        <w:rPr>
          <w:sz w:val="24"/>
          <w:szCs w:val="24"/>
        </w:rPr>
        <w:t xml:space="preserve">and CP </w:t>
      </w:r>
      <w:r w:rsidR="00A76731">
        <w:rPr>
          <w:sz w:val="24"/>
          <w:szCs w:val="24"/>
        </w:rPr>
        <w:t>s</w:t>
      </w:r>
      <w:r w:rsidRPr="00D02FEA">
        <w:rPr>
          <w:sz w:val="24"/>
          <w:szCs w:val="24"/>
        </w:rPr>
        <w:t xml:space="preserve">pecialists plan and implement </w:t>
      </w:r>
      <w:r w:rsidR="000859C5" w:rsidRPr="00D02FEA">
        <w:rPr>
          <w:sz w:val="24"/>
          <w:szCs w:val="24"/>
        </w:rPr>
        <w:t xml:space="preserve">both </w:t>
      </w:r>
      <w:r w:rsidRPr="00D02FEA">
        <w:rPr>
          <w:sz w:val="24"/>
          <w:szCs w:val="24"/>
        </w:rPr>
        <w:t>rapid and comprehensive GBV assessments</w:t>
      </w:r>
      <w:r w:rsidR="00B374D3" w:rsidRPr="00D02FEA">
        <w:rPr>
          <w:sz w:val="24"/>
          <w:szCs w:val="24"/>
        </w:rPr>
        <w:t xml:space="preserve">. </w:t>
      </w:r>
      <w:r w:rsidR="00D13E95">
        <w:rPr>
          <w:sz w:val="24"/>
          <w:szCs w:val="24"/>
        </w:rPr>
        <w:t>Where possible, inter</w:t>
      </w:r>
      <w:r w:rsidR="00273FB0">
        <w:rPr>
          <w:sz w:val="24"/>
          <w:szCs w:val="24"/>
        </w:rPr>
        <w:t>-</w:t>
      </w:r>
      <w:r w:rsidR="00D02FEA" w:rsidRPr="00D02FEA">
        <w:rPr>
          <w:sz w:val="24"/>
          <w:szCs w:val="24"/>
        </w:rPr>
        <w:t xml:space="preserve">agency assessments </w:t>
      </w:r>
      <w:r w:rsidR="00840189">
        <w:rPr>
          <w:sz w:val="24"/>
          <w:szCs w:val="24"/>
        </w:rPr>
        <w:t xml:space="preserve">should be </w:t>
      </w:r>
      <w:r w:rsidR="00CB2F1C">
        <w:rPr>
          <w:sz w:val="24"/>
          <w:szCs w:val="24"/>
        </w:rPr>
        <w:t>prioritized. H</w:t>
      </w:r>
      <w:r w:rsidR="00D02FEA">
        <w:rPr>
          <w:sz w:val="24"/>
          <w:szCs w:val="24"/>
        </w:rPr>
        <w:t>owever</w:t>
      </w:r>
      <w:r w:rsidR="00CB2F1C">
        <w:rPr>
          <w:sz w:val="24"/>
          <w:szCs w:val="24"/>
        </w:rPr>
        <w:t>,</w:t>
      </w:r>
      <w:r w:rsidR="00D02FEA">
        <w:rPr>
          <w:sz w:val="24"/>
          <w:szCs w:val="24"/>
        </w:rPr>
        <w:t xml:space="preserve"> </w:t>
      </w:r>
      <w:r w:rsidR="00D13E95">
        <w:rPr>
          <w:sz w:val="24"/>
          <w:szCs w:val="24"/>
        </w:rPr>
        <w:t>when inter</w:t>
      </w:r>
      <w:r w:rsidR="00273FB0">
        <w:rPr>
          <w:sz w:val="24"/>
          <w:szCs w:val="24"/>
        </w:rPr>
        <w:t>-</w:t>
      </w:r>
      <w:r w:rsidR="00D61631">
        <w:rPr>
          <w:sz w:val="24"/>
          <w:szCs w:val="24"/>
        </w:rPr>
        <w:t xml:space="preserve">agency assessments </w:t>
      </w:r>
      <w:r w:rsidR="00D02FEA">
        <w:rPr>
          <w:sz w:val="24"/>
          <w:szCs w:val="24"/>
        </w:rPr>
        <w:t xml:space="preserve">are not viable, UNICEF </w:t>
      </w:r>
      <w:r w:rsidR="00840189">
        <w:rPr>
          <w:sz w:val="24"/>
          <w:szCs w:val="24"/>
        </w:rPr>
        <w:t xml:space="preserve">and partners </w:t>
      </w:r>
      <w:r w:rsidR="00D02FEA">
        <w:rPr>
          <w:sz w:val="24"/>
          <w:szCs w:val="24"/>
        </w:rPr>
        <w:t>may conduct a GBV assessment.</w:t>
      </w:r>
      <w:r w:rsidR="00D02FEA" w:rsidRPr="00D02FEA">
        <w:rPr>
          <w:sz w:val="24"/>
          <w:szCs w:val="24"/>
        </w:rPr>
        <w:t xml:space="preserve"> </w:t>
      </w:r>
    </w:p>
    <w:p w14:paraId="37352B83" w14:textId="1F6EE0D9" w:rsidR="00B374D3" w:rsidRPr="00D02FEA" w:rsidRDefault="00D7624B" w:rsidP="00D02FEA">
      <w:pPr>
        <w:pStyle w:val="Tekstopmerking"/>
        <w:jc w:val="both"/>
        <w:rPr>
          <w:sz w:val="24"/>
          <w:szCs w:val="24"/>
        </w:rPr>
      </w:pPr>
      <w:r w:rsidRPr="00DC15B3">
        <w:rPr>
          <w:b/>
          <w:sz w:val="24"/>
          <w:szCs w:val="24"/>
        </w:rPr>
        <w:t xml:space="preserve">Before </w:t>
      </w:r>
      <w:r w:rsidR="001739BB" w:rsidRPr="00DC15B3">
        <w:rPr>
          <w:b/>
          <w:sz w:val="24"/>
          <w:szCs w:val="24"/>
        </w:rPr>
        <w:t>launching a UNICEF-led GBV assessment,</w:t>
      </w:r>
      <w:r w:rsidR="001739BB" w:rsidRPr="00D02FEA">
        <w:rPr>
          <w:sz w:val="24"/>
          <w:szCs w:val="24"/>
        </w:rPr>
        <w:t xml:space="preserve"> make sure the following criteria </w:t>
      </w:r>
      <w:r w:rsidR="00B374D3" w:rsidRPr="00D02FEA">
        <w:rPr>
          <w:sz w:val="24"/>
          <w:szCs w:val="24"/>
        </w:rPr>
        <w:t xml:space="preserve">have been satisfied: </w:t>
      </w:r>
    </w:p>
    <w:p w14:paraId="44CE55BD" w14:textId="7BFB6F86" w:rsidR="00B374D3" w:rsidRPr="00223525" w:rsidRDefault="00B374D3" w:rsidP="006B5892">
      <w:pPr>
        <w:pStyle w:val="Lijstalinea"/>
        <w:numPr>
          <w:ilvl w:val="0"/>
          <w:numId w:val="37"/>
        </w:numPr>
        <w:tabs>
          <w:tab w:val="left" w:pos="4678"/>
        </w:tabs>
      </w:pPr>
      <w:r>
        <w:rPr>
          <w:rFonts w:cs="Calibri"/>
          <w:bCs/>
        </w:rPr>
        <w:t xml:space="preserve">There is no established </w:t>
      </w:r>
      <w:r w:rsidRPr="002B68AC">
        <w:rPr>
          <w:rFonts w:cs="Calibri"/>
          <w:bCs/>
        </w:rPr>
        <w:t xml:space="preserve">coordination mechanism </w:t>
      </w:r>
      <w:r>
        <w:rPr>
          <w:rFonts w:cs="Calibri"/>
          <w:bCs/>
        </w:rPr>
        <w:t xml:space="preserve">and/or no </w:t>
      </w:r>
      <w:r w:rsidR="00D02FEA">
        <w:rPr>
          <w:rFonts w:cs="Calibri"/>
          <w:bCs/>
        </w:rPr>
        <w:t xml:space="preserve">single agency, </w:t>
      </w:r>
      <w:r>
        <w:rPr>
          <w:rFonts w:cs="Calibri"/>
          <w:bCs/>
        </w:rPr>
        <w:t>join</w:t>
      </w:r>
      <w:r w:rsidR="00D02FEA">
        <w:rPr>
          <w:rFonts w:cs="Calibri"/>
          <w:bCs/>
        </w:rPr>
        <w:t>t or inter</w:t>
      </w:r>
      <w:r w:rsidR="00273FB0">
        <w:rPr>
          <w:rFonts w:cs="Calibri"/>
          <w:bCs/>
        </w:rPr>
        <w:t>-</w:t>
      </w:r>
      <w:r w:rsidR="00D02FEA">
        <w:rPr>
          <w:rFonts w:cs="Calibri"/>
          <w:bCs/>
        </w:rPr>
        <w:t>agency GBV assessment</w:t>
      </w:r>
      <w:r>
        <w:rPr>
          <w:rFonts w:cs="Calibri"/>
          <w:bCs/>
        </w:rPr>
        <w:t xml:space="preserve"> planned</w:t>
      </w:r>
      <w:r w:rsidR="000859C5">
        <w:rPr>
          <w:rFonts w:cs="Calibri"/>
          <w:bCs/>
        </w:rPr>
        <w:t>;</w:t>
      </w:r>
      <w:r>
        <w:rPr>
          <w:rFonts w:cs="Calibri"/>
          <w:bCs/>
        </w:rPr>
        <w:t xml:space="preserve"> </w:t>
      </w:r>
      <w:r w:rsidRPr="00C91018">
        <w:rPr>
          <w:rFonts w:cs="Calibri"/>
          <w:bCs/>
          <w:i/>
        </w:rPr>
        <w:t>and</w:t>
      </w:r>
    </w:p>
    <w:p w14:paraId="3ABC12D2" w14:textId="77777777" w:rsidR="00B374D3" w:rsidRDefault="00B374D3" w:rsidP="00B374D3">
      <w:pPr>
        <w:pStyle w:val="Lijstalinea"/>
      </w:pPr>
    </w:p>
    <w:p w14:paraId="5C2ACFFD" w14:textId="64C75849" w:rsidR="00B374D3" w:rsidRPr="002707B3" w:rsidRDefault="00B374D3" w:rsidP="006526A8">
      <w:pPr>
        <w:pStyle w:val="Lijstalinea"/>
        <w:numPr>
          <w:ilvl w:val="0"/>
          <w:numId w:val="37"/>
        </w:numPr>
        <w:tabs>
          <w:tab w:val="left" w:pos="4678"/>
        </w:tabs>
        <w:jc w:val="both"/>
      </w:pPr>
      <w:r>
        <w:t>There is inadequate existing information to use for planning and delivering life-saving GBV interventions</w:t>
      </w:r>
      <w:r w:rsidR="000859C5">
        <w:t>;</w:t>
      </w:r>
      <w:r>
        <w:t xml:space="preserve"> </w:t>
      </w:r>
      <w:r w:rsidRPr="00C91018">
        <w:rPr>
          <w:i/>
        </w:rPr>
        <w:t>and</w:t>
      </w:r>
      <w:r>
        <w:t xml:space="preserve"> </w:t>
      </w:r>
    </w:p>
    <w:p w14:paraId="717A049C" w14:textId="77777777" w:rsidR="00B374D3" w:rsidRDefault="00B374D3" w:rsidP="00B374D3">
      <w:pPr>
        <w:pStyle w:val="Lijstalinea"/>
        <w:tabs>
          <w:tab w:val="left" w:pos="4678"/>
        </w:tabs>
        <w:jc w:val="both"/>
      </w:pPr>
    </w:p>
    <w:p w14:paraId="190F84FD" w14:textId="744D3A82" w:rsidR="00A46A11" w:rsidRDefault="00B374D3" w:rsidP="006526A8">
      <w:pPr>
        <w:pStyle w:val="Lijstalinea"/>
        <w:numPr>
          <w:ilvl w:val="0"/>
          <w:numId w:val="37"/>
        </w:numPr>
        <w:tabs>
          <w:tab w:val="left" w:pos="4678"/>
        </w:tabs>
        <w:jc w:val="both"/>
      </w:pPr>
      <w:r>
        <w:t>Undertaking a joint assessment would significantly delay UNICEF from delivering timely humanitarian response</w:t>
      </w:r>
      <w:r w:rsidR="000859C5">
        <w:t>;</w:t>
      </w:r>
      <w:r>
        <w:t xml:space="preserve"> </w:t>
      </w:r>
      <w:r w:rsidRPr="00C91018">
        <w:rPr>
          <w:i/>
        </w:rPr>
        <w:t>or</w:t>
      </w:r>
    </w:p>
    <w:p w14:paraId="6E4B50F5" w14:textId="77777777" w:rsidR="003C7FCE" w:rsidRDefault="003C7FCE" w:rsidP="003C7FCE">
      <w:pPr>
        <w:pStyle w:val="Lijstalinea"/>
        <w:jc w:val="both"/>
      </w:pPr>
    </w:p>
    <w:p w14:paraId="18BDE2CF" w14:textId="60A03FF3" w:rsidR="00B374D3" w:rsidRDefault="00B374D3" w:rsidP="006526A8">
      <w:pPr>
        <w:pStyle w:val="Lijstalinea"/>
        <w:numPr>
          <w:ilvl w:val="0"/>
          <w:numId w:val="79"/>
        </w:numPr>
        <w:jc w:val="both"/>
      </w:pPr>
      <w:r>
        <w:t xml:space="preserve">UNICEF and partners need </w:t>
      </w:r>
      <w:r w:rsidRPr="003C7FCE">
        <w:t>population-specific information</w:t>
      </w:r>
      <w:r>
        <w:t xml:space="preserve"> to develop a programme response</w:t>
      </w:r>
      <w:r w:rsidR="00D61631">
        <w:t xml:space="preserve"> –</w:t>
      </w:r>
      <w:r>
        <w:t xml:space="preserve"> for example</w:t>
      </w:r>
      <w:r w:rsidR="00D61631">
        <w:t>,</w:t>
      </w:r>
      <w:r>
        <w:t xml:space="preserve"> to learn about vulnerabilities, capacities, needs and rights </w:t>
      </w:r>
      <w:r w:rsidR="00D61631">
        <w:t xml:space="preserve">of adolescent girls or of </w:t>
      </w:r>
      <w:r>
        <w:t>survivors and their children born of rape.</w:t>
      </w:r>
    </w:p>
    <w:p w14:paraId="716AB944" w14:textId="77777777" w:rsidR="008858E2" w:rsidRDefault="008858E2" w:rsidP="008858E2">
      <w:pPr>
        <w:autoSpaceDE w:val="0"/>
        <w:autoSpaceDN w:val="0"/>
        <w:adjustRightInd w:val="0"/>
        <w:spacing w:after="0" w:line="240" w:lineRule="auto"/>
        <w:rPr>
          <w:rFonts w:asciiTheme="majorHAnsi" w:hAnsiTheme="majorHAnsi" w:cs="Arial"/>
          <w:szCs w:val="24"/>
        </w:rPr>
      </w:pPr>
      <w:r>
        <w:rPr>
          <w:rFonts w:asciiTheme="majorHAnsi" w:hAnsiTheme="majorHAnsi" w:cs="Arial"/>
          <w:noProof/>
          <w:szCs w:val="24"/>
          <w:lang w:val="en-US"/>
        </w:rPr>
        <mc:AlternateContent>
          <mc:Choice Requires="wps">
            <w:drawing>
              <wp:anchor distT="0" distB="0" distL="114300" distR="114300" simplePos="0" relativeHeight="251661312" behindDoc="0" locked="0" layoutInCell="1" allowOverlap="1" wp14:anchorId="70AFF457" wp14:editId="293DAC03">
                <wp:simplePos x="0" y="0"/>
                <wp:positionH relativeFrom="column">
                  <wp:posOffset>4572000</wp:posOffset>
                </wp:positionH>
                <wp:positionV relativeFrom="paragraph">
                  <wp:posOffset>841375</wp:posOffset>
                </wp:positionV>
                <wp:extent cx="857250" cy="45719"/>
                <wp:effectExtent l="0" t="19050" r="38100" b="31115"/>
                <wp:wrapNone/>
                <wp:docPr id="11" name="Right Arrow 11"/>
                <wp:cNvGraphicFramePr/>
                <a:graphic xmlns:a="http://schemas.openxmlformats.org/drawingml/2006/main">
                  <a:graphicData uri="http://schemas.microsoft.com/office/word/2010/wordprocessingShape">
                    <wps:wsp>
                      <wps:cNvSpPr/>
                      <wps:spPr>
                        <a:xfrm>
                          <a:off x="0" y="0"/>
                          <a:ext cx="8572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630AAF" id="Right Arrow 11" o:spid="_x0000_s1026" type="#_x0000_t13" style="position:absolute;margin-left:5in;margin-top:66.25pt;width:67.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" adj="21024" fillcolor="#4f81bd [3204]" strokecolor="#243f60 [1604]" strokeweight="2pt"/>
            </w:pict>
          </mc:Fallback>
        </mc:AlternateContent>
      </w:r>
      <w:r>
        <w:rPr>
          <w:rFonts w:asciiTheme="majorHAnsi" w:hAnsiTheme="majorHAnsi" w:cs="Arial"/>
          <w:noProof/>
          <w:szCs w:val="24"/>
          <w:lang w:val="en-US"/>
        </w:rPr>
        <mc:AlternateContent>
          <mc:Choice Requires="wps">
            <w:drawing>
              <wp:anchor distT="0" distB="0" distL="114300" distR="114300" simplePos="0" relativeHeight="251660288" behindDoc="0" locked="0" layoutInCell="1" allowOverlap="1" wp14:anchorId="3DFCB30D" wp14:editId="226DC9E6">
                <wp:simplePos x="0" y="0"/>
                <wp:positionH relativeFrom="column">
                  <wp:posOffset>3400425</wp:posOffset>
                </wp:positionH>
                <wp:positionV relativeFrom="paragraph">
                  <wp:posOffset>831850</wp:posOffset>
                </wp:positionV>
                <wp:extent cx="933450" cy="45719"/>
                <wp:effectExtent l="0" t="19050" r="38100" b="31115"/>
                <wp:wrapNone/>
                <wp:docPr id="10" name="Right Arrow 10"/>
                <wp:cNvGraphicFramePr/>
                <a:graphic xmlns:a="http://schemas.openxmlformats.org/drawingml/2006/main">
                  <a:graphicData uri="http://schemas.microsoft.com/office/word/2010/wordprocessingShape">
                    <wps:wsp>
                      <wps:cNvSpPr/>
                      <wps:spPr>
                        <a:xfrm>
                          <a:off x="0" y="0"/>
                          <a:ext cx="9334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EBE7AE" id="Right Arrow 10" o:spid="_x0000_s1026" type="#_x0000_t13" style="position:absolute;margin-left:267.75pt;margin-top:65.5pt;width:73.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" adj="21071" fillcolor="#4f81bd [3204]" strokecolor="#243f60 [1604]" strokeweight="2pt"/>
            </w:pict>
          </mc:Fallback>
        </mc:AlternateContent>
      </w:r>
      <w:r>
        <w:rPr>
          <w:rFonts w:asciiTheme="majorHAnsi" w:hAnsiTheme="majorHAnsi" w:cs="Arial"/>
          <w:noProof/>
          <w:szCs w:val="24"/>
          <w:lang w:val="en-US"/>
        </w:rPr>
        <mc:AlternateContent>
          <mc:Choice Requires="wps">
            <w:drawing>
              <wp:anchor distT="0" distB="0" distL="114300" distR="114300" simplePos="0" relativeHeight="251659264" behindDoc="0" locked="0" layoutInCell="1" allowOverlap="1" wp14:anchorId="68E73DAA" wp14:editId="0A359D0B">
                <wp:simplePos x="0" y="0"/>
                <wp:positionH relativeFrom="column">
                  <wp:posOffset>19050</wp:posOffset>
                </wp:positionH>
                <wp:positionV relativeFrom="paragraph">
                  <wp:posOffset>831850</wp:posOffset>
                </wp:positionV>
                <wp:extent cx="3190875" cy="45719"/>
                <wp:effectExtent l="0" t="19050" r="47625" b="31115"/>
                <wp:wrapNone/>
                <wp:docPr id="9" name="Right Arrow 9"/>
                <wp:cNvGraphicFramePr/>
                <a:graphic xmlns:a="http://schemas.openxmlformats.org/drawingml/2006/main">
                  <a:graphicData uri="http://schemas.microsoft.com/office/word/2010/wordprocessingShape">
                    <wps:wsp>
                      <wps:cNvSpPr/>
                      <wps:spPr>
                        <a:xfrm>
                          <a:off x="0" y="0"/>
                          <a:ext cx="31908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65D566" id="Right Arrow 9" o:spid="_x0000_s1026" type="#_x0000_t13" style="position:absolute;margin-left:1.5pt;margin-top:65.5pt;width:251.2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" adj="21445" fillcolor="#4f81bd [3204]" strokecolor="#243f60 [1604]" strokeweight="2pt"/>
            </w:pict>
          </mc:Fallback>
        </mc:AlternateContent>
      </w:r>
      <w:r>
        <w:rPr>
          <w:rFonts w:asciiTheme="majorHAnsi" w:hAnsiTheme="majorHAnsi" w:cs="Arial"/>
          <w:noProof/>
          <w:szCs w:val="24"/>
          <w:lang w:val="en-US"/>
        </w:rPr>
        <w:drawing>
          <wp:inline distT="0" distB="0" distL="0" distR="0" wp14:anchorId="45D67341" wp14:editId="71EB189F">
            <wp:extent cx="5731510" cy="889220"/>
            <wp:effectExtent l="19050" t="0" r="4064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14:paraId="2652502E" w14:textId="74A34DA7" w:rsidR="008858E2" w:rsidRDefault="008858E2" w:rsidP="00154F10">
      <w:pPr>
        <w:spacing w:after="0"/>
        <w:rPr>
          <w:rFonts w:asciiTheme="majorHAnsi" w:hAnsiTheme="majorHAnsi" w:cs="Arial"/>
          <w:b/>
          <w:color w:val="17365D" w:themeColor="text2" w:themeShade="BF"/>
          <w:szCs w:val="24"/>
        </w:rPr>
      </w:pPr>
      <w:r w:rsidRPr="006A3A4C">
        <w:rPr>
          <w:rFonts w:asciiTheme="majorHAnsi" w:hAnsiTheme="majorHAnsi" w:cs="Arial"/>
          <w:b/>
          <w:color w:val="17365D" w:themeColor="text2" w:themeShade="BF"/>
          <w:szCs w:val="24"/>
        </w:rPr>
        <w:t xml:space="preserve">Phase </w:t>
      </w:r>
      <w:r w:rsidR="00730066" w:rsidRPr="006A3A4C">
        <w:rPr>
          <w:rFonts w:asciiTheme="majorHAnsi" w:hAnsiTheme="majorHAnsi" w:cs="Arial"/>
          <w:b/>
          <w:color w:val="17365D" w:themeColor="text2" w:themeShade="BF"/>
          <w:szCs w:val="24"/>
        </w:rPr>
        <w:t xml:space="preserve">1 </w:t>
      </w:r>
      <w:r w:rsidR="00730066" w:rsidRPr="006A3A4C">
        <w:rPr>
          <w:rFonts w:asciiTheme="majorHAnsi" w:hAnsiTheme="majorHAnsi" w:cs="Arial"/>
          <w:b/>
          <w:color w:val="17365D" w:themeColor="text2" w:themeShade="BF"/>
          <w:szCs w:val="24"/>
        </w:rPr>
        <w:tab/>
      </w:r>
      <w:r w:rsidRPr="006A3A4C">
        <w:rPr>
          <w:rFonts w:asciiTheme="majorHAnsi" w:hAnsiTheme="majorHAnsi" w:cs="Arial"/>
          <w:b/>
          <w:color w:val="17365D" w:themeColor="text2" w:themeShade="BF"/>
          <w:szCs w:val="24"/>
        </w:rPr>
        <w:tab/>
      </w:r>
      <w:r w:rsidRPr="006A3A4C">
        <w:rPr>
          <w:rFonts w:asciiTheme="majorHAnsi" w:hAnsiTheme="majorHAnsi" w:cs="Arial"/>
          <w:b/>
          <w:color w:val="17365D" w:themeColor="text2" w:themeShade="BF"/>
          <w:szCs w:val="24"/>
        </w:rPr>
        <w:tab/>
      </w:r>
      <w:r w:rsidRPr="006A3A4C">
        <w:rPr>
          <w:rFonts w:asciiTheme="majorHAnsi" w:hAnsiTheme="majorHAnsi" w:cs="Arial"/>
          <w:b/>
          <w:color w:val="17365D" w:themeColor="text2" w:themeShade="BF"/>
          <w:szCs w:val="24"/>
        </w:rPr>
        <w:tab/>
      </w:r>
      <w:r w:rsidRPr="006A3A4C">
        <w:rPr>
          <w:rFonts w:asciiTheme="majorHAnsi" w:hAnsiTheme="majorHAnsi" w:cs="Arial"/>
          <w:b/>
          <w:color w:val="17365D" w:themeColor="text2" w:themeShade="BF"/>
          <w:szCs w:val="24"/>
        </w:rPr>
        <w:tab/>
      </w:r>
      <w:r w:rsidRPr="006A3A4C">
        <w:rPr>
          <w:rFonts w:asciiTheme="majorHAnsi" w:hAnsiTheme="majorHAnsi" w:cs="Arial"/>
          <w:b/>
          <w:color w:val="17365D" w:themeColor="text2" w:themeShade="BF"/>
          <w:szCs w:val="24"/>
        </w:rPr>
        <w:tab/>
        <w:t xml:space="preserve">     Phase 2        </w:t>
      </w:r>
      <w:r w:rsidRPr="006A3A4C">
        <w:rPr>
          <w:rFonts w:asciiTheme="majorHAnsi" w:hAnsiTheme="majorHAnsi" w:cs="Arial"/>
          <w:b/>
          <w:color w:val="17365D" w:themeColor="text2" w:themeShade="BF"/>
          <w:szCs w:val="24"/>
        </w:rPr>
        <w:tab/>
        <w:t>Phase 3</w:t>
      </w:r>
    </w:p>
    <w:p w14:paraId="3F9E38F4" w14:textId="3B3D39C9" w:rsidR="00154F10" w:rsidRDefault="00154F10" w:rsidP="00154F10">
      <w:pPr>
        <w:spacing w:after="0"/>
        <w:rPr>
          <w:rFonts w:asciiTheme="majorHAnsi" w:hAnsiTheme="majorHAnsi" w:cs="Arial"/>
          <w:b/>
          <w:color w:val="17365D" w:themeColor="text2" w:themeShade="BF"/>
          <w:sz w:val="20"/>
          <w:szCs w:val="20"/>
        </w:rPr>
      </w:pPr>
      <w:r w:rsidRPr="00154F10">
        <w:rPr>
          <w:rFonts w:asciiTheme="majorHAnsi" w:hAnsiTheme="majorHAnsi" w:cs="Arial"/>
          <w:b/>
          <w:color w:val="17365D" w:themeColor="text2" w:themeShade="BF"/>
          <w:sz w:val="20"/>
          <w:szCs w:val="20"/>
        </w:rPr>
        <w:t>P</w:t>
      </w:r>
      <w:r w:rsidR="003D183A">
        <w:rPr>
          <w:rFonts w:asciiTheme="majorHAnsi" w:hAnsiTheme="majorHAnsi" w:cs="Arial"/>
          <w:b/>
          <w:color w:val="17365D" w:themeColor="text2" w:themeShade="BF"/>
          <w:sz w:val="20"/>
          <w:szCs w:val="20"/>
        </w:rPr>
        <w:t>reparation</w:t>
      </w:r>
      <w:r w:rsidRPr="00154F10">
        <w:rPr>
          <w:rFonts w:asciiTheme="majorHAnsi" w:hAnsiTheme="majorHAnsi" w:cs="Arial"/>
          <w:b/>
          <w:color w:val="17365D" w:themeColor="text2" w:themeShade="BF"/>
          <w:sz w:val="20"/>
          <w:szCs w:val="20"/>
        </w:rPr>
        <w:tab/>
      </w:r>
      <w:r w:rsidRPr="00154F10">
        <w:rPr>
          <w:rFonts w:asciiTheme="majorHAnsi" w:hAnsiTheme="majorHAnsi" w:cs="Arial"/>
          <w:b/>
          <w:color w:val="17365D" w:themeColor="text2" w:themeShade="BF"/>
          <w:sz w:val="20"/>
          <w:szCs w:val="20"/>
        </w:rPr>
        <w:tab/>
      </w:r>
      <w:r w:rsidRPr="00154F10">
        <w:rPr>
          <w:rFonts w:asciiTheme="majorHAnsi" w:hAnsiTheme="majorHAnsi" w:cs="Arial"/>
          <w:b/>
          <w:color w:val="17365D" w:themeColor="text2" w:themeShade="BF"/>
          <w:sz w:val="20"/>
          <w:szCs w:val="20"/>
        </w:rPr>
        <w:tab/>
      </w:r>
      <w:r w:rsidRPr="00154F10">
        <w:rPr>
          <w:rFonts w:asciiTheme="majorHAnsi" w:hAnsiTheme="majorHAnsi" w:cs="Arial"/>
          <w:b/>
          <w:color w:val="17365D" w:themeColor="text2" w:themeShade="BF"/>
          <w:sz w:val="20"/>
          <w:szCs w:val="20"/>
        </w:rPr>
        <w:tab/>
      </w:r>
      <w:r w:rsidRPr="00154F10">
        <w:rPr>
          <w:rFonts w:asciiTheme="majorHAnsi" w:hAnsiTheme="majorHAnsi" w:cs="Arial"/>
          <w:b/>
          <w:color w:val="17365D" w:themeColor="text2" w:themeShade="BF"/>
          <w:sz w:val="20"/>
          <w:szCs w:val="20"/>
        </w:rPr>
        <w:tab/>
      </w:r>
      <w:r w:rsidRPr="00154F10">
        <w:rPr>
          <w:rFonts w:asciiTheme="majorHAnsi" w:hAnsiTheme="majorHAnsi" w:cs="Arial"/>
          <w:b/>
          <w:color w:val="17365D" w:themeColor="text2" w:themeShade="BF"/>
          <w:sz w:val="20"/>
          <w:szCs w:val="20"/>
        </w:rPr>
        <w:tab/>
      </w:r>
      <w:r>
        <w:rPr>
          <w:rFonts w:asciiTheme="majorHAnsi" w:hAnsiTheme="majorHAnsi" w:cs="Arial"/>
          <w:b/>
          <w:color w:val="17365D" w:themeColor="text2" w:themeShade="BF"/>
          <w:sz w:val="20"/>
          <w:szCs w:val="20"/>
        </w:rPr>
        <w:t xml:space="preserve">      </w:t>
      </w:r>
      <w:r w:rsidRPr="00154F10">
        <w:rPr>
          <w:rFonts w:asciiTheme="majorHAnsi" w:hAnsiTheme="majorHAnsi" w:cs="Arial"/>
          <w:b/>
          <w:color w:val="17365D" w:themeColor="text2" w:themeShade="BF"/>
          <w:sz w:val="20"/>
          <w:szCs w:val="20"/>
        </w:rPr>
        <w:t xml:space="preserve">Data collection &amp; </w:t>
      </w:r>
      <w:r w:rsidRPr="00154F10">
        <w:rPr>
          <w:rFonts w:asciiTheme="majorHAnsi" w:hAnsiTheme="majorHAnsi" w:cs="Arial"/>
          <w:b/>
          <w:color w:val="17365D" w:themeColor="text2" w:themeShade="BF"/>
          <w:sz w:val="20"/>
          <w:szCs w:val="20"/>
        </w:rPr>
        <w:tab/>
        <w:t>A</w:t>
      </w:r>
      <w:r>
        <w:rPr>
          <w:rFonts w:asciiTheme="majorHAnsi" w:hAnsiTheme="majorHAnsi" w:cs="Arial"/>
          <w:b/>
          <w:color w:val="17365D" w:themeColor="text2" w:themeShade="BF"/>
          <w:sz w:val="20"/>
          <w:szCs w:val="20"/>
        </w:rPr>
        <w:t>p</w:t>
      </w:r>
      <w:r w:rsidRPr="00154F10">
        <w:rPr>
          <w:rFonts w:asciiTheme="majorHAnsi" w:hAnsiTheme="majorHAnsi" w:cs="Arial"/>
          <w:b/>
          <w:color w:val="17365D" w:themeColor="text2" w:themeShade="BF"/>
          <w:sz w:val="20"/>
          <w:szCs w:val="20"/>
        </w:rPr>
        <w:t>plication</w:t>
      </w:r>
    </w:p>
    <w:p w14:paraId="33FBADCD" w14:textId="77B87072" w:rsidR="00154F10" w:rsidRPr="00154F10" w:rsidRDefault="00154F10" w:rsidP="00154F10">
      <w:pPr>
        <w:ind w:firstLine="360"/>
        <w:rPr>
          <w:rFonts w:asciiTheme="majorHAnsi" w:hAnsiTheme="majorHAnsi" w:cs="Arial"/>
          <w:b/>
          <w:color w:val="17365D" w:themeColor="text2" w:themeShade="BF"/>
          <w:sz w:val="20"/>
          <w:szCs w:val="20"/>
        </w:rPr>
      </w:pPr>
      <w:r>
        <w:rPr>
          <w:rFonts w:asciiTheme="majorHAnsi" w:hAnsiTheme="majorHAnsi" w:cs="Arial"/>
          <w:b/>
          <w:color w:val="17365D" w:themeColor="text2" w:themeShade="BF"/>
          <w:sz w:val="20"/>
          <w:szCs w:val="20"/>
        </w:rPr>
        <w:tab/>
      </w:r>
      <w:r>
        <w:rPr>
          <w:rFonts w:asciiTheme="majorHAnsi" w:hAnsiTheme="majorHAnsi" w:cs="Arial"/>
          <w:b/>
          <w:color w:val="17365D" w:themeColor="text2" w:themeShade="BF"/>
          <w:sz w:val="20"/>
          <w:szCs w:val="20"/>
        </w:rPr>
        <w:tab/>
      </w:r>
      <w:r>
        <w:rPr>
          <w:rFonts w:asciiTheme="majorHAnsi" w:hAnsiTheme="majorHAnsi" w:cs="Arial"/>
          <w:b/>
          <w:color w:val="17365D" w:themeColor="text2" w:themeShade="BF"/>
          <w:sz w:val="20"/>
          <w:szCs w:val="20"/>
        </w:rPr>
        <w:tab/>
      </w:r>
      <w:r>
        <w:rPr>
          <w:rFonts w:asciiTheme="majorHAnsi" w:hAnsiTheme="majorHAnsi" w:cs="Arial"/>
          <w:b/>
          <w:color w:val="17365D" w:themeColor="text2" w:themeShade="BF"/>
          <w:sz w:val="20"/>
          <w:szCs w:val="20"/>
        </w:rPr>
        <w:tab/>
      </w:r>
      <w:r>
        <w:rPr>
          <w:rFonts w:asciiTheme="majorHAnsi" w:hAnsiTheme="majorHAnsi" w:cs="Arial"/>
          <w:b/>
          <w:color w:val="17365D" w:themeColor="text2" w:themeShade="BF"/>
          <w:sz w:val="20"/>
          <w:szCs w:val="20"/>
        </w:rPr>
        <w:tab/>
      </w:r>
      <w:r>
        <w:rPr>
          <w:rFonts w:asciiTheme="majorHAnsi" w:hAnsiTheme="majorHAnsi" w:cs="Arial"/>
          <w:b/>
          <w:color w:val="17365D" w:themeColor="text2" w:themeShade="BF"/>
          <w:sz w:val="20"/>
          <w:szCs w:val="20"/>
        </w:rPr>
        <w:tab/>
      </w:r>
      <w:r>
        <w:rPr>
          <w:rFonts w:asciiTheme="majorHAnsi" w:hAnsiTheme="majorHAnsi" w:cs="Arial"/>
          <w:b/>
          <w:color w:val="17365D" w:themeColor="text2" w:themeShade="BF"/>
          <w:sz w:val="20"/>
          <w:szCs w:val="20"/>
        </w:rPr>
        <w:tab/>
        <w:t xml:space="preserve">      </w:t>
      </w:r>
      <w:r w:rsidR="0017082C">
        <w:rPr>
          <w:rFonts w:asciiTheme="majorHAnsi" w:hAnsiTheme="majorHAnsi" w:cs="Arial"/>
          <w:b/>
          <w:color w:val="17365D" w:themeColor="text2" w:themeShade="BF"/>
          <w:sz w:val="20"/>
          <w:szCs w:val="20"/>
        </w:rPr>
        <w:t>a</w:t>
      </w:r>
      <w:r>
        <w:rPr>
          <w:rFonts w:asciiTheme="majorHAnsi" w:hAnsiTheme="majorHAnsi" w:cs="Arial"/>
          <w:b/>
          <w:color w:val="17365D" w:themeColor="text2" w:themeShade="BF"/>
          <w:sz w:val="20"/>
          <w:szCs w:val="20"/>
        </w:rPr>
        <w:t>nalysis</w:t>
      </w:r>
    </w:p>
    <w:p w14:paraId="5FD8A992" w14:textId="322F699B" w:rsidR="008C6BAF" w:rsidRPr="003D183A" w:rsidRDefault="003D183A" w:rsidP="00500BEB">
      <w:pPr>
        <w:pStyle w:val="Kop3"/>
      </w:pPr>
      <w:r w:rsidRPr="003D183A">
        <w:rPr>
          <w:rFonts w:cs="Arial"/>
        </w:rPr>
        <w:t>Step 1</w:t>
      </w:r>
      <w:r w:rsidR="000859C5">
        <w:rPr>
          <w:rFonts w:cs="Arial"/>
        </w:rPr>
        <w:t>:</w:t>
      </w:r>
      <w:r w:rsidRPr="003D183A">
        <w:rPr>
          <w:rFonts w:cs="Arial"/>
        </w:rPr>
        <w:t xml:space="preserve"> </w:t>
      </w:r>
      <w:r w:rsidR="008858E2" w:rsidRPr="003D183A">
        <w:t xml:space="preserve">Define </w:t>
      </w:r>
      <w:r w:rsidR="00EC62F4">
        <w:t xml:space="preserve">aims, objectives and geographic scope of </w:t>
      </w:r>
      <w:r w:rsidR="00101D0E" w:rsidRPr="003D183A">
        <w:t>assessment</w:t>
      </w:r>
      <w:r w:rsidR="008858E2" w:rsidRPr="003D183A">
        <w:t xml:space="preserve"> </w:t>
      </w:r>
    </w:p>
    <w:p w14:paraId="7719D3A2" w14:textId="11BDDEB9" w:rsidR="00A65A97" w:rsidRPr="003D183A" w:rsidRDefault="004D1687" w:rsidP="00DC15B3">
      <w:pPr>
        <w:pStyle w:val="Lijstalinea"/>
        <w:numPr>
          <w:ilvl w:val="0"/>
          <w:numId w:val="53"/>
        </w:numPr>
        <w:autoSpaceDE w:val="0"/>
        <w:autoSpaceDN w:val="0"/>
        <w:adjustRightInd w:val="0"/>
        <w:spacing w:after="0"/>
        <w:ind w:left="360"/>
        <w:jc w:val="both"/>
        <w:rPr>
          <w:rFonts w:asciiTheme="majorHAnsi" w:hAnsiTheme="majorHAnsi" w:cs="Calibri"/>
          <w:szCs w:val="24"/>
          <w:lang w:val="en-US"/>
        </w:rPr>
      </w:pPr>
      <w:r w:rsidRPr="00F61227">
        <w:rPr>
          <w:rFonts w:eastAsia="Times New Roman" w:cs="Arial"/>
          <w:b/>
          <w:lang w:eastAsia="en-AU"/>
        </w:rPr>
        <w:t>Review existing relevant information on the GBV and humanitarian situation</w:t>
      </w:r>
      <w:r w:rsidRPr="003D183A">
        <w:rPr>
          <w:rFonts w:eastAsia="Times New Roman" w:cs="Arial"/>
          <w:lang w:eastAsia="en-AU"/>
        </w:rPr>
        <w:t xml:space="preserve"> in the country</w:t>
      </w:r>
      <w:r w:rsidR="003D183A">
        <w:rPr>
          <w:rFonts w:eastAsia="Times New Roman" w:cs="Arial"/>
          <w:lang w:eastAsia="en-AU"/>
        </w:rPr>
        <w:t xml:space="preserve"> or setting</w:t>
      </w:r>
      <w:r w:rsidRPr="003D183A">
        <w:rPr>
          <w:rFonts w:eastAsia="Times New Roman" w:cs="Arial"/>
          <w:lang w:eastAsia="en-AU"/>
        </w:rPr>
        <w:t xml:space="preserve">. </w:t>
      </w:r>
      <w:r w:rsidR="00A65A97" w:rsidRPr="003D183A">
        <w:rPr>
          <w:rFonts w:eastAsia="Times New Roman" w:cs="Arial"/>
          <w:lang w:eastAsia="en-AU"/>
        </w:rPr>
        <w:t xml:space="preserve">A thorough </w:t>
      </w:r>
      <w:r w:rsidR="00101D0E" w:rsidRPr="00DC15B3">
        <w:rPr>
          <w:rFonts w:eastAsia="Times New Roman" w:cs="Arial"/>
          <w:lang w:eastAsia="en-AU"/>
        </w:rPr>
        <w:t xml:space="preserve">review </w:t>
      </w:r>
      <w:r w:rsidR="00A65A97" w:rsidRPr="00DC15B3">
        <w:rPr>
          <w:rFonts w:eastAsia="Times New Roman" w:cs="Arial"/>
          <w:lang w:eastAsia="en-AU"/>
        </w:rPr>
        <w:t xml:space="preserve">of </w:t>
      </w:r>
      <w:r w:rsidR="00F84614" w:rsidRPr="00DC15B3">
        <w:rPr>
          <w:rFonts w:eastAsia="Times New Roman" w:cs="Arial"/>
          <w:lang w:eastAsia="en-AU"/>
        </w:rPr>
        <w:t>secondary data</w:t>
      </w:r>
      <w:r w:rsidR="00A65A97" w:rsidRPr="00DC15B3">
        <w:rPr>
          <w:rFonts w:eastAsia="Times New Roman" w:cs="Arial"/>
          <w:lang w:eastAsia="en-AU"/>
        </w:rPr>
        <w:t xml:space="preserve"> </w:t>
      </w:r>
      <w:r w:rsidR="00101D0E" w:rsidRPr="003D183A">
        <w:rPr>
          <w:rFonts w:eastAsia="Times New Roman" w:cs="Arial"/>
          <w:lang w:eastAsia="en-AU"/>
        </w:rPr>
        <w:t xml:space="preserve">at the beginning of the process </w:t>
      </w:r>
      <w:r w:rsidR="00581E16">
        <w:rPr>
          <w:rFonts w:eastAsia="Times New Roman" w:cs="Arial"/>
          <w:lang w:eastAsia="en-AU"/>
        </w:rPr>
        <w:t xml:space="preserve">(see Info Sheet on </w:t>
      </w:r>
      <w:r w:rsidR="00581E16" w:rsidRPr="00DC15B3">
        <w:rPr>
          <w:rFonts w:eastAsia="Times New Roman" w:cs="Arial"/>
          <w:b/>
          <w:color w:val="E36C0A" w:themeColor="accent6" w:themeShade="BF"/>
          <w:lang w:eastAsia="en-AU"/>
        </w:rPr>
        <w:t>Secondary Data Analysis</w:t>
      </w:r>
      <w:r w:rsidR="00581E16">
        <w:rPr>
          <w:rFonts w:eastAsia="Times New Roman" w:cs="Arial"/>
          <w:lang w:eastAsia="en-AU"/>
        </w:rPr>
        <w:t xml:space="preserve">) </w:t>
      </w:r>
      <w:r w:rsidR="00A65A97" w:rsidRPr="00581E16">
        <w:rPr>
          <w:rFonts w:eastAsia="Times New Roman" w:cs="Arial"/>
          <w:lang w:eastAsia="en-AU"/>
        </w:rPr>
        <w:t>has</w:t>
      </w:r>
      <w:r w:rsidR="00A65A97" w:rsidRPr="003D183A">
        <w:rPr>
          <w:rFonts w:eastAsia="Times New Roman" w:cs="Arial"/>
          <w:lang w:eastAsia="en-AU"/>
        </w:rPr>
        <w:t xml:space="preserve"> multiple benefits</w:t>
      </w:r>
      <w:r w:rsidR="00AC55A1">
        <w:rPr>
          <w:rFonts w:eastAsia="Times New Roman" w:cs="Arial"/>
          <w:lang w:eastAsia="en-AU"/>
        </w:rPr>
        <w:t>,</w:t>
      </w:r>
      <w:r w:rsidR="00A65A97" w:rsidRPr="003D183A">
        <w:rPr>
          <w:rFonts w:eastAsia="Times New Roman" w:cs="Arial"/>
          <w:lang w:eastAsia="en-AU"/>
        </w:rPr>
        <w:t xml:space="preserve"> including:</w:t>
      </w:r>
    </w:p>
    <w:p w14:paraId="29FA57B4" w14:textId="77777777" w:rsidR="003D183A" w:rsidRPr="003D183A" w:rsidRDefault="003D183A" w:rsidP="003D183A">
      <w:pPr>
        <w:pStyle w:val="Lijstalinea"/>
        <w:autoSpaceDE w:val="0"/>
        <w:autoSpaceDN w:val="0"/>
        <w:adjustRightInd w:val="0"/>
        <w:spacing w:after="0"/>
        <w:jc w:val="both"/>
        <w:rPr>
          <w:rFonts w:asciiTheme="majorHAnsi" w:hAnsiTheme="majorHAnsi" w:cs="Calibri"/>
          <w:szCs w:val="24"/>
          <w:lang w:val="en-US"/>
        </w:rPr>
      </w:pPr>
    </w:p>
    <w:p w14:paraId="2786D3D6" w14:textId="12D0DD4C" w:rsidR="00A65A97" w:rsidRDefault="00A65A97" w:rsidP="006526A8">
      <w:pPr>
        <w:pStyle w:val="Lijstalinea"/>
        <w:numPr>
          <w:ilvl w:val="0"/>
          <w:numId w:val="54"/>
        </w:numPr>
        <w:autoSpaceDE w:val="0"/>
        <w:autoSpaceDN w:val="0"/>
        <w:adjustRightInd w:val="0"/>
        <w:spacing w:after="0"/>
        <w:jc w:val="both"/>
        <w:rPr>
          <w:rFonts w:eastAsia="Times New Roman" w:cs="Arial"/>
          <w:lang w:eastAsia="en-AU"/>
        </w:rPr>
      </w:pPr>
      <w:r w:rsidRPr="003D183A">
        <w:rPr>
          <w:rFonts w:eastAsia="Times New Roman" w:cs="Arial"/>
          <w:lang w:eastAsia="en-AU"/>
        </w:rPr>
        <w:lastRenderedPageBreak/>
        <w:t>Minimising the risk of duplication</w:t>
      </w:r>
      <w:r w:rsidR="00101D0E" w:rsidRPr="003D183A">
        <w:rPr>
          <w:rFonts w:eastAsia="Times New Roman" w:cs="Arial"/>
          <w:lang w:eastAsia="en-AU"/>
        </w:rPr>
        <w:t xml:space="preserve"> or </w:t>
      </w:r>
      <w:r w:rsidR="003D183A" w:rsidRPr="003D183A">
        <w:rPr>
          <w:rFonts w:eastAsia="Times New Roman" w:cs="Arial"/>
          <w:lang w:eastAsia="en-AU"/>
        </w:rPr>
        <w:t xml:space="preserve">collecting </w:t>
      </w:r>
      <w:r w:rsidR="00101D0E" w:rsidRPr="003D183A">
        <w:rPr>
          <w:rFonts w:eastAsia="Times New Roman" w:cs="Arial"/>
          <w:lang w:eastAsia="en-AU"/>
        </w:rPr>
        <w:t>unnecessary data;</w:t>
      </w:r>
    </w:p>
    <w:p w14:paraId="1DF12CC7" w14:textId="77777777" w:rsidR="00F61227" w:rsidRPr="003D183A" w:rsidRDefault="00F61227" w:rsidP="00F61227">
      <w:pPr>
        <w:pStyle w:val="Lijstalinea"/>
        <w:autoSpaceDE w:val="0"/>
        <w:autoSpaceDN w:val="0"/>
        <w:adjustRightInd w:val="0"/>
        <w:spacing w:after="0"/>
        <w:jc w:val="both"/>
        <w:rPr>
          <w:rFonts w:eastAsia="Times New Roman" w:cs="Arial"/>
          <w:lang w:eastAsia="en-AU"/>
        </w:rPr>
      </w:pPr>
    </w:p>
    <w:p w14:paraId="3B37F0C8" w14:textId="2E792C2C" w:rsidR="00E242F1" w:rsidRDefault="003D183A" w:rsidP="006526A8">
      <w:pPr>
        <w:pStyle w:val="Lijstalinea"/>
        <w:numPr>
          <w:ilvl w:val="0"/>
          <w:numId w:val="54"/>
        </w:numPr>
        <w:autoSpaceDE w:val="0"/>
        <w:autoSpaceDN w:val="0"/>
        <w:adjustRightInd w:val="0"/>
        <w:spacing w:after="0"/>
        <w:jc w:val="both"/>
        <w:rPr>
          <w:rFonts w:eastAsia="Times New Roman" w:cs="Arial"/>
          <w:lang w:eastAsia="en-AU"/>
        </w:rPr>
      </w:pPr>
      <w:r w:rsidRPr="003D183A">
        <w:rPr>
          <w:rFonts w:eastAsia="Times New Roman" w:cs="Arial"/>
          <w:lang w:eastAsia="en-AU"/>
        </w:rPr>
        <w:t>Helping to determine a</w:t>
      </w:r>
      <w:r w:rsidR="00A65A97" w:rsidRPr="003D183A">
        <w:rPr>
          <w:rFonts w:eastAsia="Times New Roman" w:cs="Arial"/>
          <w:lang w:eastAsia="en-AU"/>
        </w:rPr>
        <w:t xml:space="preserve">ssessment </w:t>
      </w:r>
      <w:r w:rsidRPr="003D183A">
        <w:rPr>
          <w:rFonts w:eastAsia="Times New Roman" w:cs="Arial"/>
          <w:lang w:eastAsia="en-AU"/>
        </w:rPr>
        <w:t xml:space="preserve">priorities and define </w:t>
      </w:r>
      <w:r w:rsidR="00A65A97" w:rsidRPr="003D183A">
        <w:rPr>
          <w:rFonts w:eastAsia="Times New Roman" w:cs="Arial"/>
          <w:lang w:eastAsia="en-AU"/>
        </w:rPr>
        <w:t>objectives;</w:t>
      </w:r>
      <w:r w:rsidR="00101D0E" w:rsidRPr="003D183A">
        <w:rPr>
          <w:rFonts w:eastAsia="Times New Roman" w:cs="Arial"/>
          <w:lang w:eastAsia="en-AU"/>
        </w:rPr>
        <w:t xml:space="preserve"> </w:t>
      </w:r>
    </w:p>
    <w:p w14:paraId="2EEA0074" w14:textId="77777777" w:rsidR="00F61227" w:rsidRPr="00F61227" w:rsidRDefault="00F61227" w:rsidP="00F61227">
      <w:pPr>
        <w:pStyle w:val="Lijstalinea"/>
        <w:rPr>
          <w:rFonts w:eastAsia="Times New Roman" w:cs="Arial"/>
          <w:lang w:eastAsia="en-AU"/>
        </w:rPr>
      </w:pPr>
    </w:p>
    <w:p w14:paraId="4173C97C" w14:textId="73BA660F" w:rsidR="005058EB" w:rsidRDefault="00101D0E" w:rsidP="00DC15B3">
      <w:pPr>
        <w:pStyle w:val="Lijstalinea"/>
        <w:numPr>
          <w:ilvl w:val="0"/>
          <w:numId w:val="54"/>
        </w:numPr>
        <w:autoSpaceDE w:val="0"/>
        <w:autoSpaceDN w:val="0"/>
        <w:adjustRightInd w:val="0"/>
        <w:spacing w:after="0"/>
        <w:jc w:val="both"/>
        <w:rPr>
          <w:rFonts w:eastAsia="Times New Roman" w:cs="Arial"/>
          <w:lang w:eastAsia="en-AU"/>
        </w:rPr>
      </w:pPr>
      <w:r w:rsidRPr="003D183A">
        <w:rPr>
          <w:rFonts w:eastAsia="Times New Roman" w:cs="Arial"/>
          <w:lang w:eastAsia="en-AU"/>
        </w:rPr>
        <w:t>Identifying</w:t>
      </w:r>
      <w:r w:rsidR="005D4214">
        <w:rPr>
          <w:rFonts w:eastAsia="Times New Roman" w:cs="Arial"/>
          <w:lang w:eastAsia="en-AU"/>
        </w:rPr>
        <w:t xml:space="preserve"> information </w:t>
      </w:r>
      <w:r w:rsidR="00A65A97" w:rsidRPr="003D183A">
        <w:rPr>
          <w:rFonts w:eastAsia="Times New Roman" w:cs="Arial"/>
          <w:lang w:eastAsia="en-AU"/>
        </w:rPr>
        <w:t xml:space="preserve">to </w:t>
      </w:r>
      <w:r w:rsidRPr="003D183A">
        <w:rPr>
          <w:rFonts w:eastAsia="Times New Roman" w:cs="Arial"/>
          <w:lang w:eastAsia="en-AU"/>
        </w:rPr>
        <w:t xml:space="preserve">include in </w:t>
      </w:r>
      <w:r w:rsidR="005D4214">
        <w:rPr>
          <w:rFonts w:eastAsia="Times New Roman" w:cs="Arial"/>
          <w:lang w:eastAsia="en-AU"/>
        </w:rPr>
        <w:t xml:space="preserve">the </w:t>
      </w:r>
      <w:r w:rsidRPr="003D183A">
        <w:rPr>
          <w:rFonts w:eastAsia="Times New Roman" w:cs="Arial"/>
          <w:lang w:eastAsia="en-AU"/>
        </w:rPr>
        <w:t>analysis</w:t>
      </w:r>
      <w:r w:rsidR="005D4214">
        <w:rPr>
          <w:rFonts w:eastAsia="Times New Roman" w:cs="Arial"/>
          <w:lang w:eastAsia="en-AU"/>
        </w:rPr>
        <w:t xml:space="preserve"> of the situation</w:t>
      </w:r>
      <w:r w:rsidR="00A65A97" w:rsidRPr="003D183A">
        <w:rPr>
          <w:rFonts w:eastAsia="Times New Roman" w:cs="Arial"/>
          <w:lang w:eastAsia="en-AU"/>
        </w:rPr>
        <w:t xml:space="preserve">. </w:t>
      </w:r>
    </w:p>
    <w:p w14:paraId="05735CFB" w14:textId="77777777" w:rsidR="00516E37" w:rsidRPr="00937824" w:rsidRDefault="00516E37" w:rsidP="00937824">
      <w:pPr>
        <w:pStyle w:val="Lijstalinea"/>
        <w:rPr>
          <w:rFonts w:eastAsia="Times New Roman" w:cs="Arial"/>
          <w:lang w:eastAsia="en-AU"/>
        </w:rPr>
      </w:pPr>
    </w:p>
    <w:p w14:paraId="54187DFD" w14:textId="66795511" w:rsidR="00516E37" w:rsidRPr="00582DD7" w:rsidRDefault="0017082C" w:rsidP="00582DD7">
      <w:pPr>
        <w:pStyle w:val="Lijstalinea"/>
        <w:ind w:left="0"/>
        <w:jc w:val="both"/>
        <w:rPr>
          <w:rFonts w:asciiTheme="majorHAnsi" w:eastAsia="Times New Roman" w:hAnsiTheme="majorHAnsi" w:cs="Arial"/>
          <w:szCs w:val="24"/>
          <w:lang w:eastAsia="en-AU"/>
        </w:rPr>
      </w:pPr>
      <w:r>
        <w:rPr>
          <w:rFonts w:asciiTheme="majorHAnsi" w:hAnsiTheme="majorHAnsi"/>
          <w:szCs w:val="24"/>
          <w:shd w:val="clear" w:color="auto" w:fill="FFFFFF"/>
        </w:rPr>
        <w:t>Review of secondary data can include</w:t>
      </w:r>
      <w:r w:rsidR="00516E37" w:rsidRPr="00582DD7">
        <w:rPr>
          <w:rFonts w:asciiTheme="majorHAnsi" w:hAnsiTheme="majorHAnsi"/>
          <w:szCs w:val="24"/>
          <w:shd w:val="clear" w:color="auto" w:fill="FFFFFF"/>
        </w:rPr>
        <w:t xml:space="preserve"> reading assessment reports from other sectors</w:t>
      </w:r>
      <w:r>
        <w:rPr>
          <w:rFonts w:asciiTheme="majorHAnsi" w:hAnsiTheme="majorHAnsi"/>
          <w:szCs w:val="24"/>
          <w:shd w:val="clear" w:color="auto" w:fill="FFFFFF"/>
        </w:rPr>
        <w:t xml:space="preserve"> – </w:t>
      </w:r>
      <w:r w:rsidR="00516E37" w:rsidRPr="00582DD7">
        <w:rPr>
          <w:rFonts w:asciiTheme="majorHAnsi" w:hAnsiTheme="majorHAnsi"/>
          <w:szCs w:val="24"/>
          <w:shd w:val="clear" w:color="auto" w:fill="FFFFFF"/>
        </w:rPr>
        <w:t xml:space="preserve">such as shelter, </w:t>
      </w:r>
      <w:r>
        <w:rPr>
          <w:rFonts w:asciiTheme="majorHAnsi" w:hAnsiTheme="majorHAnsi"/>
          <w:szCs w:val="24"/>
          <w:shd w:val="clear" w:color="auto" w:fill="FFFFFF"/>
        </w:rPr>
        <w:t>non-food items (</w:t>
      </w:r>
      <w:r w:rsidR="00516E37" w:rsidRPr="00582DD7">
        <w:rPr>
          <w:rFonts w:asciiTheme="majorHAnsi" w:hAnsiTheme="majorHAnsi"/>
          <w:szCs w:val="24"/>
          <w:shd w:val="clear" w:color="auto" w:fill="FFFFFF"/>
        </w:rPr>
        <w:t>NFI</w:t>
      </w:r>
      <w:r>
        <w:rPr>
          <w:rFonts w:asciiTheme="majorHAnsi" w:hAnsiTheme="majorHAnsi"/>
          <w:szCs w:val="24"/>
          <w:shd w:val="clear" w:color="auto" w:fill="FFFFFF"/>
        </w:rPr>
        <w:t>)</w:t>
      </w:r>
      <w:r w:rsidR="00516E37" w:rsidRPr="00582DD7">
        <w:rPr>
          <w:rFonts w:asciiTheme="majorHAnsi" w:hAnsiTheme="majorHAnsi"/>
          <w:szCs w:val="24"/>
          <w:shd w:val="clear" w:color="auto" w:fill="FFFFFF"/>
        </w:rPr>
        <w:t xml:space="preserve">, WASH, nutrition, health, etc. </w:t>
      </w:r>
      <w:r>
        <w:rPr>
          <w:rFonts w:asciiTheme="majorHAnsi" w:hAnsiTheme="majorHAnsi"/>
          <w:szCs w:val="24"/>
          <w:shd w:val="clear" w:color="auto" w:fill="FFFFFF"/>
        </w:rPr>
        <w:t xml:space="preserve">– </w:t>
      </w:r>
      <w:r w:rsidR="00516E37" w:rsidRPr="00582DD7">
        <w:rPr>
          <w:rFonts w:asciiTheme="majorHAnsi" w:hAnsiTheme="majorHAnsi"/>
          <w:szCs w:val="24"/>
          <w:shd w:val="clear" w:color="auto" w:fill="FFFFFF"/>
        </w:rPr>
        <w:t>that contain important information about the population-make up, living conditions</w:t>
      </w:r>
      <w:r>
        <w:rPr>
          <w:rFonts w:asciiTheme="majorHAnsi" w:hAnsiTheme="majorHAnsi"/>
          <w:szCs w:val="24"/>
          <w:shd w:val="clear" w:color="auto" w:fill="FFFFFF"/>
        </w:rPr>
        <w:t>,</w:t>
      </w:r>
      <w:r w:rsidR="00516E37" w:rsidRPr="00582DD7">
        <w:rPr>
          <w:rFonts w:asciiTheme="majorHAnsi" w:hAnsiTheme="majorHAnsi"/>
          <w:szCs w:val="24"/>
          <w:shd w:val="clear" w:color="auto" w:fill="FFFFFF"/>
        </w:rPr>
        <w:t xml:space="preserve"> access to resources and other relevant circumstances</w:t>
      </w:r>
      <w:r>
        <w:rPr>
          <w:rFonts w:asciiTheme="majorHAnsi" w:hAnsiTheme="majorHAnsi"/>
          <w:szCs w:val="24"/>
          <w:shd w:val="clear" w:color="auto" w:fill="FFFFFF"/>
        </w:rPr>
        <w:t>. In addition</w:t>
      </w:r>
      <w:r w:rsidR="00516E37" w:rsidRPr="00582DD7">
        <w:rPr>
          <w:rFonts w:asciiTheme="majorHAnsi" w:hAnsiTheme="majorHAnsi"/>
          <w:szCs w:val="24"/>
          <w:shd w:val="clear" w:color="auto" w:fill="FFFFFF"/>
        </w:rPr>
        <w:t>, make sure to communicate directly with colleagues from other sectors within the CO and at an inter</w:t>
      </w:r>
      <w:r w:rsidR="00273FB0">
        <w:rPr>
          <w:rFonts w:asciiTheme="majorHAnsi" w:hAnsiTheme="majorHAnsi"/>
          <w:szCs w:val="24"/>
          <w:shd w:val="clear" w:color="auto" w:fill="FFFFFF"/>
        </w:rPr>
        <w:t>-</w:t>
      </w:r>
      <w:r w:rsidR="00516E37" w:rsidRPr="00582DD7">
        <w:rPr>
          <w:rFonts w:asciiTheme="majorHAnsi" w:hAnsiTheme="majorHAnsi"/>
          <w:szCs w:val="24"/>
          <w:shd w:val="clear" w:color="auto" w:fill="FFFFFF"/>
        </w:rPr>
        <w:t>agency level, as they can provide important additional information regarding affected communities and shed light on assessment findings documented in reports. Conducting interviews with other humanitarian actors will also help to build their knowledge and awareness about GBV.</w:t>
      </w:r>
    </w:p>
    <w:tbl>
      <w:tblPr>
        <w:tblStyle w:val="Tabelraster"/>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708"/>
      </w:tblGrid>
      <w:tr w:rsidR="000A2A1E" w14:paraId="64B0E8DD" w14:textId="77777777" w:rsidTr="00DC15B3">
        <w:trPr>
          <w:cantSplit/>
          <w:trHeight w:val="1656"/>
        </w:trPr>
        <w:tc>
          <w:tcPr>
            <w:tcW w:w="534" w:type="dxa"/>
            <w:shd w:val="clear" w:color="auto" w:fill="31849B" w:themeFill="accent5" w:themeFillShade="BF"/>
            <w:textDirection w:val="btLr"/>
          </w:tcPr>
          <w:p w14:paraId="042E7D50" w14:textId="0007C684" w:rsidR="000A2A1E" w:rsidRPr="005D04E2" w:rsidRDefault="000A2A1E" w:rsidP="00063B20">
            <w:pPr>
              <w:ind w:left="113" w:right="113"/>
              <w:jc w:val="center"/>
              <w:rPr>
                <w:b/>
                <w:szCs w:val="24"/>
              </w:rPr>
            </w:pPr>
            <w:r>
              <w:rPr>
                <w:b/>
                <w:color w:val="FFFFFF" w:themeColor="background1"/>
                <w:szCs w:val="24"/>
              </w:rPr>
              <w:t>RESOURCE</w:t>
            </w:r>
          </w:p>
        </w:tc>
        <w:tc>
          <w:tcPr>
            <w:tcW w:w="8708" w:type="dxa"/>
            <w:shd w:val="clear" w:color="auto" w:fill="DAEEF3" w:themeFill="accent5" w:themeFillTint="33"/>
          </w:tcPr>
          <w:p w14:paraId="068A25D5" w14:textId="77777777" w:rsidR="000A2A1E" w:rsidRDefault="000A2A1E" w:rsidP="00063B20">
            <w:pPr>
              <w:jc w:val="center"/>
              <w:rPr>
                <w:sz w:val="28"/>
                <w:szCs w:val="28"/>
              </w:rPr>
            </w:pPr>
          </w:p>
          <w:p w14:paraId="52E560FC" w14:textId="77777777" w:rsidR="00AD770E" w:rsidRPr="00582DD7" w:rsidRDefault="00582DD7" w:rsidP="00937824">
            <w:pPr>
              <w:rPr>
                <w:b/>
              </w:rPr>
            </w:pPr>
            <w:bookmarkStart w:id="37" w:name="_Hlk498344553"/>
            <w:r w:rsidRPr="00582DD7">
              <w:rPr>
                <w:b/>
              </w:rPr>
              <w:t>Secondary Data Review</w:t>
            </w:r>
          </w:p>
          <w:p w14:paraId="77807E6C" w14:textId="7785BD20" w:rsidR="00582DD7" w:rsidRDefault="00582DD7" w:rsidP="00937824">
            <w:r w:rsidRPr="00582DD7">
              <w:t>Assessment Capacities Project (May 2014)</w:t>
            </w:r>
          </w:p>
          <w:p w14:paraId="42557D33" w14:textId="1CC041A1" w:rsidR="00582DD7" w:rsidRPr="00582DD7" w:rsidRDefault="00582DD7" w:rsidP="0017082C">
            <w:r w:rsidRPr="00582DD7">
              <w:t>&lt;</w:t>
            </w:r>
            <w:r w:rsidR="00B23CA5" w:rsidRPr="00B23CA5">
              <w:t>www.acaps.org/library</w:t>
            </w:r>
            <w:bookmarkStart w:id="38" w:name="_GoBack"/>
            <w:bookmarkEnd w:id="38"/>
            <w:r w:rsidR="00B23CA5" w:rsidRPr="00B23CA5">
              <w:t>/assessment</w:t>
            </w:r>
            <w:r w:rsidRPr="00582DD7">
              <w:t>&gt;</w:t>
            </w:r>
            <w:bookmarkEnd w:id="37"/>
          </w:p>
        </w:tc>
      </w:tr>
    </w:tbl>
    <w:p w14:paraId="6B2DD892" w14:textId="77777777" w:rsidR="000A2A1E" w:rsidRPr="005D4214" w:rsidRDefault="000A2A1E" w:rsidP="005D4214">
      <w:pPr>
        <w:pStyle w:val="Lijstalinea"/>
        <w:rPr>
          <w:rFonts w:eastAsia="Times New Roman" w:cs="Arial"/>
          <w:lang w:eastAsia="en-AU"/>
        </w:rPr>
      </w:pPr>
    </w:p>
    <w:p w14:paraId="3AA55C5F" w14:textId="63580B52" w:rsidR="008858E2" w:rsidRPr="003D183A" w:rsidRDefault="008858E2" w:rsidP="006526A8">
      <w:pPr>
        <w:pStyle w:val="Lijstalinea"/>
        <w:numPr>
          <w:ilvl w:val="0"/>
          <w:numId w:val="53"/>
        </w:numPr>
        <w:autoSpaceDE w:val="0"/>
        <w:autoSpaceDN w:val="0"/>
        <w:adjustRightInd w:val="0"/>
        <w:spacing w:after="0"/>
        <w:ind w:left="360"/>
        <w:jc w:val="both"/>
        <w:rPr>
          <w:rFonts w:asciiTheme="majorHAnsi" w:eastAsiaTheme="minorHAnsi" w:hAnsiTheme="majorHAnsi" w:cs="Arial"/>
          <w:color w:val="000000"/>
          <w:szCs w:val="24"/>
        </w:rPr>
      </w:pPr>
      <w:r w:rsidRPr="00F61227">
        <w:rPr>
          <w:rFonts w:asciiTheme="majorHAnsi" w:hAnsiTheme="majorHAnsi" w:cs="Calibri"/>
          <w:b/>
          <w:szCs w:val="24"/>
          <w:lang w:val="en-US"/>
        </w:rPr>
        <w:t>Develop a clear aim and specific objectives</w:t>
      </w:r>
      <w:r w:rsidRPr="003D183A">
        <w:rPr>
          <w:rFonts w:asciiTheme="majorHAnsi" w:hAnsiTheme="majorHAnsi" w:cs="Calibri"/>
          <w:szCs w:val="24"/>
          <w:lang w:val="en-US"/>
        </w:rPr>
        <w:t xml:space="preserve"> for the assessment that spell out how the information will be </w:t>
      </w:r>
      <w:r w:rsidR="00037FCC">
        <w:rPr>
          <w:rFonts w:asciiTheme="majorHAnsi" w:hAnsiTheme="majorHAnsi" w:cs="Calibri"/>
          <w:szCs w:val="24"/>
          <w:lang w:val="en-US"/>
        </w:rPr>
        <w:t xml:space="preserve">analysed and </w:t>
      </w:r>
      <w:r w:rsidRPr="003D183A">
        <w:rPr>
          <w:rFonts w:asciiTheme="majorHAnsi" w:hAnsiTheme="majorHAnsi" w:cs="Calibri"/>
          <w:szCs w:val="24"/>
          <w:lang w:val="en-US"/>
        </w:rPr>
        <w:t xml:space="preserve">used to inform interventions, programming and advocacy linked to concrete outcomes for </w:t>
      </w:r>
      <w:r w:rsidR="00542A38">
        <w:rPr>
          <w:rFonts w:asciiTheme="majorHAnsi" w:hAnsiTheme="majorHAnsi" w:cs="Calibri"/>
          <w:szCs w:val="24"/>
          <w:lang w:val="en-US"/>
        </w:rPr>
        <w:t xml:space="preserve">girls and </w:t>
      </w:r>
      <w:r w:rsidRPr="003D183A">
        <w:rPr>
          <w:rFonts w:asciiTheme="majorHAnsi" w:hAnsiTheme="majorHAnsi" w:cs="Calibri"/>
          <w:szCs w:val="24"/>
          <w:lang w:val="en-US"/>
        </w:rPr>
        <w:t xml:space="preserve">women. </w:t>
      </w:r>
      <w:r w:rsidRPr="00C91018">
        <w:rPr>
          <w:rFonts w:asciiTheme="majorHAnsi" w:eastAsiaTheme="minorHAnsi" w:hAnsiTheme="majorHAnsi" w:cs="Arial"/>
          <w:i/>
          <w:color w:val="000000"/>
          <w:szCs w:val="24"/>
        </w:rPr>
        <w:t>One common pitfall in GBV assessments is collecting too much data with no c</w:t>
      </w:r>
      <w:r w:rsidR="00E242F1" w:rsidRPr="00C91018">
        <w:rPr>
          <w:rFonts w:asciiTheme="majorHAnsi" w:eastAsiaTheme="minorHAnsi" w:hAnsiTheme="majorHAnsi" w:cs="Arial"/>
          <w:i/>
          <w:color w:val="000000"/>
          <w:szCs w:val="24"/>
        </w:rPr>
        <w:t xml:space="preserve">lear plan for how to analyse or </w:t>
      </w:r>
      <w:r w:rsidRPr="00C91018">
        <w:rPr>
          <w:rFonts w:asciiTheme="majorHAnsi" w:eastAsiaTheme="minorHAnsi" w:hAnsiTheme="majorHAnsi" w:cs="Arial"/>
          <w:i/>
          <w:color w:val="000000"/>
          <w:szCs w:val="24"/>
        </w:rPr>
        <w:t>apply it.</w:t>
      </w:r>
      <w:r w:rsidRPr="003D183A">
        <w:rPr>
          <w:rFonts w:asciiTheme="majorHAnsi" w:eastAsiaTheme="minorHAnsi" w:hAnsiTheme="majorHAnsi" w:cs="Arial"/>
          <w:color w:val="000000"/>
          <w:szCs w:val="24"/>
        </w:rPr>
        <w:t xml:space="preserve"> Having a clearly defined aim and objectives </w:t>
      </w:r>
      <w:r w:rsidR="005C7FB1">
        <w:rPr>
          <w:rFonts w:asciiTheme="majorHAnsi" w:eastAsiaTheme="minorHAnsi" w:hAnsiTheme="majorHAnsi" w:cs="Arial"/>
          <w:color w:val="000000"/>
          <w:szCs w:val="24"/>
        </w:rPr>
        <w:t xml:space="preserve">will help to determine what </w:t>
      </w:r>
      <w:r w:rsidRPr="003D183A">
        <w:rPr>
          <w:rFonts w:asciiTheme="majorHAnsi" w:hAnsiTheme="majorHAnsi" w:cs="Calibri"/>
          <w:szCs w:val="24"/>
          <w:lang w:val="en-US"/>
        </w:rPr>
        <w:t xml:space="preserve">information </w:t>
      </w:r>
      <w:r w:rsidR="005C7FB1">
        <w:rPr>
          <w:rFonts w:asciiTheme="majorHAnsi" w:hAnsiTheme="majorHAnsi" w:cs="Calibri"/>
          <w:szCs w:val="24"/>
          <w:lang w:val="en-US"/>
        </w:rPr>
        <w:t xml:space="preserve">is needed </w:t>
      </w:r>
      <w:r w:rsidR="00523714">
        <w:rPr>
          <w:rFonts w:asciiTheme="majorHAnsi" w:hAnsiTheme="majorHAnsi" w:cs="Calibri"/>
          <w:szCs w:val="24"/>
          <w:lang w:val="en-US"/>
        </w:rPr>
        <w:t xml:space="preserve">and </w:t>
      </w:r>
      <w:r w:rsidRPr="003D183A">
        <w:rPr>
          <w:rFonts w:asciiTheme="majorHAnsi" w:hAnsiTheme="majorHAnsi" w:cs="Calibri"/>
          <w:szCs w:val="24"/>
          <w:lang w:val="en-US"/>
        </w:rPr>
        <w:t>will help to avoid collection of a lot of information that you do not have the capacity to analy</w:t>
      </w:r>
      <w:r w:rsidR="003368A6">
        <w:rPr>
          <w:rFonts w:asciiTheme="majorHAnsi" w:hAnsiTheme="majorHAnsi" w:cs="Calibri"/>
          <w:szCs w:val="24"/>
          <w:lang w:val="en-US"/>
        </w:rPr>
        <w:t>s</w:t>
      </w:r>
      <w:r w:rsidRPr="003D183A">
        <w:rPr>
          <w:rFonts w:asciiTheme="majorHAnsi" w:hAnsiTheme="majorHAnsi" w:cs="Calibri"/>
          <w:szCs w:val="24"/>
          <w:lang w:val="en-US"/>
        </w:rPr>
        <w:t>e and use.</w:t>
      </w:r>
    </w:p>
    <w:p w14:paraId="74D57BE7" w14:textId="77777777" w:rsidR="008858E2" w:rsidRPr="00A867A5" w:rsidRDefault="008858E2" w:rsidP="003D183A">
      <w:pPr>
        <w:pStyle w:val="Lijstalinea"/>
        <w:autoSpaceDE w:val="0"/>
        <w:autoSpaceDN w:val="0"/>
        <w:adjustRightInd w:val="0"/>
        <w:spacing w:after="0"/>
        <w:ind w:left="0"/>
        <w:jc w:val="both"/>
        <w:rPr>
          <w:rFonts w:asciiTheme="majorHAnsi" w:eastAsiaTheme="minorHAnsi" w:hAnsiTheme="majorHAnsi" w:cs="Arial"/>
          <w:color w:val="000000"/>
          <w:szCs w:val="24"/>
        </w:rPr>
      </w:pPr>
    </w:p>
    <w:p w14:paraId="3CFF537D" w14:textId="7C960CF6" w:rsidR="008858E2" w:rsidRPr="00F61227" w:rsidRDefault="008858E2" w:rsidP="006526A8">
      <w:pPr>
        <w:pStyle w:val="Lijstalinea"/>
        <w:numPr>
          <w:ilvl w:val="0"/>
          <w:numId w:val="53"/>
        </w:numPr>
        <w:autoSpaceDE w:val="0"/>
        <w:autoSpaceDN w:val="0"/>
        <w:adjustRightInd w:val="0"/>
        <w:spacing w:after="0"/>
        <w:ind w:left="360"/>
        <w:jc w:val="both"/>
        <w:rPr>
          <w:rFonts w:asciiTheme="majorHAnsi" w:eastAsiaTheme="minorHAnsi" w:hAnsiTheme="majorHAnsi" w:cs="Arial"/>
          <w:color w:val="000000"/>
          <w:szCs w:val="24"/>
        </w:rPr>
      </w:pPr>
      <w:r w:rsidRPr="00F61227">
        <w:rPr>
          <w:rFonts w:asciiTheme="majorHAnsi" w:hAnsiTheme="majorHAnsi" w:cs="Calibri"/>
          <w:b/>
          <w:szCs w:val="24"/>
          <w:lang w:val="en-US"/>
        </w:rPr>
        <w:t>Identify the target areas and populations</w:t>
      </w:r>
      <w:r w:rsidRPr="003D183A">
        <w:rPr>
          <w:rFonts w:asciiTheme="majorHAnsi" w:hAnsiTheme="majorHAnsi" w:cs="Calibri"/>
          <w:szCs w:val="24"/>
          <w:lang w:val="en-US"/>
        </w:rPr>
        <w:t xml:space="preserve"> </w:t>
      </w:r>
      <w:r w:rsidR="003D183A">
        <w:rPr>
          <w:rFonts w:asciiTheme="majorHAnsi" w:hAnsiTheme="majorHAnsi" w:cs="Calibri"/>
          <w:szCs w:val="24"/>
          <w:lang w:val="en-US"/>
        </w:rPr>
        <w:t xml:space="preserve">with whom </w:t>
      </w:r>
      <w:r w:rsidRPr="003D183A">
        <w:rPr>
          <w:rFonts w:asciiTheme="majorHAnsi" w:hAnsiTheme="majorHAnsi" w:cs="Calibri"/>
          <w:szCs w:val="24"/>
          <w:lang w:val="en-US"/>
        </w:rPr>
        <w:t xml:space="preserve">the assessment will be carried out. Think carefully about locations and check the following: </w:t>
      </w:r>
    </w:p>
    <w:p w14:paraId="7E634036" w14:textId="4BA37343" w:rsidR="00F61227" w:rsidRPr="00DC15B3" w:rsidRDefault="003D183A" w:rsidP="00DC15B3">
      <w:pPr>
        <w:pStyle w:val="Lijstalinea"/>
        <w:numPr>
          <w:ilvl w:val="0"/>
          <w:numId w:val="34"/>
        </w:numPr>
        <w:autoSpaceDE w:val="0"/>
        <w:autoSpaceDN w:val="0"/>
        <w:adjustRightInd w:val="0"/>
        <w:spacing w:after="0"/>
        <w:jc w:val="both"/>
        <w:rPr>
          <w:rFonts w:asciiTheme="majorHAnsi" w:eastAsiaTheme="minorHAnsi" w:hAnsiTheme="majorHAnsi" w:cs="Arial"/>
          <w:color w:val="000000"/>
          <w:szCs w:val="24"/>
        </w:rPr>
      </w:pPr>
      <w:r>
        <w:rPr>
          <w:rFonts w:asciiTheme="majorHAnsi" w:hAnsiTheme="majorHAnsi" w:cs="Calibri"/>
          <w:szCs w:val="24"/>
          <w:lang w:val="en-US"/>
        </w:rPr>
        <w:t>Whether the</w:t>
      </w:r>
      <w:r w:rsidR="008858E2" w:rsidRPr="00933E26">
        <w:rPr>
          <w:rFonts w:asciiTheme="majorHAnsi" w:hAnsiTheme="majorHAnsi" w:cs="Calibri"/>
          <w:szCs w:val="24"/>
          <w:lang w:val="en-US"/>
        </w:rPr>
        <w:t xml:space="preserve"> co</w:t>
      </w:r>
      <w:r w:rsidR="008858E2">
        <w:rPr>
          <w:rFonts w:asciiTheme="majorHAnsi" w:hAnsiTheme="majorHAnsi" w:cs="Calibri"/>
          <w:szCs w:val="24"/>
          <w:lang w:val="en-US"/>
        </w:rPr>
        <w:t>mmun</w:t>
      </w:r>
      <w:r>
        <w:rPr>
          <w:rFonts w:asciiTheme="majorHAnsi" w:hAnsiTheme="majorHAnsi" w:cs="Calibri"/>
          <w:szCs w:val="24"/>
          <w:lang w:val="en-US"/>
        </w:rPr>
        <w:t xml:space="preserve">ity </w:t>
      </w:r>
      <w:r w:rsidR="00AC55A1">
        <w:rPr>
          <w:rFonts w:asciiTheme="majorHAnsi" w:hAnsiTheme="majorHAnsi" w:cs="Calibri"/>
          <w:szCs w:val="24"/>
          <w:lang w:val="en-US"/>
        </w:rPr>
        <w:t xml:space="preserve">has </w:t>
      </w:r>
      <w:r>
        <w:rPr>
          <w:rFonts w:asciiTheme="majorHAnsi" w:hAnsiTheme="majorHAnsi" w:cs="Calibri"/>
          <w:szCs w:val="24"/>
          <w:lang w:val="en-US"/>
        </w:rPr>
        <w:t>already been assessed;</w:t>
      </w:r>
    </w:p>
    <w:p w14:paraId="51FD4C9C" w14:textId="5583C9F1" w:rsidR="00F61227" w:rsidRPr="00DC15B3" w:rsidRDefault="003D183A" w:rsidP="00DC15B3">
      <w:pPr>
        <w:pStyle w:val="Lijstalinea"/>
        <w:numPr>
          <w:ilvl w:val="0"/>
          <w:numId w:val="34"/>
        </w:numPr>
        <w:autoSpaceDE w:val="0"/>
        <w:autoSpaceDN w:val="0"/>
        <w:adjustRightInd w:val="0"/>
        <w:spacing w:after="0"/>
        <w:jc w:val="both"/>
        <w:rPr>
          <w:rFonts w:asciiTheme="majorHAnsi" w:eastAsiaTheme="minorHAnsi" w:hAnsiTheme="majorHAnsi" w:cs="Arial"/>
          <w:color w:val="000000"/>
          <w:szCs w:val="24"/>
        </w:rPr>
      </w:pPr>
      <w:r>
        <w:rPr>
          <w:rFonts w:asciiTheme="majorHAnsi" w:hAnsiTheme="majorHAnsi" w:cs="Calibri"/>
          <w:szCs w:val="24"/>
          <w:lang w:val="en-US"/>
        </w:rPr>
        <w:t xml:space="preserve">The </w:t>
      </w:r>
      <w:r w:rsidR="008858E2" w:rsidRPr="00933E26">
        <w:rPr>
          <w:rFonts w:asciiTheme="majorHAnsi" w:hAnsiTheme="majorHAnsi" w:cs="Calibri"/>
          <w:szCs w:val="24"/>
          <w:lang w:val="en-US"/>
        </w:rPr>
        <w:t xml:space="preserve">risks </w:t>
      </w:r>
      <w:r w:rsidR="008858E2">
        <w:rPr>
          <w:rFonts w:asciiTheme="majorHAnsi" w:hAnsiTheme="majorHAnsi" w:cs="Calibri"/>
          <w:szCs w:val="24"/>
          <w:lang w:val="en-US"/>
        </w:rPr>
        <w:t xml:space="preserve">of GBV </w:t>
      </w:r>
      <w:r w:rsidR="008858E2" w:rsidRPr="00933E26">
        <w:rPr>
          <w:rFonts w:asciiTheme="majorHAnsi" w:hAnsiTheme="majorHAnsi" w:cs="Calibri"/>
          <w:szCs w:val="24"/>
          <w:lang w:val="en-US"/>
        </w:rPr>
        <w:t xml:space="preserve">posed to </w:t>
      </w:r>
      <w:r w:rsidR="00542A38">
        <w:rPr>
          <w:rFonts w:asciiTheme="majorHAnsi" w:hAnsiTheme="majorHAnsi" w:cs="Calibri"/>
          <w:szCs w:val="24"/>
          <w:lang w:val="en-US"/>
        </w:rPr>
        <w:t xml:space="preserve">girls and </w:t>
      </w:r>
      <w:r w:rsidR="008858E2" w:rsidRPr="00933E26">
        <w:rPr>
          <w:rFonts w:asciiTheme="majorHAnsi" w:hAnsiTheme="majorHAnsi" w:cs="Calibri"/>
          <w:szCs w:val="24"/>
          <w:lang w:val="en-US"/>
        </w:rPr>
        <w:t>women</w:t>
      </w:r>
      <w:r w:rsidR="002B1B45">
        <w:rPr>
          <w:rFonts w:asciiTheme="majorHAnsi" w:hAnsiTheme="majorHAnsi" w:cs="Calibri"/>
          <w:szCs w:val="24"/>
          <w:lang w:val="en-US"/>
        </w:rPr>
        <w:t xml:space="preserve"> </w:t>
      </w:r>
      <w:r>
        <w:rPr>
          <w:rFonts w:asciiTheme="majorHAnsi" w:hAnsiTheme="majorHAnsi" w:cs="Calibri"/>
          <w:szCs w:val="24"/>
          <w:lang w:val="en-US"/>
        </w:rPr>
        <w:t xml:space="preserve">in the area, </w:t>
      </w:r>
      <w:r w:rsidR="00AC55A1">
        <w:rPr>
          <w:rFonts w:asciiTheme="majorHAnsi" w:hAnsiTheme="majorHAnsi" w:cs="Calibri"/>
          <w:szCs w:val="24"/>
          <w:lang w:val="en-US"/>
        </w:rPr>
        <w:t xml:space="preserve">such as </w:t>
      </w:r>
      <w:r>
        <w:rPr>
          <w:rFonts w:asciiTheme="majorHAnsi" w:hAnsiTheme="majorHAnsi" w:cs="Calibri"/>
          <w:szCs w:val="24"/>
          <w:lang w:val="en-US"/>
        </w:rPr>
        <w:t>proximity to military groups, security forces</w:t>
      </w:r>
      <w:r w:rsidR="006D15CA">
        <w:rPr>
          <w:rFonts w:asciiTheme="majorHAnsi" w:hAnsiTheme="majorHAnsi" w:cs="Calibri"/>
          <w:szCs w:val="24"/>
          <w:lang w:val="en-US"/>
        </w:rPr>
        <w:t>,</w:t>
      </w:r>
      <w:r>
        <w:rPr>
          <w:rFonts w:asciiTheme="majorHAnsi" w:hAnsiTheme="majorHAnsi" w:cs="Calibri"/>
          <w:szCs w:val="24"/>
          <w:lang w:val="en-US"/>
        </w:rPr>
        <w:t xml:space="preserve"> </w:t>
      </w:r>
      <w:r w:rsidR="00BB08A0">
        <w:rPr>
          <w:rFonts w:asciiTheme="majorHAnsi" w:hAnsiTheme="majorHAnsi" w:cs="Calibri"/>
          <w:szCs w:val="24"/>
          <w:lang w:val="en-US"/>
        </w:rPr>
        <w:t>etc.</w:t>
      </w:r>
      <w:r>
        <w:rPr>
          <w:rFonts w:asciiTheme="majorHAnsi" w:hAnsiTheme="majorHAnsi" w:cs="Calibri"/>
          <w:szCs w:val="24"/>
          <w:lang w:val="en-US"/>
        </w:rPr>
        <w:t>;</w:t>
      </w:r>
      <w:r w:rsidR="0017082C">
        <w:rPr>
          <w:rFonts w:asciiTheme="majorHAnsi" w:hAnsiTheme="majorHAnsi" w:cs="Calibri"/>
          <w:szCs w:val="24"/>
          <w:lang w:val="en-US"/>
        </w:rPr>
        <w:t xml:space="preserve"> and</w:t>
      </w:r>
    </w:p>
    <w:p w14:paraId="73914071" w14:textId="46E6B112" w:rsidR="008858E2" w:rsidRDefault="003D183A" w:rsidP="0017082C">
      <w:pPr>
        <w:pStyle w:val="Lijstalinea"/>
        <w:numPr>
          <w:ilvl w:val="0"/>
          <w:numId w:val="34"/>
        </w:numPr>
        <w:autoSpaceDE w:val="0"/>
        <w:autoSpaceDN w:val="0"/>
        <w:adjustRightInd w:val="0"/>
        <w:spacing w:after="0"/>
        <w:jc w:val="both"/>
        <w:rPr>
          <w:rFonts w:asciiTheme="majorHAnsi" w:hAnsiTheme="majorHAnsi" w:cs="Calibri"/>
          <w:szCs w:val="24"/>
          <w:lang w:val="en-US"/>
        </w:rPr>
      </w:pPr>
      <w:r w:rsidRPr="003D183A">
        <w:rPr>
          <w:rFonts w:asciiTheme="majorHAnsi" w:hAnsiTheme="majorHAnsi" w:cs="Calibri"/>
          <w:szCs w:val="24"/>
          <w:lang w:val="en-US"/>
        </w:rPr>
        <w:t>Whether there are any accessible</w:t>
      </w:r>
      <w:r w:rsidR="008858E2" w:rsidRPr="003D183A">
        <w:rPr>
          <w:rFonts w:asciiTheme="majorHAnsi" w:hAnsiTheme="majorHAnsi" w:cs="Calibri"/>
          <w:szCs w:val="24"/>
          <w:lang w:val="en-US"/>
        </w:rPr>
        <w:t xml:space="preserve"> support </w:t>
      </w:r>
      <w:r w:rsidRPr="003D183A">
        <w:rPr>
          <w:rFonts w:asciiTheme="majorHAnsi" w:hAnsiTheme="majorHAnsi" w:cs="Calibri"/>
          <w:szCs w:val="24"/>
          <w:lang w:val="en-US"/>
        </w:rPr>
        <w:t xml:space="preserve">services </w:t>
      </w:r>
      <w:r>
        <w:rPr>
          <w:rFonts w:asciiTheme="majorHAnsi" w:hAnsiTheme="majorHAnsi" w:cs="Calibri"/>
          <w:szCs w:val="24"/>
          <w:lang w:val="en-US"/>
        </w:rPr>
        <w:t>for survivors.</w:t>
      </w:r>
    </w:p>
    <w:p w14:paraId="27BE343C" w14:textId="77777777" w:rsidR="003D183A" w:rsidRPr="003D183A" w:rsidRDefault="003D183A" w:rsidP="003D183A">
      <w:pPr>
        <w:pStyle w:val="Lijstalinea"/>
        <w:autoSpaceDE w:val="0"/>
        <w:autoSpaceDN w:val="0"/>
        <w:adjustRightInd w:val="0"/>
        <w:spacing w:after="0"/>
        <w:ind w:left="360"/>
        <w:jc w:val="both"/>
        <w:rPr>
          <w:rFonts w:asciiTheme="majorHAnsi" w:hAnsiTheme="majorHAnsi" w:cs="Calibri"/>
          <w:szCs w:val="24"/>
          <w:lang w:val="en-US"/>
        </w:rPr>
      </w:pPr>
    </w:p>
    <w:p w14:paraId="2A17A73B" w14:textId="39083E69" w:rsidR="008858E2" w:rsidRDefault="008858E2" w:rsidP="008858E2">
      <w:pPr>
        <w:autoSpaceDE w:val="0"/>
        <w:autoSpaceDN w:val="0"/>
        <w:adjustRightInd w:val="0"/>
        <w:spacing w:after="0"/>
        <w:ind w:left="360"/>
        <w:jc w:val="both"/>
        <w:rPr>
          <w:rFonts w:asciiTheme="majorHAnsi" w:eastAsiaTheme="minorHAnsi" w:hAnsiTheme="majorHAnsi" w:cs="Arial"/>
          <w:color w:val="000000"/>
          <w:szCs w:val="24"/>
        </w:rPr>
      </w:pPr>
      <w:r w:rsidRPr="00C00869">
        <w:rPr>
          <w:rFonts w:asciiTheme="majorHAnsi" w:eastAsiaTheme="minorHAnsi" w:hAnsiTheme="majorHAnsi" w:cs="Arial"/>
          <w:color w:val="000000"/>
          <w:szCs w:val="24"/>
        </w:rPr>
        <w:t>Different geographic boundaries for assessment</w:t>
      </w:r>
      <w:r>
        <w:rPr>
          <w:rFonts w:asciiTheme="majorHAnsi" w:eastAsiaTheme="minorHAnsi" w:hAnsiTheme="majorHAnsi" w:cs="Arial"/>
          <w:color w:val="000000"/>
          <w:szCs w:val="24"/>
        </w:rPr>
        <w:t>s</w:t>
      </w:r>
      <w:r w:rsidR="00F61227">
        <w:rPr>
          <w:rFonts w:asciiTheme="majorHAnsi" w:eastAsiaTheme="minorHAnsi" w:hAnsiTheme="majorHAnsi" w:cs="Arial"/>
          <w:color w:val="000000"/>
          <w:szCs w:val="24"/>
        </w:rPr>
        <w:t xml:space="preserve"> can include </w:t>
      </w:r>
      <w:r w:rsidR="00AC55A1">
        <w:rPr>
          <w:rFonts w:asciiTheme="majorHAnsi" w:eastAsiaTheme="minorHAnsi" w:hAnsiTheme="majorHAnsi" w:cs="Arial"/>
          <w:color w:val="000000"/>
          <w:szCs w:val="24"/>
        </w:rPr>
        <w:t xml:space="preserve">the </w:t>
      </w:r>
      <w:r w:rsidRPr="00F61227">
        <w:rPr>
          <w:rFonts w:asciiTheme="majorHAnsi" w:eastAsiaTheme="minorHAnsi" w:hAnsiTheme="majorHAnsi" w:cs="Arial"/>
          <w:color w:val="000000"/>
          <w:szCs w:val="24"/>
        </w:rPr>
        <w:t>National level;</w:t>
      </w:r>
      <w:r w:rsidR="00F61227">
        <w:rPr>
          <w:rFonts w:asciiTheme="majorHAnsi" w:eastAsiaTheme="minorHAnsi" w:hAnsiTheme="majorHAnsi" w:cs="Arial"/>
          <w:color w:val="000000"/>
          <w:szCs w:val="24"/>
        </w:rPr>
        <w:t xml:space="preserve"> </w:t>
      </w:r>
      <w:r w:rsidRPr="00D76F39">
        <w:rPr>
          <w:rFonts w:asciiTheme="majorHAnsi" w:eastAsiaTheme="minorHAnsi" w:hAnsiTheme="majorHAnsi" w:cs="Arial"/>
          <w:color w:val="000000"/>
          <w:szCs w:val="24"/>
        </w:rPr>
        <w:t>Governorate/Province/State level;</w:t>
      </w:r>
      <w:r w:rsidR="00F61227">
        <w:rPr>
          <w:rFonts w:asciiTheme="majorHAnsi" w:eastAsiaTheme="minorHAnsi" w:hAnsiTheme="majorHAnsi" w:cs="Arial"/>
          <w:color w:val="000000"/>
          <w:szCs w:val="24"/>
        </w:rPr>
        <w:t xml:space="preserve"> </w:t>
      </w:r>
      <w:r w:rsidRPr="00D76F39">
        <w:rPr>
          <w:rFonts w:asciiTheme="majorHAnsi" w:eastAsiaTheme="minorHAnsi" w:hAnsiTheme="majorHAnsi" w:cs="Arial"/>
          <w:color w:val="000000"/>
          <w:szCs w:val="24"/>
        </w:rPr>
        <w:t>District/County level;</w:t>
      </w:r>
      <w:r w:rsidR="00F61227">
        <w:rPr>
          <w:rFonts w:asciiTheme="majorHAnsi" w:eastAsiaTheme="minorHAnsi" w:hAnsiTheme="majorHAnsi" w:cs="Arial"/>
          <w:color w:val="000000"/>
          <w:szCs w:val="24"/>
        </w:rPr>
        <w:t xml:space="preserve"> </w:t>
      </w:r>
      <w:r w:rsidR="0017082C">
        <w:rPr>
          <w:rFonts w:asciiTheme="majorHAnsi" w:eastAsiaTheme="minorHAnsi" w:hAnsiTheme="majorHAnsi" w:cs="Arial"/>
          <w:color w:val="000000"/>
          <w:szCs w:val="24"/>
        </w:rPr>
        <w:t xml:space="preserve">and </w:t>
      </w:r>
      <w:r w:rsidR="00F61227">
        <w:rPr>
          <w:rFonts w:asciiTheme="majorHAnsi" w:eastAsiaTheme="minorHAnsi" w:hAnsiTheme="majorHAnsi" w:cs="Arial"/>
          <w:color w:val="000000"/>
          <w:szCs w:val="24"/>
        </w:rPr>
        <w:t>c</w:t>
      </w:r>
      <w:r w:rsidRPr="00D76F39">
        <w:rPr>
          <w:rFonts w:asciiTheme="majorHAnsi" w:eastAsiaTheme="minorHAnsi" w:hAnsiTheme="majorHAnsi" w:cs="Arial"/>
          <w:color w:val="000000"/>
          <w:szCs w:val="24"/>
        </w:rPr>
        <w:t xml:space="preserve">amp, settlement, </w:t>
      </w:r>
      <w:r w:rsidR="00AC55A1">
        <w:rPr>
          <w:rFonts w:asciiTheme="majorHAnsi" w:eastAsiaTheme="minorHAnsi" w:hAnsiTheme="majorHAnsi" w:cs="Arial"/>
          <w:color w:val="000000"/>
          <w:szCs w:val="24"/>
        </w:rPr>
        <w:t xml:space="preserve">and </w:t>
      </w:r>
      <w:r w:rsidRPr="00D76F39">
        <w:rPr>
          <w:rFonts w:asciiTheme="majorHAnsi" w:eastAsiaTheme="minorHAnsi" w:hAnsiTheme="majorHAnsi" w:cs="Arial"/>
          <w:color w:val="000000"/>
          <w:szCs w:val="24"/>
        </w:rPr>
        <w:t>community level.</w:t>
      </w:r>
      <w:r w:rsidR="00F61227">
        <w:rPr>
          <w:rFonts w:asciiTheme="majorHAnsi" w:eastAsiaTheme="minorHAnsi" w:hAnsiTheme="majorHAnsi" w:cs="Arial"/>
          <w:color w:val="000000"/>
          <w:szCs w:val="24"/>
        </w:rPr>
        <w:t xml:space="preserve"> </w:t>
      </w:r>
    </w:p>
    <w:p w14:paraId="25E7E914" w14:textId="77777777" w:rsidR="00F61227" w:rsidRDefault="00F61227" w:rsidP="008858E2">
      <w:pPr>
        <w:autoSpaceDE w:val="0"/>
        <w:autoSpaceDN w:val="0"/>
        <w:adjustRightInd w:val="0"/>
        <w:spacing w:after="0"/>
        <w:ind w:left="360"/>
        <w:jc w:val="both"/>
        <w:rPr>
          <w:rFonts w:asciiTheme="majorHAnsi" w:eastAsiaTheme="minorHAnsi" w:hAnsiTheme="majorHAnsi" w:cs="Arial"/>
          <w:color w:val="000000"/>
          <w:szCs w:val="24"/>
        </w:rPr>
      </w:pPr>
    </w:p>
    <w:p w14:paraId="687742B8" w14:textId="77777777" w:rsidR="008858E2" w:rsidRDefault="008858E2" w:rsidP="008858E2">
      <w:pPr>
        <w:autoSpaceDE w:val="0"/>
        <w:autoSpaceDN w:val="0"/>
        <w:adjustRightInd w:val="0"/>
        <w:spacing w:after="0"/>
        <w:ind w:left="360"/>
        <w:jc w:val="both"/>
        <w:rPr>
          <w:rFonts w:asciiTheme="majorHAnsi" w:eastAsiaTheme="minorHAnsi" w:hAnsiTheme="majorHAnsi" w:cs="Arial"/>
          <w:color w:val="000000"/>
          <w:szCs w:val="24"/>
        </w:rPr>
      </w:pPr>
      <w:r>
        <w:rPr>
          <w:rFonts w:asciiTheme="majorHAnsi" w:eastAsiaTheme="minorHAnsi" w:hAnsiTheme="majorHAnsi" w:cs="Arial"/>
          <w:color w:val="000000"/>
          <w:szCs w:val="24"/>
        </w:rPr>
        <w:lastRenderedPageBreak/>
        <w:t>Remember, t</w:t>
      </w:r>
      <w:r w:rsidRPr="00C00869">
        <w:rPr>
          <w:rFonts w:asciiTheme="majorHAnsi" w:eastAsiaTheme="minorHAnsi" w:hAnsiTheme="majorHAnsi" w:cs="Arial"/>
          <w:color w:val="000000"/>
          <w:szCs w:val="24"/>
        </w:rPr>
        <w:t xml:space="preserve">he geographic scope of an assessment will influence the </w:t>
      </w:r>
      <w:r>
        <w:rPr>
          <w:rFonts w:asciiTheme="majorHAnsi" w:eastAsiaTheme="minorHAnsi" w:hAnsiTheme="majorHAnsi" w:cs="Arial"/>
          <w:color w:val="000000"/>
          <w:szCs w:val="24"/>
        </w:rPr>
        <w:t xml:space="preserve">timeframe, resources and </w:t>
      </w:r>
      <w:r w:rsidRPr="00C00869">
        <w:rPr>
          <w:rFonts w:asciiTheme="majorHAnsi" w:eastAsiaTheme="minorHAnsi" w:hAnsiTheme="majorHAnsi" w:cs="Arial"/>
          <w:color w:val="000000"/>
          <w:szCs w:val="24"/>
        </w:rPr>
        <w:t xml:space="preserve">logistics, including the amount of data that will be collected, processed and analysed. </w:t>
      </w:r>
    </w:p>
    <w:p w14:paraId="42478734" w14:textId="77777777" w:rsidR="008858E2" w:rsidRDefault="008858E2" w:rsidP="008858E2">
      <w:pPr>
        <w:autoSpaceDE w:val="0"/>
        <w:autoSpaceDN w:val="0"/>
        <w:adjustRightInd w:val="0"/>
        <w:spacing w:after="0"/>
        <w:jc w:val="both"/>
        <w:rPr>
          <w:rFonts w:ascii="GillSans" w:eastAsiaTheme="minorHAnsi" w:hAnsi="GillSans" w:cs="GillSans"/>
          <w:color w:val="231F20"/>
          <w:sz w:val="20"/>
          <w:szCs w:val="20"/>
        </w:rPr>
      </w:pPr>
    </w:p>
    <w:p w14:paraId="5767ED05" w14:textId="6BFCBAB9" w:rsidR="008858E2" w:rsidRPr="003D183A" w:rsidRDefault="003D183A" w:rsidP="00500BEB">
      <w:pPr>
        <w:pStyle w:val="Kop3"/>
      </w:pPr>
      <w:r>
        <w:t>Step 2</w:t>
      </w:r>
      <w:r w:rsidR="00AC55A1">
        <w:t>:</w:t>
      </w:r>
      <w:r>
        <w:t xml:space="preserve"> </w:t>
      </w:r>
      <w:r w:rsidR="008858E2" w:rsidRPr="003D183A">
        <w:t>Coordinate with stakeholders</w:t>
      </w:r>
    </w:p>
    <w:p w14:paraId="70FB273A" w14:textId="77777777" w:rsidR="005058EB" w:rsidRDefault="005058EB" w:rsidP="005058EB">
      <w:pPr>
        <w:autoSpaceDE w:val="0"/>
        <w:autoSpaceDN w:val="0"/>
        <w:adjustRightInd w:val="0"/>
        <w:spacing w:after="0"/>
        <w:jc w:val="both"/>
        <w:rPr>
          <w:rFonts w:asciiTheme="majorHAnsi" w:eastAsiaTheme="minorHAnsi" w:hAnsiTheme="majorHAnsi" w:cs="GillSans"/>
          <w:i/>
          <w:color w:val="231F20"/>
          <w:szCs w:val="24"/>
        </w:rPr>
      </w:pPr>
    </w:p>
    <w:p w14:paraId="1E53025F" w14:textId="31B576C0" w:rsidR="008858E2" w:rsidRDefault="008858E2" w:rsidP="006526A8">
      <w:pPr>
        <w:pStyle w:val="Lijstalinea"/>
        <w:numPr>
          <w:ilvl w:val="0"/>
          <w:numId w:val="55"/>
        </w:numPr>
        <w:autoSpaceDE w:val="0"/>
        <w:autoSpaceDN w:val="0"/>
        <w:adjustRightInd w:val="0"/>
        <w:jc w:val="both"/>
        <w:rPr>
          <w:rFonts w:asciiTheme="majorHAnsi" w:eastAsiaTheme="minorHAnsi" w:hAnsiTheme="majorHAnsi" w:cs="GillSans"/>
          <w:color w:val="231F20"/>
          <w:szCs w:val="24"/>
        </w:rPr>
      </w:pPr>
      <w:r w:rsidRPr="00F61227">
        <w:rPr>
          <w:rFonts w:asciiTheme="majorHAnsi" w:eastAsiaTheme="minorHAnsi" w:hAnsiTheme="majorHAnsi" w:cs="GillSans"/>
          <w:b/>
          <w:color w:val="231F20"/>
          <w:szCs w:val="24"/>
        </w:rPr>
        <w:t>Communicate with other GBV</w:t>
      </w:r>
      <w:r w:rsidR="00FA4AD8" w:rsidRPr="00F61227">
        <w:rPr>
          <w:rFonts w:asciiTheme="majorHAnsi" w:eastAsiaTheme="minorHAnsi" w:hAnsiTheme="majorHAnsi" w:cs="GillSans"/>
          <w:b/>
          <w:color w:val="231F20"/>
          <w:szCs w:val="24"/>
        </w:rPr>
        <w:t>, Child Protection and Protection</w:t>
      </w:r>
      <w:r w:rsidRPr="00F61227">
        <w:rPr>
          <w:rFonts w:asciiTheme="majorHAnsi" w:eastAsiaTheme="minorHAnsi" w:hAnsiTheme="majorHAnsi" w:cs="GillSans"/>
          <w:b/>
          <w:color w:val="231F20"/>
          <w:szCs w:val="24"/>
        </w:rPr>
        <w:t xml:space="preserve"> actors about the assessment</w:t>
      </w:r>
      <w:r w:rsidRPr="003D183A">
        <w:rPr>
          <w:rFonts w:asciiTheme="majorHAnsi" w:eastAsiaTheme="minorHAnsi" w:hAnsiTheme="majorHAnsi" w:cs="GillSans"/>
          <w:color w:val="231F20"/>
          <w:szCs w:val="24"/>
        </w:rPr>
        <w:t xml:space="preserve"> to reduce the risk of duplication, wasting resources and subjecting communities to multiple information gathering exercises. </w:t>
      </w:r>
      <w:r w:rsidR="005B3C88" w:rsidRPr="003D183A">
        <w:rPr>
          <w:rFonts w:asciiTheme="majorHAnsi" w:eastAsiaTheme="minorHAnsi" w:hAnsiTheme="majorHAnsi" w:cs="GillSans"/>
          <w:color w:val="231F20"/>
          <w:szCs w:val="24"/>
        </w:rPr>
        <w:t>In complex or prot</w:t>
      </w:r>
      <w:r w:rsidR="005D2105">
        <w:rPr>
          <w:rFonts w:asciiTheme="majorHAnsi" w:eastAsiaTheme="minorHAnsi" w:hAnsiTheme="majorHAnsi" w:cs="GillSans"/>
          <w:color w:val="231F20"/>
          <w:szCs w:val="24"/>
        </w:rPr>
        <w:t>ra</w:t>
      </w:r>
      <w:r w:rsidR="005B3C88" w:rsidRPr="003D183A">
        <w:rPr>
          <w:rFonts w:asciiTheme="majorHAnsi" w:eastAsiaTheme="minorHAnsi" w:hAnsiTheme="majorHAnsi" w:cs="GillSans"/>
          <w:color w:val="231F20"/>
          <w:szCs w:val="24"/>
        </w:rPr>
        <w:t>cted contexts, discuss the assessment with other sectors</w:t>
      </w:r>
      <w:r w:rsidR="009360A6">
        <w:rPr>
          <w:rFonts w:asciiTheme="majorHAnsi" w:eastAsiaTheme="minorHAnsi" w:hAnsiTheme="majorHAnsi" w:cs="GillSans"/>
          <w:color w:val="231F20"/>
          <w:szCs w:val="24"/>
        </w:rPr>
        <w:t>,</w:t>
      </w:r>
      <w:r w:rsidR="005B3C88" w:rsidRPr="003D183A">
        <w:rPr>
          <w:rFonts w:asciiTheme="majorHAnsi" w:eastAsiaTheme="minorHAnsi" w:hAnsiTheme="majorHAnsi" w:cs="GillSans"/>
          <w:color w:val="231F20"/>
          <w:szCs w:val="24"/>
        </w:rPr>
        <w:t xml:space="preserve"> as multiple assessments in communities can cause a negative response in the community and can be unethical. </w:t>
      </w:r>
      <w:r w:rsidRPr="003D183A">
        <w:rPr>
          <w:rFonts w:asciiTheme="majorHAnsi" w:eastAsiaTheme="minorHAnsi" w:hAnsiTheme="majorHAnsi" w:cs="GillSans"/>
          <w:color w:val="231F20"/>
          <w:szCs w:val="24"/>
        </w:rPr>
        <w:t>Coordinating with others when preparing for a GBV assessment has the following additional benefits:</w:t>
      </w:r>
    </w:p>
    <w:p w14:paraId="15B46214" w14:textId="77777777" w:rsidR="00F61227" w:rsidRPr="003D183A" w:rsidRDefault="00F61227" w:rsidP="00F61227">
      <w:pPr>
        <w:pStyle w:val="Lijstalinea"/>
        <w:autoSpaceDE w:val="0"/>
        <w:autoSpaceDN w:val="0"/>
        <w:adjustRightInd w:val="0"/>
        <w:ind w:left="360"/>
        <w:jc w:val="both"/>
        <w:rPr>
          <w:rFonts w:asciiTheme="majorHAnsi" w:eastAsiaTheme="minorHAnsi" w:hAnsiTheme="majorHAnsi" w:cs="GillSans"/>
          <w:color w:val="231F20"/>
          <w:szCs w:val="24"/>
        </w:rPr>
      </w:pPr>
    </w:p>
    <w:p w14:paraId="718EC363" w14:textId="7F583043" w:rsidR="008858E2" w:rsidRPr="00F61227" w:rsidRDefault="008858E2" w:rsidP="006526A8">
      <w:pPr>
        <w:pStyle w:val="Lijstalinea"/>
        <w:numPr>
          <w:ilvl w:val="0"/>
          <w:numId w:val="35"/>
        </w:numPr>
        <w:autoSpaceDE w:val="0"/>
        <w:autoSpaceDN w:val="0"/>
        <w:adjustRightInd w:val="0"/>
        <w:jc w:val="both"/>
        <w:rPr>
          <w:rFonts w:asciiTheme="majorHAnsi" w:eastAsiaTheme="minorHAnsi" w:hAnsiTheme="majorHAnsi" w:cs="GillSans"/>
          <w:color w:val="231F20"/>
          <w:szCs w:val="24"/>
        </w:rPr>
      </w:pPr>
      <w:r w:rsidRPr="00D76F39">
        <w:rPr>
          <w:rFonts w:asciiTheme="majorHAnsi" w:eastAsiaTheme="minorHAnsi" w:hAnsiTheme="majorHAnsi" w:cs="GillSans"/>
          <w:color w:val="231F20"/>
          <w:szCs w:val="24"/>
        </w:rPr>
        <w:t>I</w:t>
      </w:r>
      <w:r w:rsidR="0017082C">
        <w:rPr>
          <w:rFonts w:asciiTheme="majorHAnsi" w:eastAsiaTheme="minorHAnsi" w:hAnsiTheme="majorHAnsi" w:cs="GillSans"/>
          <w:color w:val="231F20"/>
          <w:szCs w:val="24"/>
        </w:rPr>
        <w:t>t i</w:t>
      </w:r>
      <w:r w:rsidRPr="00D76F39">
        <w:rPr>
          <w:rFonts w:asciiTheme="majorHAnsi" w:eastAsiaTheme="minorHAnsi" w:hAnsiTheme="majorHAnsi" w:cs="GillSans"/>
          <w:color w:val="231F20"/>
          <w:szCs w:val="24"/>
        </w:rPr>
        <w:t>ncreas</w:t>
      </w:r>
      <w:r w:rsidR="009360A6">
        <w:rPr>
          <w:rFonts w:asciiTheme="majorHAnsi" w:eastAsiaTheme="minorHAnsi" w:hAnsiTheme="majorHAnsi" w:cs="GillSans"/>
          <w:color w:val="231F20"/>
          <w:szCs w:val="24"/>
        </w:rPr>
        <w:t>es</w:t>
      </w:r>
      <w:r w:rsidRPr="00D76F39">
        <w:rPr>
          <w:rFonts w:asciiTheme="majorHAnsi" w:eastAsiaTheme="minorHAnsi" w:hAnsiTheme="majorHAnsi" w:cs="GillSans"/>
          <w:color w:val="231F20"/>
          <w:szCs w:val="24"/>
        </w:rPr>
        <w:t xml:space="preserve"> access to information about the GBV situation and develop</w:t>
      </w:r>
      <w:r w:rsidR="009360A6">
        <w:rPr>
          <w:rFonts w:asciiTheme="majorHAnsi" w:eastAsiaTheme="minorHAnsi" w:hAnsiTheme="majorHAnsi" w:cs="GillSans"/>
          <w:color w:val="231F20"/>
          <w:szCs w:val="24"/>
        </w:rPr>
        <w:t>s</w:t>
      </w:r>
      <w:r w:rsidRPr="00D76F39">
        <w:rPr>
          <w:rFonts w:asciiTheme="majorHAnsi" w:eastAsiaTheme="minorHAnsi" w:hAnsiTheme="majorHAnsi" w:cs="GillSans"/>
          <w:color w:val="231F20"/>
          <w:szCs w:val="24"/>
        </w:rPr>
        <w:t xml:space="preserve"> </w:t>
      </w:r>
      <w:r w:rsidRPr="00D76F39">
        <w:rPr>
          <w:rFonts w:asciiTheme="majorHAnsi" w:eastAsiaTheme="minorHAnsi" w:hAnsiTheme="majorHAnsi" w:cs="GillSansStd"/>
          <w:color w:val="000000"/>
          <w:szCs w:val="24"/>
        </w:rPr>
        <w:t>a more accurate and comprehensive picture of the situation</w:t>
      </w:r>
      <w:r w:rsidR="0017082C">
        <w:rPr>
          <w:rFonts w:asciiTheme="majorHAnsi" w:eastAsiaTheme="minorHAnsi" w:hAnsiTheme="majorHAnsi" w:cs="GillSansStd"/>
          <w:color w:val="000000"/>
          <w:szCs w:val="24"/>
        </w:rPr>
        <w:t xml:space="preserve">, including </w:t>
      </w:r>
      <w:r w:rsidRPr="00D76F39">
        <w:rPr>
          <w:rFonts w:asciiTheme="majorHAnsi" w:eastAsiaTheme="minorHAnsi" w:hAnsiTheme="majorHAnsi" w:cs="GillSansStd"/>
          <w:color w:val="000000"/>
          <w:szCs w:val="24"/>
        </w:rPr>
        <w:t>information gaps;</w:t>
      </w:r>
    </w:p>
    <w:p w14:paraId="44234BFE" w14:textId="77777777" w:rsidR="00F61227" w:rsidRPr="00D76F39" w:rsidRDefault="00F61227" w:rsidP="00F61227">
      <w:pPr>
        <w:pStyle w:val="Lijstalinea"/>
        <w:autoSpaceDE w:val="0"/>
        <w:autoSpaceDN w:val="0"/>
        <w:adjustRightInd w:val="0"/>
        <w:jc w:val="both"/>
        <w:rPr>
          <w:rFonts w:asciiTheme="majorHAnsi" w:eastAsiaTheme="minorHAnsi" w:hAnsiTheme="majorHAnsi" w:cs="GillSans"/>
          <w:color w:val="231F20"/>
          <w:szCs w:val="24"/>
        </w:rPr>
      </w:pPr>
    </w:p>
    <w:p w14:paraId="0CEA94BE" w14:textId="0C73790C" w:rsidR="008858E2" w:rsidRPr="00F61227" w:rsidRDefault="008858E2" w:rsidP="006526A8">
      <w:pPr>
        <w:pStyle w:val="Lijstalinea"/>
        <w:numPr>
          <w:ilvl w:val="0"/>
          <w:numId w:val="35"/>
        </w:numPr>
        <w:autoSpaceDE w:val="0"/>
        <w:autoSpaceDN w:val="0"/>
        <w:adjustRightInd w:val="0"/>
        <w:jc w:val="both"/>
        <w:rPr>
          <w:rFonts w:asciiTheme="majorHAnsi" w:eastAsiaTheme="minorHAnsi" w:hAnsiTheme="majorHAnsi" w:cs="GillSans"/>
          <w:color w:val="231F20"/>
          <w:szCs w:val="24"/>
        </w:rPr>
      </w:pPr>
      <w:r w:rsidRPr="00D76F39">
        <w:rPr>
          <w:rFonts w:asciiTheme="majorHAnsi" w:eastAsiaTheme="minorHAnsi" w:hAnsiTheme="majorHAnsi" w:cs="GillSansStd"/>
          <w:color w:val="000000"/>
          <w:szCs w:val="24"/>
        </w:rPr>
        <w:t>I</w:t>
      </w:r>
      <w:r w:rsidR="0017082C">
        <w:rPr>
          <w:rFonts w:asciiTheme="majorHAnsi" w:eastAsiaTheme="minorHAnsi" w:hAnsiTheme="majorHAnsi" w:cs="GillSansStd"/>
          <w:color w:val="000000"/>
          <w:szCs w:val="24"/>
        </w:rPr>
        <w:t>t i</w:t>
      </w:r>
      <w:r w:rsidRPr="00D76F39">
        <w:rPr>
          <w:rFonts w:asciiTheme="majorHAnsi" w:eastAsiaTheme="minorHAnsi" w:hAnsiTheme="majorHAnsi" w:cs="GillSansStd"/>
          <w:color w:val="000000"/>
          <w:szCs w:val="24"/>
        </w:rPr>
        <w:t>mprov</w:t>
      </w:r>
      <w:r w:rsidR="009360A6">
        <w:rPr>
          <w:rFonts w:asciiTheme="majorHAnsi" w:eastAsiaTheme="minorHAnsi" w:hAnsiTheme="majorHAnsi" w:cs="GillSansStd"/>
          <w:color w:val="000000"/>
          <w:szCs w:val="24"/>
        </w:rPr>
        <w:t>es</w:t>
      </w:r>
      <w:r w:rsidRPr="00D76F39">
        <w:rPr>
          <w:rFonts w:asciiTheme="majorHAnsi" w:eastAsiaTheme="minorHAnsi" w:hAnsiTheme="majorHAnsi" w:cs="GillSansStd"/>
          <w:color w:val="000000"/>
          <w:szCs w:val="24"/>
        </w:rPr>
        <w:t xml:space="preserve"> coordinated response planning and programming;</w:t>
      </w:r>
    </w:p>
    <w:p w14:paraId="0E35F126" w14:textId="77777777" w:rsidR="00F61227" w:rsidRPr="00F61227" w:rsidRDefault="00F61227" w:rsidP="00F61227">
      <w:pPr>
        <w:pStyle w:val="Lijstalinea"/>
        <w:rPr>
          <w:rFonts w:asciiTheme="majorHAnsi" w:eastAsiaTheme="minorHAnsi" w:hAnsiTheme="majorHAnsi" w:cs="GillSans"/>
          <w:color w:val="231F20"/>
          <w:szCs w:val="24"/>
        </w:rPr>
      </w:pPr>
    </w:p>
    <w:p w14:paraId="1E590688" w14:textId="44F77DAD" w:rsidR="008858E2" w:rsidRPr="00F61227" w:rsidRDefault="008858E2" w:rsidP="006526A8">
      <w:pPr>
        <w:pStyle w:val="Lijstalinea"/>
        <w:numPr>
          <w:ilvl w:val="0"/>
          <w:numId w:val="35"/>
        </w:numPr>
        <w:autoSpaceDE w:val="0"/>
        <w:autoSpaceDN w:val="0"/>
        <w:adjustRightInd w:val="0"/>
        <w:jc w:val="both"/>
        <w:rPr>
          <w:rFonts w:asciiTheme="majorHAnsi" w:eastAsiaTheme="minorHAnsi" w:hAnsiTheme="majorHAnsi" w:cs="GillSans"/>
          <w:color w:val="231F20"/>
          <w:szCs w:val="24"/>
        </w:rPr>
      </w:pPr>
      <w:r w:rsidRPr="00D76F39">
        <w:rPr>
          <w:rFonts w:asciiTheme="majorHAnsi" w:eastAsiaTheme="minorHAnsi" w:hAnsiTheme="majorHAnsi" w:cs="GillSansStd"/>
          <w:color w:val="000000"/>
          <w:szCs w:val="24"/>
        </w:rPr>
        <w:t>I</w:t>
      </w:r>
      <w:r w:rsidR="0017082C">
        <w:rPr>
          <w:rFonts w:asciiTheme="majorHAnsi" w:eastAsiaTheme="minorHAnsi" w:hAnsiTheme="majorHAnsi" w:cs="GillSansStd"/>
          <w:color w:val="000000"/>
          <w:szCs w:val="24"/>
        </w:rPr>
        <w:t>t i</w:t>
      </w:r>
      <w:r w:rsidRPr="00D76F39">
        <w:rPr>
          <w:rFonts w:asciiTheme="majorHAnsi" w:eastAsiaTheme="minorHAnsi" w:hAnsiTheme="majorHAnsi" w:cs="GillSansStd"/>
          <w:color w:val="000000"/>
          <w:szCs w:val="24"/>
        </w:rPr>
        <w:t>ncreas</w:t>
      </w:r>
      <w:r w:rsidR="009360A6">
        <w:rPr>
          <w:rFonts w:asciiTheme="majorHAnsi" w:eastAsiaTheme="minorHAnsi" w:hAnsiTheme="majorHAnsi" w:cs="GillSansStd"/>
          <w:color w:val="000000"/>
          <w:szCs w:val="24"/>
        </w:rPr>
        <w:t>es</w:t>
      </w:r>
      <w:r w:rsidRPr="00D76F39">
        <w:rPr>
          <w:rFonts w:asciiTheme="majorHAnsi" w:eastAsiaTheme="minorHAnsi" w:hAnsiTheme="majorHAnsi" w:cs="GillSansStd"/>
          <w:color w:val="000000"/>
          <w:szCs w:val="24"/>
        </w:rPr>
        <w:t xml:space="preserve"> capacity of others to conduct GBV assessments safely and appropriately;</w:t>
      </w:r>
    </w:p>
    <w:p w14:paraId="1948EA76" w14:textId="77777777" w:rsidR="00F61227" w:rsidRPr="00F61227" w:rsidRDefault="00F61227" w:rsidP="00F61227">
      <w:pPr>
        <w:pStyle w:val="Lijstalinea"/>
        <w:rPr>
          <w:rFonts w:asciiTheme="majorHAnsi" w:eastAsiaTheme="minorHAnsi" w:hAnsiTheme="majorHAnsi" w:cs="GillSans"/>
          <w:color w:val="231F20"/>
          <w:szCs w:val="24"/>
        </w:rPr>
      </w:pPr>
    </w:p>
    <w:p w14:paraId="585C4A26" w14:textId="4350254D" w:rsidR="008858E2" w:rsidRPr="00F61227" w:rsidRDefault="0017082C" w:rsidP="006526A8">
      <w:pPr>
        <w:pStyle w:val="Lijstalinea"/>
        <w:numPr>
          <w:ilvl w:val="0"/>
          <w:numId w:val="35"/>
        </w:numPr>
        <w:autoSpaceDE w:val="0"/>
        <w:autoSpaceDN w:val="0"/>
        <w:adjustRightInd w:val="0"/>
        <w:jc w:val="both"/>
        <w:rPr>
          <w:rFonts w:asciiTheme="majorHAnsi" w:eastAsiaTheme="minorHAnsi" w:hAnsiTheme="majorHAnsi" w:cs="GillSans"/>
          <w:color w:val="231F20"/>
          <w:szCs w:val="24"/>
        </w:rPr>
      </w:pPr>
      <w:r>
        <w:rPr>
          <w:rFonts w:asciiTheme="majorHAnsi" w:eastAsiaTheme="minorHAnsi" w:hAnsiTheme="majorHAnsi" w:cs="GillSansStd"/>
          <w:color w:val="000000"/>
          <w:szCs w:val="24"/>
        </w:rPr>
        <w:t>It p</w:t>
      </w:r>
      <w:r w:rsidR="008858E2" w:rsidRPr="00D76F39">
        <w:rPr>
          <w:rFonts w:asciiTheme="majorHAnsi" w:eastAsiaTheme="minorHAnsi" w:hAnsiTheme="majorHAnsi" w:cs="GillSansStd"/>
          <w:color w:val="000000"/>
          <w:szCs w:val="24"/>
        </w:rPr>
        <w:t>romot</w:t>
      </w:r>
      <w:r w:rsidR="009360A6">
        <w:rPr>
          <w:rFonts w:asciiTheme="majorHAnsi" w:eastAsiaTheme="minorHAnsi" w:hAnsiTheme="majorHAnsi" w:cs="GillSansStd"/>
          <w:color w:val="000000"/>
          <w:szCs w:val="24"/>
        </w:rPr>
        <w:t>es</w:t>
      </w:r>
      <w:r w:rsidR="008858E2" w:rsidRPr="00D76F39">
        <w:rPr>
          <w:rFonts w:asciiTheme="majorHAnsi" w:eastAsiaTheme="minorHAnsi" w:hAnsiTheme="majorHAnsi" w:cs="GillSansStd"/>
          <w:color w:val="000000"/>
          <w:szCs w:val="24"/>
        </w:rPr>
        <w:t xml:space="preserve"> shared ownership over GBV</w:t>
      </w:r>
      <w:r w:rsidR="00F61227">
        <w:rPr>
          <w:rFonts w:asciiTheme="majorHAnsi" w:eastAsiaTheme="minorHAnsi" w:hAnsiTheme="majorHAnsi" w:cs="GillSansStd"/>
          <w:color w:val="000000"/>
          <w:szCs w:val="24"/>
        </w:rPr>
        <w:t>-related problems and solutions;</w:t>
      </w:r>
    </w:p>
    <w:p w14:paraId="319D7877" w14:textId="77777777" w:rsidR="00F61227" w:rsidRPr="00F61227" w:rsidRDefault="00F61227" w:rsidP="00F61227">
      <w:pPr>
        <w:pStyle w:val="Lijstalinea"/>
        <w:rPr>
          <w:rFonts w:asciiTheme="majorHAnsi" w:eastAsiaTheme="minorHAnsi" w:hAnsiTheme="majorHAnsi" w:cs="GillSans"/>
          <w:color w:val="231F20"/>
          <w:szCs w:val="24"/>
        </w:rPr>
      </w:pPr>
    </w:p>
    <w:p w14:paraId="67957D3A" w14:textId="1C6A9ABA" w:rsidR="008858E2" w:rsidRDefault="0017082C" w:rsidP="006526A8">
      <w:pPr>
        <w:pStyle w:val="Lijstalinea"/>
        <w:numPr>
          <w:ilvl w:val="0"/>
          <w:numId w:val="35"/>
        </w:numPr>
        <w:autoSpaceDE w:val="0"/>
        <w:autoSpaceDN w:val="0"/>
        <w:adjustRightInd w:val="0"/>
        <w:spacing w:after="0"/>
        <w:jc w:val="both"/>
        <w:rPr>
          <w:rFonts w:asciiTheme="majorHAnsi" w:eastAsiaTheme="minorHAnsi" w:hAnsiTheme="majorHAnsi" w:cs="GillSansStd"/>
          <w:color w:val="000000"/>
          <w:szCs w:val="24"/>
        </w:rPr>
      </w:pPr>
      <w:r>
        <w:rPr>
          <w:rFonts w:asciiTheme="majorHAnsi" w:eastAsiaTheme="minorHAnsi" w:hAnsiTheme="majorHAnsi" w:cs="GillSansStd"/>
          <w:color w:val="000000"/>
          <w:szCs w:val="24"/>
        </w:rPr>
        <w:t>It p</w:t>
      </w:r>
      <w:r w:rsidR="008858E2" w:rsidRPr="00D76F39">
        <w:rPr>
          <w:rFonts w:asciiTheme="majorHAnsi" w:eastAsiaTheme="minorHAnsi" w:hAnsiTheme="majorHAnsi" w:cs="GillSansStd"/>
          <w:color w:val="000000"/>
          <w:szCs w:val="24"/>
        </w:rPr>
        <w:t>romot</w:t>
      </w:r>
      <w:r w:rsidR="009360A6">
        <w:rPr>
          <w:rFonts w:asciiTheme="majorHAnsi" w:eastAsiaTheme="minorHAnsi" w:hAnsiTheme="majorHAnsi" w:cs="GillSansStd"/>
          <w:color w:val="000000"/>
          <w:szCs w:val="24"/>
        </w:rPr>
        <w:t>es</w:t>
      </w:r>
      <w:r w:rsidR="008858E2" w:rsidRPr="00D76F39">
        <w:rPr>
          <w:rFonts w:asciiTheme="majorHAnsi" w:eastAsiaTheme="minorHAnsi" w:hAnsiTheme="majorHAnsi" w:cs="GillSansStd"/>
          <w:color w:val="000000"/>
          <w:szCs w:val="24"/>
        </w:rPr>
        <w:t xml:space="preserve"> consistency between and within clusters/sectors;</w:t>
      </w:r>
      <w:r>
        <w:rPr>
          <w:rFonts w:asciiTheme="majorHAnsi" w:eastAsiaTheme="minorHAnsi" w:hAnsiTheme="majorHAnsi" w:cs="GillSansStd"/>
          <w:color w:val="000000"/>
          <w:szCs w:val="24"/>
        </w:rPr>
        <w:t xml:space="preserve"> and</w:t>
      </w:r>
    </w:p>
    <w:p w14:paraId="5FD77A6F" w14:textId="77777777" w:rsidR="00F61227" w:rsidRPr="00F61227" w:rsidRDefault="00F61227" w:rsidP="00F61227">
      <w:pPr>
        <w:pStyle w:val="Lijstalinea"/>
        <w:rPr>
          <w:rFonts w:asciiTheme="majorHAnsi" w:eastAsiaTheme="minorHAnsi" w:hAnsiTheme="majorHAnsi" w:cs="GillSansStd"/>
          <w:color w:val="000000"/>
          <w:szCs w:val="24"/>
        </w:rPr>
      </w:pPr>
    </w:p>
    <w:p w14:paraId="6CF209B6" w14:textId="3A10F8AB" w:rsidR="008858E2" w:rsidRPr="00D76F39" w:rsidRDefault="0017082C" w:rsidP="006526A8">
      <w:pPr>
        <w:pStyle w:val="Lijstalinea"/>
        <w:numPr>
          <w:ilvl w:val="0"/>
          <w:numId w:val="35"/>
        </w:numPr>
        <w:autoSpaceDE w:val="0"/>
        <w:autoSpaceDN w:val="0"/>
        <w:adjustRightInd w:val="0"/>
        <w:spacing w:after="0"/>
        <w:jc w:val="both"/>
        <w:rPr>
          <w:rFonts w:asciiTheme="majorHAnsi" w:eastAsiaTheme="minorHAnsi" w:hAnsiTheme="majorHAnsi" w:cs="GillSansStd"/>
          <w:color w:val="000000"/>
          <w:szCs w:val="24"/>
        </w:rPr>
      </w:pPr>
      <w:r>
        <w:rPr>
          <w:rFonts w:asciiTheme="majorHAnsi" w:eastAsiaTheme="minorHAnsi" w:hAnsiTheme="majorHAnsi" w:cs="GillSansStd"/>
          <w:color w:val="000000"/>
          <w:szCs w:val="24"/>
        </w:rPr>
        <w:t>It b</w:t>
      </w:r>
      <w:r w:rsidR="008858E2" w:rsidRPr="00D76F39">
        <w:rPr>
          <w:rFonts w:asciiTheme="majorHAnsi" w:eastAsiaTheme="minorHAnsi" w:hAnsiTheme="majorHAnsi" w:cs="GillSansStd"/>
          <w:color w:val="000000"/>
          <w:szCs w:val="24"/>
        </w:rPr>
        <w:t>uild</w:t>
      </w:r>
      <w:r w:rsidR="009360A6">
        <w:rPr>
          <w:rFonts w:asciiTheme="majorHAnsi" w:eastAsiaTheme="minorHAnsi" w:hAnsiTheme="majorHAnsi" w:cs="GillSansStd"/>
          <w:color w:val="000000"/>
          <w:szCs w:val="24"/>
        </w:rPr>
        <w:t>s</w:t>
      </w:r>
      <w:r w:rsidR="008858E2" w:rsidRPr="00D76F39">
        <w:rPr>
          <w:rFonts w:asciiTheme="majorHAnsi" w:eastAsiaTheme="minorHAnsi" w:hAnsiTheme="majorHAnsi" w:cs="GillSansStd"/>
          <w:color w:val="000000"/>
          <w:szCs w:val="24"/>
        </w:rPr>
        <w:t xml:space="preserve"> awareness and magnif</w:t>
      </w:r>
      <w:r w:rsidR="009360A6">
        <w:rPr>
          <w:rFonts w:asciiTheme="majorHAnsi" w:eastAsiaTheme="minorHAnsi" w:hAnsiTheme="majorHAnsi" w:cs="GillSansStd"/>
          <w:color w:val="000000"/>
          <w:szCs w:val="24"/>
        </w:rPr>
        <w:t>ies</w:t>
      </w:r>
      <w:r w:rsidR="008858E2" w:rsidRPr="00D76F39">
        <w:rPr>
          <w:rFonts w:asciiTheme="majorHAnsi" w:eastAsiaTheme="minorHAnsi" w:hAnsiTheme="majorHAnsi" w:cs="GillSansStd"/>
          <w:color w:val="000000"/>
          <w:szCs w:val="24"/>
        </w:rPr>
        <w:t xml:space="preserve"> advocacy efforts.</w:t>
      </w:r>
    </w:p>
    <w:p w14:paraId="1C6B7DAF" w14:textId="77777777" w:rsidR="008858E2" w:rsidRDefault="008858E2" w:rsidP="008858E2">
      <w:pPr>
        <w:autoSpaceDE w:val="0"/>
        <w:autoSpaceDN w:val="0"/>
        <w:adjustRightInd w:val="0"/>
        <w:spacing w:after="0"/>
        <w:jc w:val="both"/>
        <w:rPr>
          <w:rFonts w:asciiTheme="majorHAnsi" w:hAnsiTheme="majorHAnsi" w:cs="Arial"/>
          <w:szCs w:val="24"/>
        </w:rPr>
      </w:pPr>
    </w:p>
    <w:p w14:paraId="141C6AF4" w14:textId="7979F3C9" w:rsidR="00A64B58" w:rsidRPr="003D183A" w:rsidRDefault="008858E2" w:rsidP="006526A8">
      <w:pPr>
        <w:pStyle w:val="Lijstalinea"/>
        <w:numPr>
          <w:ilvl w:val="0"/>
          <w:numId w:val="55"/>
        </w:numPr>
        <w:autoSpaceDE w:val="0"/>
        <w:autoSpaceDN w:val="0"/>
        <w:adjustRightInd w:val="0"/>
        <w:jc w:val="both"/>
        <w:rPr>
          <w:rFonts w:asciiTheme="majorHAnsi" w:eastAsiaTheme="minorHAnsi" w:hAnsiTheme="majorHAnsi" w:cs="GillSans"/>
          <w:color w:val="231F20"/>
          <w:szCs w:val="24"/>
        </w:rPr>
      </w:pPr>
      <w:r w:rsidRPr="00F61227">
        <w:rPr>
          <w:rFonts w:asciiTheme="majorHAnsi" w:eastAsiaTheme="minorHAnsi" w:hAnsiTheme="majorHAnsi" w:cs="GillSans"/>
          <w:b/>
          <w:color w:val="231F20"/>
          <w:szCs w:val="24"/>
        </w:rPr>
        <w:t>Identify relevant stakeholders</w:t>
      </w:r>
      <w:r w:rsidRPr="003D183A">
        <w:rPr>
          <w:rFonts w:asciiTheme="majorHAnsi" w:eastAsiaTheme="minorHAnsi" w:hAnsiTheme="majorHAnsi" w:cs="GillSans"/>
          <w:color w:val="231F20"/>
          <w:szCs w:val="24"/>
        </w:rPr>
        <w:t xml:space="preserve">. </w:t>
      </w:r>
      <w:r w:rsidR="00BF3709" w:rsidRPr="003D183A">
        <w:rPr>
          <w:rFonts w:asciiTheme="majorHAnsi" w:eastAsiaTheme="minorHAnsi" w:hAnsiTheme="majorHAnsi" w:cs="GillSans"/>
          <w:color w:val="231F20"/>
          <w:szCs w:val="24"/>
        </w:rPr>
        <w:t>S</w:t>
      </w:r>
      <w:r w:rsidR="00BF3709" w:rsidRPr="003D183A">
        <w:rPr>
          <w:szCs w:val="24"/>
        </w:rPr>
        <w:t xml:space="preserve">takeholder engagement </w:t>
      </w:r>
      <w:r w:rsidR="00A64B58" w:rsidRPr="003D183A">
        <w:rPr>
          <w:szCs w:val="24"/>
        </w:rPr>
        <w:t xml:space="preserve">is about putting participation into practice. It </w:t>
      </w:r>
      <w:r w:rsidR="00CE3B1C" w:rsidRPr="003D183A">
        <w:rPr>
          <w:szCs w:val="24"/>
        </w:rPr>
        <w:t>encourages o</w:t>
      </w:r>
      <w:r w:rsidR="00BF3709" w:rsidRPr="003D183A">
        <w:rPr>
          <w:szCs w:val="24"/>
        </w:rPr>
        <w:t xml:space="preserve">wnership of the </w:t>
      </w:r>
      <w:r w:rsidR="00A64B58" w:rsidRPr="003D183A">
        <w:rPr>
          <w:szCs w:val="24"/>
        </w:rPr>
        <w:t xml:space="preserve">problem, the assessment process and the findings by a wider group of </w:t>
      </w:r>
      <w:r w:rsidR="00BF3709" w:rsidRPr="003D183A">
        <w:rPr>
          <w:szCs w:val="24"/>
        </w:rPr>
        <w:t xml:space="preserve">actors, including </w:t>
      </w:r>
      <w:r w:rsidR="00A64B58" w:rsidRPr="003D183A">
        <w:rPr>
          <w:szCs w:val="24"/>
        </w:rPr>
        <w:t xml:space="preserve">the </w:t>
      </w:r>
      <w:r w:rsidR="00BF3709" w:rsidRPr="003D183A">
        <w:rPr>
          <w:szCs w:val="24"/>
        </w:rPr>
        <w:t>community</w:t>
      </w:r>
      <w:r w:rsidR="0017082C">
        <w:rPr>
          <w:szCs w:val="24"/>
        </w:rPr>
        <w:t xml:space="preserve"> itself</w:t>
      </w:r>
      <w:r w:rsidR="00A64B58" w:rsidRPr="003D183A">
        <w:rPr>
          <w:szCs w:val="24"/>
        </w:rPr>
        <w:t xml:space="preserve">. </w:t>
      </w:r>
    </w:p>
    <w:p w14:paraId="62C17212" w14:textId="76B4781C" w:rsidR="008858E2" w:rsidRPr="005058EB" w:rsidRDefault="00CE3B1C" w:rsidP="003D183A">
      <w:pPr>
        <w:autoSpaceDE w:val="0"/>
        <w:autoSpaceDN w:val="0"/>
        <w:adjustRightInd w:val="0"/>
        <w:ind w:left="360"/>
        <w:jc w:val="both"/>
        <w:rPr>
          <w:rFonts w:asciiTheme="majorHAnsi" w:eastAsiaTheme="minorHAnsi" w:hAnsiTheme="majorHAnsi" w:cs="GillSans"/>
          <w:color w:val="231F20"/>
          <w:szCs w:val="24"/>
        </w:rPr>
      </w:pPr>
      <w:r w:rsidRPr="005058EB">
        <w:rPr>
          <w:szCs w:val="24"/>
        </w:rPr>
        <w:t>Stakeholder</w:t>
      </w:r>
      <w:r w:rsidR="006F43FF" w:rsidRPr="005058EB">
        <w:rPr>
          <w:szCs w:val="24"/>
        </w:rPr>
        <w:t xml:space="preserve"> engagement in GBV assessment</w:t>
      </w:r>
      <w:r w:rsidR="009360A6">
        <w:rPr>
          <w:szCs w:val="24"/>
        </w:rPr>
        <w:t>s</w:t>
      </w:r>
      <w:r w:rsidR="006F43FF" w:rsidRPr="005058EB">
        <w:rPr>
          <w:szCs w:val="24"/>
        </w:rPr>
        <w:t xml:space="preserve"> is important for </w:t>
      </w:r>
      <w:r w:rsidR="00CA69B3" w:rsidRPr="005058EB">
        <w:rPr>
          <w:szCs w:val="24"/>
        </w:rPr>
        <w:t>several</w:t>
      </w:r>
      <w:r w:rsidRPr="005058EB">
        <w:rPr>
          <w:szCs w:val="24"/>
        </w:rPr>
        <w:t xml:space="preserve"> </w:t>
      </w:r>
      <w:r w:rsidR="006F43FF" w:rsidRPr="005058EB">
        <w:rPr>
          <w:szCs w:val="24"/>
        </w:rPr>
        <w:t>reasons,</w:t>
      </w:r>
      <w:r w:rsidRPr="005058EB">
        <w:rPr>
          <w:szCs w:val="24"/>
        </w:rPr>
        <w:t xml:space="preserve"> including</w:t>
      </w:r>
      <w:r w:rsidR="00A64B58" w:rsidRPr="005058EB">
        <w:rPr>
          <w:szCs w:val="24"/>
        </w:rPr>
        <w:t xml:space="preserve"> </w:t>
      </w:r>
      <w:r w:rsidR="009360A6">
        <w:rPr>
          <w:szCs w:val="24"/>
        </w:rPr>
        <w:t>(</w:t>
      </w:r>
      <w:r w:rsidR="00A64B58" w:rsidRPr="005058EB">
        <w:rPr>
          <w:szCs w:val="24"/>
        </w:rPr>
        <w:t>but not limited to</w:t>
      </w:r>
      <w:r w:rsidR="009360A6">
        <w:rPr>
          <w:szCs w:val="24"/>
        </w:rPr>
        <w:t>)</w:t>
      </w:r>
      <w:r w:rsidR="00A64B58" w:rsidRPr="005058EB">
        <w:rPr>
          <w:szCs w:val="24"/>
        </w:rPr>
        <w:t>:</w:t>
      </w:r>
      <w:r w:rsidRPr="005058EB">
        <w:rPr>
          <w:szCs w:val="24"/>
        </w:rPr>
        <w:t xml:space="preserve"> </w:t>
      </w:r>
      <w:r w:rsidR="00A64B58" w:rsidRPr="005058EB">
        <w:rPr>
          <w:szCs w:val="24"/>
        </w:rPr>
        <w:t xml:space="preserve">ensuring assessment aims, objectives and methods are relevant and appropriate; </w:t>
      </w:r>
      <w:r w:rsidRPr="005058EB">
        <w:rPr>
          <w:szCs w:val="24"/>
        </w:rPr>
        <w:t>facilitating access to communities</w:t>
      </w:r>
      <w:r w:rsidR="00A64B58" w:rsidRPr="005058EB">
        <w:rPr>
          <w:szCs w:val="24"/>
        </w:rPr>
        <w:t xml:space="preserve">; </w:t>
      </w:r>
      <w:r w:rsidR="009360A6">
        <w:rPr>
          <w:szCs w:val="24"/>
        </w:rPr>
        <w:t xml:space="preserve">and </w:t>
      </w:r>
      <w:r w:rsidRPr="005058EB">
        <w:rPr>
          <w:szCs w:val="24"/>
        </w:rPr>
        <w:t xml:space="preserve">providing important contextual </w:t>
      </w:r>
      <w:r w:rsidR="00A64B58" w:rsidRPr="005058EB">
        <w:rPr>
          <w:szCs w:val="24"/>
        </w:rPr>
        <w:t xml:space="preserve">information </w:t>
      </w:r>
      <w:r w:rsidRPr="005058EB">
        <w:rPr>
          <w:szCs w:val="24"/>
        </w:rPr>
        <w:t>and secondary data about the GBV situation</w:t>
      </w:r>
      <w:r w:rsidR="00A64B58" w:rsidRPr="005058EB">
        <w:rPr>
          <w:szCs w:val="24"/>
        </w:rPr>
        <w:t xml:space="preserve">. </w:t>
      </w:r>
      <w:r w:rsidRPr="005058EB">
        <w:rPr>
          <w:szCs w:val="24"/>
        </w:rPr>
        <w:t>Making sure relevant stakeholders are involved will save time</w:t>
      </w:r>
      <w:r w:rsidR="009360A6">
        <w:rPr>
          <w:szCs w:val="24"/>
        </w:rPr>
        <w:t xml:space="preserve"> and</w:t>
      </w:r>
      <w:r w:rsidR="006F43FF" w:rsidRPr="005058EB">
        <w:rPr>
          <w:szCs w:val="24"/>
        </w:rPr>
        <w:t xml:space="preserve"> </w:t>
      </w:r>
      <w:r w:rsidRPr="005058EB">
        <w:rPr>
          <w:szCs w:val="24"/>
        </w:rPr>
        <w:t xml:space="preserve">ensure </w:t>
      </w:r>
      <w:r w:rsidR="009360A6">
        <w:rPr>
          <w:szCs w:val="24"/>
        </w:rPr>
        <w:t xml:space="preserve">the </w:t>
      </w:r>
      <w:r w:rsidR="00BF3709" w:rsidRPr="005058EB">
        <w:rPr>
          <w:szCs w:val="24"/>
        </w:rPr>
        <w:t xml:space="preserve">collection of </w:t>
      </w:r>
      <w:r w:rsidRPr="005058EB">
        <w:rPr>
          <w:szCs w:val="24"/>
        </w:rPr>
        <w:t>useful</w:t>
      </w:r>
      <w:r w:rsidR="006F43FF" w:rsidRPr="005058EB">
        <w:rPr>
          <w:szCs w:val="24"/>
        </w:rPr>
        <w:t>, relevant</w:t>
      </w:r>
      <w:r w:rsidRPr="005058EB">
        <w:rPr>
          <w:szCs w:val="24"/>
        </w:rPr>
        <w:t xml:space="preserve"> and accurate information. P</w:t>
      </w:r>
      <w:r w:rsidR="008858E2" w:rsidRPr="005058EB">
        <w:rPr>
          <w:rFonts w:asciiTheme="majorHAnsi" w:eastAsiaTheme="minorHAnsi" w:hAnsiTheme="majorHAnsi" w:cs="GillSans"/>
          <w:color w:val="231F20"/>
          <w:szCs w:val="24"/>
        </w:rPr>
        <w:t>otential stakeholders in GBV assessments can include:</w:t>
      </w:r>
    </w:p>
    <w:p w14:paraId="32421207" w14:textId="77777777" w:rsidR="008858E2" w:rsidRPr="00FE23B9" w:rsidRDefault="008858E2" w:rsidP="006526A8">
      <w:pPr>
        <w:pStyle w:val="Default"/>
        <w:numPr>
          <w:ilvl w:val="0"/>
          <w:numId w:val="36"/>
        </w:numPr>
        <w:spacing w:line="276" w:lineRule="auto"/>
        <w:jc w:val="both"/>
      </w:pPr>
      <w:r w:rsidRPr="00FE23B9">
        <w:t>National/local authorities;</w:t>
      </w:r>
    </w:p>
    <w:p w14:paraId="2BBA6931" w14:textId="77777777" w:rsidR="008858E2" w:rsidRPr="00FE23B9" w:rsidRDefault="008858E2" w:rsidP="006526A8">
      <w:pPr>
        <w:pStyle w:val="Default"/>
        <w:numPr>
          <w:ilvl w:val="0"/>
          <w:numId w:val="36"/>
        </w:numPr>
        <w:spacing w:line="276" w:lineRule="auto"/>
        <w:jc w:val="both"/>
      </w:pPr>
      <w:r w:rsidRPr="00FE23B9">
        <w:t>Cluster/sector lead agencies;</w:t>
      </w:r>
    </w:p>
    <w:p w14:paraId="29623DB1" w14:textId="77777777" w:rsidR="008858E2" w:rsidRPr="00FE23B9" w:rsidRDefault="008858E2" w:rsidP="006526A8">
      <w:pPr>
        <w:pStyle w:val="Default"/>
        <w:numPr>
          <w:ilvl w:val="0"/>
          <w:numId w:val="36"/>
        </w:numPr>
        <w:spacing w:line="276" w:lineRule="auto"/>
        <w:jc w:val="both"/>
      </w:pPr>
      <w:r w:rsidRPr="00FE23B9">
        <w:lastRenderedPageBreak/>
        <w:t>Cluster/sector coordinators;</w:t>
      </w:r>
    </w:p>
    <w:p w14:paraId="38E56E51" w14:textId="77777777" w:rsidR="008858E2" w:rsidRPr="00FE23B9" w:rsidRDefault="008858E2" w:rsidP="006526A8">
      <w:pPr>
        <w:pStyle w:val="Default"/>
        <w:numPr>
          <w:ilvl w:val="0"/>
          <w:numId w:val="36"/>
        </w:numPr>
        <w:spacing w:line="276" w:lineRule="auto"/>
        <w:jc w:val="both"/>
      </w:pPr>
      <w:r w:rsidRPr="00FE23B9">
        <w:t>Local NGOs and CBOs;</w:t>
      </w:r>
    </w:p>
    <w:p w14:paraId="54C5EA0C" w14:textId="711930E2" w:rsidR="008858E2" w:rsidRDefault="008858E2" w:rsidP="006526A8">
      <w:pPr>
        <w:pStyle w:val="Default"/>
        <w:numPr>
          <w:ilvl w:val="0"/>
          <w:numId w:val="36"/>
        </w:numPr>
        <w:spacing w:line="276" w:lineRule="auto"/>
        <w:jc w:val="both"/>
      </w:pPr>
      <w:r w:rsidRPr="00FE23B9">
        <w:t xml:space="preserve">Women’s </w:t>
      </w:r>
      <w:r w:rsidR="00FA4AD8" w:rsidRPr="00FE23B9">
        <w:t xml:space="preserve">and children’s </w:t>
      </w:r>
      <w:r w:rsidRPr="00FE23B9">
        <w:t>networks and</w:t>
      </w:r>
      <w:r w:rsidR="00384A1C">
        <w:t xml:space="preserve"> groups</w:t>
      </w:r>
      <w:r w:rsidRPr="00FE23B9">
        <w:t>;</w:t>
      </w:r>
    </w:p>
    <w:p w14:paraId="3EC0D2AF" w14:textId="1BD4113A" w:rsidR="00384A1C" w:rsidRPr="00FE23B9" w:rsidRDefault="00384A1C" w:rsidP="006526A8">
      <w:pPr>
        <w:pStyle w:val="Default"/>
        <w:numPr>
          <w:ilvl w:val="0"/>
          <w:numId w:val="36"/>
        </w:numPr>
        <w:spacing w:line="276" w:lineRule="auto"/>
        <w:jc w:val="both"/>
      </w:pPr>
      <w:r>
        <w:t>Networks and groups representing specific populations, such as people with disabilities;</w:t>
      </w:r>
      <w:r w:rsidR="00615DF5">
        <w:t xml:space="preserve"> and/or</w:t>
      </w:r>
    </w:p>
    <w:p w14:paraId="61C0E0B6" w14:textId="2035CF0E" w:rsidR="008858E2" w:rsidRDefault="008858E2" w:rsidP="006526A8">
      <w:pPr>
        <w:pStyle w:val="Default"/>
        <w:numPr>
          <w:ilvl w:val="0"/>
          <w:numId w:val="36"/>
        </w:numPr>
        <w:spacing w:line="276" w:lineRule="auto"/>
        <w:jc w:val="both"/>
      </w:pPr>
      <w:r w:rsidRPr="00FE23B9">
        <w:t>Community leaders.</w:t>
      </w:r>
    </w:p>
    <w:p w14:paraId="4B551969" w14:textId="77777777" w:rsidR="001F0A6C" w:rsidRPr="00FE23B9" w:rsidRDefault="001F0A6C" w:rsidP="001F0A6C">
      <w:pPr>
        <w:pStyle w:val="Default"/>
        <w:spacing w:line="276" w:lineRule="auto"/>
        <w:ind w:left="720"/>
        <w:jc w:val="both"/>
      </w:pPr>
    </w:p>
    <w:p w14:paraId="3F7992FD" w14:textId="2B5B9D05" w:rsidR="008858E2" w:rsidRPr="003D183A" w:rsidRDefault="005B3C88" w:rsidP="006526A8">
      <w:pPr>
        <w:pStyle w:val="Lijstalinea"/>
        <w:numPr>
          <w:ilvl w:val="0"/>
          <w:numId w:val="55"/>
        </w:numPr>
        <w:spacing w:after="0"/>
        <w:jc w:val="both"/>
        <w:rPr>
          <w:rFonts w:cs="Arial"/>
          <w:lang w:eastAsia="en-AU"/>
        </w:rPr>
      </w:pPr>
      <w:r w:rsidRPr="00F61227">
        <w:rPr>
          <w:rFonts w:cs="Arial"/>
          <w:b/>
          <w:szCs w:val="24"/>
          <w:lang w:eastAsia="en-AU"/>
        </w:rPr>
        <w:t>For comprehensive assessments</w:t>
      </w:r>
      <w:r w:rsidR="00E02DC2">
        <w:rPr>
          <w:rFonts w:cs="Arial"/>
          <w:b/>
          <w:szCs w:val="24"/>
          <w:lang w:eastAsia="en-AU"/>
        </w:rPr>
        <w:t>,</w:t>
      </w:r>
      <w:r w:rsidR="00AD57C8" w:rsidRPr="00F61227">
        <w:rPr>
          <w:rFonts w:cs="Arial"/>
          <w:b/>
          <w:szCs w:val="24"/>
          <w:lang w:eastAsia="en-AU"/>
        </w:rPr>
        <w:t xml:space="preserve"> consider </w:t>
      </w:r>
      <w:r w:rsidRPr="00F61227">
        <w:rPr>
          <w:rFonts w:cs="Arial"/>
          <w:b/>
          <w:szCs w:val="24"/>
          <w:lang w:eastAsia="en-AU"/>
        </w:rPr>
        <w:t>c</w:t>
      </w:r>
      <w:r w:rsidR="008858E2" w:rsidRPr="00F61227">
        <w:rPr>
          <w:rFonts w:cs="Arial"/>
          <w:b/>
          <w:szCs w:val="24"/>
          <w:lang w:eastAsia="en-AU"/>
        </w:rPr>
        <w:t>onven</w:t>
      </w:r>
      <w:r w:rsidR="00AD57C8" w:rsidRPr="00F61227">
        <w:rPr>
          <w:rFonts w:cs="Arial"/>
          <w:b/>
          <w:szCs w:val="24"/>
          <w:lang w:eastAsia="en-AU"/>
        </w:rPr>
        <w:t>ing</w:t>
      </w:r>
      <w:r w:rsidR="008858E2" w:rsidRPr="00F61227">
        <w:rPr>
          <w:rFonts w:cs="Arial"/>
          <w:b/>
          <w:szCs w:val="24"/>
          <w:lang w:eastAsia="en-AU"/>
        </w:rPr>
        <w:t xml:space="preserve"> an advisory group</w:t>
      </w:r>
      <w:r w:rsidR="00AD57C8" w:rsidRPr="003D183A">
        <w:rPr>
          <w:rFonts w:cs="Arial"/>
          <w:i/>
          <w:szCs w:val="24"/>
          <w:lang w:eastAsia="en-AU"/>
        </w:rPr>
        <w:t xml:space="preserve">, </w:t>
      </w:r>
      <w:r w:rsidR="00AD57C8" w:rsidRPr="00F61227">
        <w:rPr>
          <w:rFonts w:cs="Arial"/>
          <w:szCs w:val="24"/>
          <w:lang w:eastAsia="en-AU"/>
        </w:rPr>
        <w:t xml:space="preserve">especially for assessments conducted as part of preparedness planning </w:t>
      </w:r>
      <w:r w:rsidR="008858E2" w:rsidRPr="003D183A">
        <w:rPr>
          <w:rFonts w:cs="Arial"/>
          <w:szCs w:val="24"/>
          <w:lang w:eastAsia="en-AU"/>
        </w:rPr>
        <w:t xml:space="preserve">to </w:t>
      </w:r>
      <w:r w:rsidR="00D366FE">
        <w:rPr>
          <w:rFonts w:cs="Arial"/>
          <w:szCs w:val="24"/>
          <w:lang w:eastAsia="en-AU"/>
        </w:rPr>
        <w:t xml:space="preserve">facilitate access to resources, provide guidance, and </w:t>
      </w:r>
      <w:r w:rsidR="008858E2" w:rsidRPr="003D183A">
        <w:rPr>
          <w:rFonts w:cs="Arial"/>
          <w:szCs w:val="24"/>
          <w:lang w:eastAsia="en-AU"/>
        </w:rPr>
        <w:t>obtain buy</w:t>
      </w:r>
      <w:r w:rsidR="00D366FE">
        <w:rPr>
          <w:rFonts w:cs="Arial"/>
          <w:szCs w:val="24"/>
          <w:lang w:eastAsia="en-AU"/>
        </w:rPr>
        <w:t>-</w:t>
      </w:r>
      <w:r w:rsidR="008858E2" w:rsidRPr="003D183A">
        <w:rPr>
          <w:rFonts w:cs="Arial"/>
          <w:szCs w:val="24"/>
          <w:lang w:eastAsia="en-AU"/>
        </w:rPr>
        <w:t xml:space="preserve">in, ownership and input from key national </w:t>
      </w:r>
      <w:r w:rsidR="00547BF1" w:rsidRPr="003D183A">
        <w:rPr>
          <w:rFonts w:cs="Arial"/>
          <w:szCs w:val="24"/>
          <w:lang w:eastAsia="en-AU"/>
        </w:rPr>
        <w:t>actors</w:t>
      </w:r>
      <w:r w:rsidR="008858E2" w:rsidRPr="003D183A">
        <w:rPr>
          <w:rFonts w:cs="Arial"/>
          <w:lang w:eastAsia="en-AU"/>
        </w:rPr>
        <w:t xml:space="preserve">. The advisory group should include representatives from Government ministries and bodies, UN agencies and other civil society actors, </w:t>
      </w:r>
      <w:r w:rsidR="00D366FE">
        <w:rPr>
          <w:rFonts w:cs="Arial"/>
          <w:lang w:eastAsia="en-AU"/>
        </w:rPr>
        <w:t xml:space="preserve">and </w:t>
      </w:r>
      <w:r w:rsidR="008858E2" w:rsidRPr="003D183A">
        <w:rPr>
          <w:rFonts w:cs="Arial"/>
          <w:lang w:eastAsia="en-AU"/>
        </w:rPr>
        <w:t>academics and researcher</w:t>
      </w:r>
      <w:r w:rsidR="00AD57C8" w:rsidRPr="003D183A">
        <w:rPr>
          <w:rFonts w:cs="Arial"/>
          <w:lang w:eastAsia="en-AU"/>
        </w:rPr>
        <w:t>s</w:t>
      </w:r>
      <w:r w:rsidR="008858E2" w:rsidRPr="003D183A">
        <w:rPr>
          <w:rFonts w:cs="Arial"/>
          <w:lang w:eastAsia="en-AU"/>
        </w:rPr>
        <w:t>.</w:t>
      </w:r>
    </w:p>
    <w:p w14:paraId="3608CAD4" w14:textId="77777777" w:rsidR="008858E2" w:rsidRDefault="008858E2" w:rsidP="008858E2">
      <w:pPr>
        <w:pStyle w:val="Default"/>
        <w:spacing w:line="276" w:lineRule="auto"/>
        <w:jc w:val="both"/>
        <w:rPr>
          <w:sz w:val="23"/>
          <w:szCs w:val="23"/>
        </w:rPr>
      </w:pPr>
    </w:p>
    <w:p w14:paraId="0A59F578" w14:textId="331888C9" w:rsidR="008858E2" w:rsidRPr="003D183A" w:rsidRDefault="003D183A" w:rsidP="00500BEB">
      <w:pPr>
        <w:pStyle w:val="Kop3"/>
      </w:pPr>
      <w:r>
        <w:t>Step 3</w:t>
      </w:r>
      <w:r w:rsidR="00D366FE">
        <w:t>:</w:t>
      </w:r>
      <w:r>
        <w:t xml:space="preserve"> </w:t>
      </w:r>
      <w:r w:rsidR="008858E2" w:rsidRPr="003D183A">
        <w:t>Design the assessment</w:t>
      </w:r>
    </w:p>
    <w:p w14:paraId="382AB6E4" w14:textId="77777777" w:rsidR="008858E2" w:rsidRDefault="008858E2" w:rsidP="008858E2">
      <w:pPr>
        <w:autoSpaceDE w:val="0"/>
        <w:autoSpaceDN w:val="0"/>
        <w:adjustRightInd w:val="0"/>
        <w:spacing w:after="0"/>
        <w:jc w:val="both"/>
        <w:rPr>
          <w:rFonts w:asciiTheme="majorHAnsi" w:eastAsiaTheme="minorHAnsi" w:hAnsiTheme="majorHAnsi" w:cs="Futura-Bold"/>
          <w:b/>
          <w:bCs/>
          <w:sz w:val="15"/>
          <w:szCs w:val="15"/>
        </w:rPr>
      </w:pPr>
    </w:p>
    <w:p w14:paraId="04B8C262" w14:textId="01557626" w:rsidR="00523714" w:rsidRDefault="008858E2" w:rsidP="006526A8">
      <w:pPr>
        <w:pStyle w:val="Lijstalinea"/>
        <w:numPr>
          <w:ilvl w:val="0"/>
          <w:numId w:val="44"/>
        </w:numPr>
        <w:autoSpaceDE w:val="0"/>
        <w:autoSpaceDN w:val="0"/>
        <w:adjustRightInd w:val="0"/>
        <w:spacing w:after="0"/>
        <w:jc w:val="both"/>
        <w:rPr>
          <w:rFonts w:asciiTheme="majorHAnsi" w:hAnsiTheme="majorHAnsi" w:cs="Arial"/>
          <w:b/>
          <w:szCs w:val="24"/>
        </w:rPr>
      </w:pPr>
      <w:r w:rsidRPr="00F61227">
        <w:rPr>
          <w:rFonts w:asciiTheme="majorHAnsi" w:eastAsiaTheme="minorHAnsi" w:hAnsiTheme="majorHAnsi" w:cs="Futura-Bold"/>
          <w:b/>
          <w:bCs/>
          <w:szCs w:val="24"/>
        </w:rPr>
        <w:t>Define the information required to meet each objective</w:t>
      </w:r>
      <w:r w:rsidR="005E1562">
        <w:rPr>
          <w:rFonts w:asciiTheme="majorHAnsi" w:eastAsiaTheme="minorHAnsi" w:hAnsiTheme="majorHAnsi" w:cs="Futura-Bold"/>
          <w:b/>
          <w:bCs/>
          <w:szCs w:val="24"/>
        </w:rPr>
        <w:t>,</w:t>
      </w:r>
      <w:r w:rsidRPr="00F61227">
        <w:rPr>
          <w:rFonts w:asciiTheme="majorHAnsi" w:eastAsiaTheme="minorHAnsi" w:hAnsiTheme="majorHAnsi" w:cs="Futura-Bold"/>
          <w:b/>
          <w:bCs/>
          <w:szCs w:val="24"/>
        </w:rPr>
        <w:t xml:space="preserve"> and d</w:t>
      </w:r>
      <w:r w:rsidRPr="00F61227">
        <w:rPr>
          <w:rFonts w:asciiTheme="majorHAnsi" w:hAnsiTheme="majorHAnsi" w:cs="Arial"/>
          <w:b/>
          <w:szCs w:val="24"/>
        </w:rPr>
        <w:t xml:space="preserve">evelop </w:t>
      </w:r>
      <w:r w:rsidR="00C6092F" w:rsidRPr="00F61227">
        <w:rPr>
          <w:rFonts w:asciiTheme="majorHAnsi" w:hAnsiTheme="majorHAnsi" w:cs="Arial"/>
          <w:b/>
          <w:szCs w:val="24"/>
        </w:rPr>
        <w:t xml:space="preserve">a </w:t>
      </w:r>
      <w:r w:rsidRPr="00F61227">
        <w:rPr>
          <w:rFonts w:asciiTheme="majorHAnsi" w:hAnsiTheme="majorHAnsi" w:cs="Arial"/>
          <w:b/>
          <w:szCs w:val="24"/>
        </w:rPr>
        <w:t>d</w:t>
      </w:r>
      <w:r w:rsidR="005D4214">
        <w:rPr>
          <w:rFonts w:asciiTheme="majorHAnsi" w:hAnsiTheme="majorHAnsi" w:cs="Arial"/>
          <w:b/>
          <w:szCs w:val="24"/>
        </w:rPr>
        <w:t xml:space="preserve">ata </w:t>
      </w:r>
    </w:p>
    <w:p w14:paraId="59B70871" w14:textId="22177B97" w:rsidR="008858E2" w:rsidRDefault="005D4214" w:rsidP="008B186A">
      <w:pPr>
        <w:pStyle w:val="Lijstalinea"/>
        <w:autoSpaceDE w:val="0"/>
        <w:autoSpaceDN w:val="0"/>
        <w:adjustRightInd w:val="0"/>
        <w:spacing w:after="0"/>
        <w:ind w:left="360"/>
        <w:jc w:val="both"/>
        <w:rPr>
          <w:rFonts w:asciiTheme="majorHAnsi" w:hAnsiTheme="majorHAnsi"/>
          <w:szCs w:val="24"/>
        </w:rPr>
      </w:pPr>
      <w:r>
        <w:rPr>
          <w:rFonts w:asciiTheme="majorHAnsi" w:hAnsiTheme="majorHAnsi" w:cs="Arial"/>
          <w:b/>
          <w:szCs w:val="24"/>
        </w:rPr>
        <w:t xml:space="preserve">collection </w:t>
      </w:r>
      <w:r w:rsidR="004A1720">
        <w:rPr>
          <w:rFonts w:asciiTheme="majorHAnsi" w:hAnsiTheme="majorHAnsi" w:cs="Arial"/>
          <w:b/>
          <w:szCs w:val="24"/>
        </w:rPr>
        <w:t xml:space="preserve">plan and a data </w:t>
      </w:r>
      <w:r>
        <w:rPr>
          <w:rFonts w:asciiTheme="majorHAnsi" w:hAnsiTheme="majorHAnsi" w:cs="Arial"/>
          <w:b/>
          <w:szCs w:val="24"/>
        </w:rPr>
        <w:t>analysis plan</w:t>
      </w:r>
      <w:r w:rsidR="004A1720">
        <w:rPr>
          <w:rFonts w:asciiTheme="majorHAnsi" w:hAnsiTheme="majorHAnsi" w:cs="Arial"/>
          <w:b/>
          <w:szCs w:val="24"/>
        </w:rPr>
        <w:t xml:space="preserve">. </w:t>
      </w:r>
      <w:r w:rsidR="007D1C89" w:rsidRPr="00937824">
        <w:rPr>
          <w:rFonts w:asciiTheme="majorHAnsi" w:hAnsiTheme="majorHAnsi" w:cs="Arial"/>
          <w:szCs w:val="24"/>
        </w:rPr>
        <w:t xml:space="preserve">Consider how to best decide the sample of sites and people. </w:t>
      </w:r>
      <w:r w:rsidR="008858E2" w:rsidRPr="00665989">
        <w:rPr>
          <w:rFonts w:asciiTheme="majorHAnsi" w:hAnsiTheme="majorHAnsi" w:cs="Arial"/>
          <w:szCs w:val="24"/>
        </w:rPr>
        <w:t>Co</w:t>
      </w:r>
      <w:r w:rsidR="008858E2" w:rsidRPr="00665989">
        <w:rPr>
          <w:rFonts w:asciiTheme="majorHAnsi" w:hAnsiTheme="majorHAnsi"/>
          <w:szCs w:val="24"/>
        </w:rPr>
        <w:t>nsider how each data element collected will be compiled, aggregated, analysed and disseminated to create information. The data analysis plan allow</w:t>
      </w:r>
      <w:r w:rsidR="00C6092F" w:rsidRPr="00665989">
        <w:rPr>
          <w:rFonts w:asciiTheme="majorHAnsi" w:hAnsiTheme="majorHAnsi"/>
          <w:szCs w:val="24"/>
        </w:rPr>
        <w:t>s</w:t>
      </w:r>
      <w:r w:rsidR="008858E2" w:rsidRPr="00665989">
        <w:rPr>
          <w:rFonts w:asciiTheme="majorHAnsi" w:hAnsiTheme="majorHAnsi"/>
          <w:szCs w:val="24"/>
        </w:rPr>
        <w:t xml:space="preserve"> the assessment team to </w:t>
      </w:r>
      <w:r w:rsidR="00615DF5">
        <w:rPr>
          <w:rFonts w:asciiTheme="majorHAnsi" w:hAnsiTheme="majorHAnsi"/>
          <w:szCs w:val="24"/>
        </w:rPr>
        <w:t xml:space="preserve">ensure </w:t>
      </w:r>
      <w:r w:rsidR="0080152E">
        <w:rPr>
          <w:rFonts w:asciiTheme="majorHAnsi" w:hAnsiTheme="majorHAnsi"/>
          <w:szCs w:val="24"/>
        </w:rPr>
        <w:t xml:space="preserve">all the data collected can be analysed and is useful, </w:t>
      </w:r>
      <w:r w:rsidR="008858E2" w:rsidRPr="00665989">
        <w:rPr>
          <w:rFonts w:asciiTheme="majorHAnsi" w:hAnsiTheme="majorHAnsi"/>
          <w:szCs w:val="24"/>
        </w:rPr>
        <w:t xml:space="preserve">as well as </w:t>
      </w:r>
      <w:r w:rsidR="00615DF5">
        <w:rPr>
          <w:rFonts w:asciiTheme="majorHAnsi" w:hAnsiTheme="majorHAnsi"/>
          <w:szCs w:val="24"/>
        </w:rPr>
        <w:t xml:space="preserve">develop </w:t>
      </w:r>
      <w:r w:rsidR="008858E2" w:rsidRPr="00665989">
        <w:rPr>
          <w:rFonts w:asciiTheme="majorHAnsi" w:hAnsiTheme="majorHAnsi"/>
          <w:szCs w:val="24"/>
        </w:rPr>
        <w:t>info</w:t>
      </w:r>
      <w:r w:rsidR="004A1720">
        <w:rPr>
          <w:rFonts w:asciiTheme="majorHAnsi" w:hAnsiTheme="majorHAnsi"/>
          <w:szCs w:val="24"/>
        </w:rPr>
        <w:t>rmation management requirements</w:t>
      </w:r>
      <w:r w:rsidR="008858E2" w:rsidRPr="00665989">
        <w:rPr>
          <w:rFonts w:asciiTheme="majorHAnsi" w:hAnsiTheme="majorHAnsi"/>
          <w:szCs w:val="24"/>
        </w:rPr>
        <w:t>.</w:t>
      </w:r>
      <w:r w:rsidR="00C6092F" w:rsidRPr="00665989">
        <w:rPr>
          <w:rFonts w:asciiTheme="majorHAnsi" w:hAnsiTheme="majorHAnsi"/>
          <w:szCs w:val="24"/>
        </w:rPr>
        <w:t xml:space="preserve"> </w:t>
      </w:r>
    </w:p>
    <w:p w14:paraId="4674A4B5" w14:textId="77777777" w:rsidR="004A1720" w:rsidRDefault="004A1720" w:rsidP="008B186A">
      <w:pPr>
        <w:pStyle w:val="Lijstalinea"/>
        <w:autoSpaceDE w:val="0"/>
        <w:autoSpaceDN w:val="0"/>
        <w:adjustRightInd w:val="0"/>
        <w:spacing w:after="0"/>
        <w:ind w:left="360"/>
        <w:jc w:val="both"/>
        <w:rPr>
          <w:rFonts w:asciiTheme="majorHAnsi" w:hAnsiTheme="majorHAnsi" w:cs="Arial"/>
          <w:b/>
          <w:szCs w:val="24"/>
        </w:rPr>
      </w:pPr>
    </w:p>
    <w:p w14:paraId="6977EF99" w14:textId="15240E57" w:rsidR="004A1720" w:rsidRPr="004A1720" w:rsidRDefault="004A1720" w:rsidP="00AA4809">
      <w:pPr>
        <w:pStyle w:val="Lijstalinea"/>
        <w:numPr>
          <w:ilvl w:val="0"/>
          <w:numId w:val="236"/>
        </w:numPr>
        <w:autoSpaceDE w:val="0"/>
        <w:autoSpaceDN w:val="0"/>
        <w:adjustRightInd w:val="0"/>
        <w:spacing w:after="0"/>
        <w:jc w:val="both"/>
        <w:rPr>
          <w:rFonts w:asciiTheme="majorHAnsi" w:hAnsiTheme="majorHAnsi" w:cs="Arial"/>
          <w:szCs w:val="24"/>
        </w:rPr>
      </w:pPr>
      <w:r>
        <w:rPr>
          <w:rFonts w:asciiTheme="majorHAnsi" w:hAnsiTheme="majorHAnsi" w:cs="Arial"/>
          <w:b/>
          <w:szCs w:val="24"/>
        </w:rPr>
        <w:t xml:space="preserve">Determine how assessment findings will be reported. </w:t>
      </w:r>
      <w:r w:rsidRPr="004A1720">
        <w:rPr>
          <w:rFonts w:asciiTheme="majorHAnsi" w:hAnsiTheme="majorHAnsi" w:cs="Arial"/>
          <w:szCs w:val="24"/>
        </w:rPr>
        <w:t>It is important at the planning stage of an assessment to identify who is responsible for compiling assessment reports and other information products</w:t>
      </w:r>
      <w:r w:rsidR="00615DF5">
        <w:rPr>
          <w:rFonts w:asciiTheme="majorHAnsi" w:hAnsiTheme="majorHAnsi" w:cs="Arial"/>
          <w:szCs w:val="24"/>
        </w:rPr>
        <w:t>, as well as</w:t>
      </w:r>
      <w:r w:rsidRPr="004A1720">
        <w:rPr>
          <w:rFonts w:asciiTheme="majorHAnsi" w:hAnsiTheme="majorHAnsi" w:cs="Arial"/>
          <w:szCs w:val="24"/>
        </w:rPr>
        <w:t xml:space="preserve"> the format these documents will take.</w:t>
      </w:r>
    </w:p>
    <w:p w14:paraId="5DCBB90E" w14:textId="77777777" w:rsidR="008858E2" w:rsidRPr="00DB41B0" w:rsidRDefault="008858E2" w:rsidP="008858E2">
      <w:pPr>
        <w:autoSpaceDE w:val="0"/>
        <w:autoSpaceDN w:val="0"/>
        <w:adjustRightInd w:val="0"/>
        <w:spacing w:after="0"/>
        <w:jc w:val="both"/>
        <w:rPr>
          <w:rFonts w:asciiTheme="majorHAnsi" w:hAnsiTheme="majorHAnsi" w:cs="Arial"/>
          <w:i/>
          <w:szCs w:val="24"/>
        </w:rPr>
      </w:pPr>
    </w:p>
    <w:tbl>
      <w:tblPr>
        <w:tblStyle w:val="Tabelraster"/>
        <w:tblpPr w:leftFromText="180" w:rightFromText="180" w:vertAnchor="text" w:horzAnchor="page" w:tblpX="1"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tblGrid>
      <w:tr w:rsidR="001A458E" w14:paraId="5EFA9BBC" w14:textId="77777777" w:rsidTr="004434E3">
        <w:trPr>
          <w:trHeight w:val="416"/>
        </w:trPr>
        <w:tc>
          <w:tcPr>
            <w:tcW w:w="1668" w:type="dxa"/>
            <w:shd w:val="clear" w:color="auto" w:fill="E36C0A" w:themeFill="accent6" w:themeFillShade="BF"/>
          </w:tcPr>
          <w:p w14:paraId="3ED07A8F" w14:textId="77777777" w:rsidR="001A458E" w:rsidRPr="00923D67" w:rsidRDefault="001A458E" w:rsidP="004434E3">
            <w:pPr>
              <w:spacing w:before="60" w:after="60"/>
              <w:jc w:val="center"/>
              <w:rPr>
                <w:b/>
              </w:rPr>
            </w:pPr>
            <w:r w:rsidRPr="00923D67">
              <w:rPr>
                <w:b/>
                <w:color w:val="FFFFFF" w:themeColor="background1"/>
              </w:rPr>
              <w:t>INFO SHEET</w:t>
            </w:r>
          </w:p>
        </w:tc>
      </w:tr>
      <w:tr w:rsidR="001A458E" w14:paraId="39620235" w14:textId="77777777" w:rsidTr="004434E3">
        <w:trPr>
          <w:trHeight w:val="1293"/>
        </w:trPr>
        <w:tc>
          <w:tcPr>
            <w:tcW w:w="1668" w:type="dxa"/>
            <w:shd w:val="clear" w:color="auto" w:fill="FDE9D9" w:themeFill="accent6" w:themeFillTint="33"/>
          </w:tcPr>
          <w:p w14:paraId="4F3568B1" w14:textId="77777777" w:rsidR="001A458E" w:rsidRDefault="001A458E" w:rsidP="004434E3">
            <w:pPr>
              <w:jc w:val="center"/>
            </w:pPr>
          </w:p>
          <w:p w14:paraId="4EFE2FA2" w14:textId="43F6F8D3" w:rsidR="001A458E" w:rsidRPr="00ED117A" w:rsidRDefault="001A458E" w:rsidP="004434E3">
            <w:pPr>
              <w:jc w:val="center"/>
              <w:rPr>
                <w:b/>
              </w:rPr>
            </w:pPr>
            <w:r>
              <w:rPr>
                <w:b/>
              </w:rPr>
              <w:t>Pre-Testing Tools</w:t>
            </w:r>
          </w:p>
          <w:p w14:paraId="087631D2" w14:textId="77777777" w:rsidR="001A458E" w:rsidRDefault="001A458E" w:rsidP="004434E3">
            <w:pPr>
              <w:jc w:val="center"/>
            </w:pPr>
            <w:r>
              <w:t xml:space="preserve"> </w:t>
            </w:r>
          </w:p>
        </w:tc>
      </w:tr>
    </w:tbl>
    <w:p w14:paraId="7C82F695" w14:textId="52E38F77" w:rsidR="001F0A6C" w:rsidRDefault="008858E2" w:rsidP="006526A8">
      <w:pPr>
        <w:pStyle w:val="Lijstalinea"/>
        <w:numPr>
          <w:ilvl w:val="0"/>
          <w:numId w:val="44"/>
        </w:numPr>
        <w:autoSpaceDE w:val="0"/>
        <w:autoSpaceDN w:val="0"/>
        <w:adjustRightInd w:val="0"/>
        <w:spacing w:after="0"/>
        <w:jc w:val="both"/>
        <w:rPr>
          <w:rFonts w:asciiTheme="majorHAnsi" w:hAnsiTheme="majorHAnsi"/>
        </w:rPr>
      </w:pPr>
      <w:r w:rsidRPr="00F61227">
        <w:rPr>
          <w:rFonts w:asciiTheme="majorHAnsi" w:hAnsiTheme="majorHAnsi" w:cs="Arial"/>
          <w:b/>
          <w:szCs w:val="24"/>
        </w:rPr>
        <w:t>Select</w:t>
      </w:r>
      <w:r w:rsidR="001A458E">
        <w:rPr>
          <w:rFonts w:asciiTheme="majorHAnsi" w:hAnsiTheme="majorHAnsi" w:cs="Arial"/>
          <w:b/>
          <w:szCs w:val="24"/>
        </w:rPr>
        <w:t xml:space="preserve">, </w:t>
      </w:r>
      <w:r w:rsidRPr="00F61227">
        <w:rPr>
          <w:rFonts w:asciiTheme="majorHAnsi" w:hAnsiTheme="majorHAnsi" w:cs="Arial"/>
          <w:b/>
          <w:szCs w:val="24"/>
        </w:rPr>
        <w:t xml:space="preserve">adapt </w:t>
      </w:r>
      <w:r w:rsidR="001A458E">
        <w:rPr>
          <w:rFonts w:asciiTheme="majorHAnsi" w:hAnsiTheme="majorHAnsi" w:cs="Arial"/>
          <w:b/>
          <w:szCs w:val="24"/>
        </w:rPr>
        <w:t xml:space="preserve">and </w:t>
      </w:r>
      <w:r w:rsidR="001A458E" w:rsidRPr="001A458E">
        <w:rPr>
          <w:rFonts w:asciiTheme="majorHAnsi" w:hAnsiTheme="majorHAnsi" w:cs="Arial"/>
          <w:b/>
          <w:color w:val="E36C0A" w:themeColor="accent6" w:themeShade="BF"/>
          <w:szCs w:val="24"/>
        </w:rPr>
        <w:t>pre-test</w:t>
      </w:r>
      <w:r w:rsidR="001A458E">
        <w:rPr>
          <w:rFonts w:asciiTheme="majorHAnsi" w:hAnsiTheme="majorHAnsi" w:cs="Arial"/>
          <w:b/>
          <w:szCs w:val="24"/>
        </w:rPr>
        <w:t xml:space="preserve"> </w:t>
      </w:r>
      <w:r w:rsidRPr="00F61227">
        <w:rPr>
          <w:rFonts w:asciiTheme="majorHAnsi" w:hAnsiTheme="majorHAnsi" w:cs="Arial"/>
          <w:b/>
          <w:szCs w:val="24"/>
        </w:rPr>
        <w:t>data collection tools.</w:t>
      </w:r>
      <w:r w:rsidRPr="00665989">
        <w:rPr>
          <w:rFonts w:asciiTheme="majorHAnsi" w:hAnsiTheme="majorHAnsi" w:cs="Arial"/>
          <w:i/>
          <w:szCs w:val="24"/>
        </w:rPr>
        <w:t xml:space="preserve"> </w:t>
      </w:r>
      <w:r w:rsidR="001F0A6C" w:rsidRPr="001F0A6C">
        <w:rPr>
          <w:rFonts w:asciiTheme="majorHAnsi" w:hAnsiTheme="majorHAnsi" w:cs="Arial"/>
          <w:szCs w:val="24"/>
        </w:rPr>
        <w:t>R</w:t>
      </w:r>
      <w:r w:rsidRPr="003032EA">
        <w:rPr>
          <w:rFonts w:asciiTheme="majorHAnsi" w:hAnsiTheme="majorHAnsi"/>
        </w:rPr>
        <w:t>e</w:t>
      </w:r>
      <w:r w:rsidRPr="00665989">
        <w:rPr>
          <w:rFonts w:asciiTheme="majorHAnsi" w:hAnsiTheme="majorHAnsi"/>
        </w:rPr>
        <w:t>view GBV Rapid and Comprehensive tools</w:t>
      </w:r>
      <w:r w:rsidR="00EF5FD7" w:rsidRPr="00665989">
        <w:rPr>
          <w:rFonts w:asciiTheme="majorHAnsi" w:hAnsiTheme="majorHAnsi"/>
        </w:rPr>
        <w:t xml:space="preserve"> in this section</w:t>
      </w:r>
      <w:r w:rsidR="005E1562">
        <w:rPr>
          <w:rFonts w:asciiTheme="majorHAnsi" w:hAnsiTheme="majorHAnsi"/>
        </w:rPr>
        <w:t>,</w:t>
      </w:r>
      <w:r w:rsidR="001F0A6C">
        <w:rPr>
          <w:rFonts w:asciiTheme="majorHAnsi" w:hAnsiTheme="majorHAnsi"/>
        </w:rPr>
        <w:t xml:space="preserve"> and</w:t>
      </w:r>
      <w:r w:rsidRPr="00665989">
        <w:rPr>
          <w:rFonts w:asciiTheme="majorHAnsi" w:hAnsiTheme="majorHAnsi"/>
        </w:rPr>
        <w:t xml:space="preserve"> identify which ones to use</w:t>
      </w:r>
      <w:r w:rsidR="001A458E">
        <w:rPr>
          <w:rFonts w:asciiTheme="majorHAnsi" w:hAnsiTheme="majorHAnsi"/>
        </w:rPr>
        <w:t xml:space="preserve">, </w:t>
      </w:r>
      <w:r w:rsidRPr="00665989">
        <w:rPr>
          <w:rFonts w:asciiTheme="majorHAnsi" w:hAnsiTheme="majorHAnsi"/>
        </w:rPr>
        <w:t xml:space="preserve">adapt </w:t>
      </w:r>
      <w:r w:rsidR="001A458E">
        <w:rPr>
          <w:rFonts w:asciiTheme="majorHAnsi" w:hAnsiTheme="majorHAnsi"/>
        </w:rPr>
        <w:t xml:space="preserve">and pre-test </w:t>
      </w:r>
      <w:r w:rsidRPr="00665989">
        <w:rPr>
          <w:rFonts w:asciiTheme="majorHAnsi" w:hAnsiTheme="majorHAnsi"/>
        </w:rPr>
        <w:t xml:space="preserve">as appropriate. It may be necessary to </w:t>
      </w:r>
      <w:r w:rsidR="00F51B2B" w:rsidRPr="00665989">
        <w:rPr>
          <w:rFonts w:asciiTheme="majorHAnsi" w:hAnsiTheme="majorHAnsi"/>
        </w:rPr>
        <w:t xml:space="preserve">use </w:t>
      </w:r>
      <w:r w:rsidR="00617493" w:rsidRPr="00665989">
        <w:rPr>
          <w:rFonts w:asciiTheme="majorHAnsi" w:hAnsiTheme="majorHAnsi"/>
        </w:rPr>
        <w:t xml:space="preserve">or adapt additional </w:t>
      </w:r>
      <w:r w:rsidR="007D2944">
        <w:rPr>
          <w:rFonts w:asciiTheme="majorHAnsi" w:hAnsiTheme="majorHAnsi"/>
        </w:rPr>
        <w:t>tools</w:t>
      </w:r>
      <w:r w:rsidR="00F51B2B" w:rsidRPr="00665989">
        <w:rPr>
          <w:rFonts w:asciiTheme="majorHAnsi" w:hAnsiTheme="majorHAnsi"/>
        </w:rPr>
        <w:t>.</w:t>
      </w:r>
      <w:r w:rsidR="006D15CA">
        <w:rPr>
          <w:rFonts w:asciiTheme="majorHAnsi" w:hAnsiTheme="majorHAnsi"/>
        </w:rPr>
        <w:t xml:space="preserve"> </w:t>
      </w:r>
    </w:p>
    <w:p w14:paraId="1DFA6C1A" w14:textId="77777777" w:rsidR="001F0A6C" w:rsidRPr="001F0A6C" w:rsidRDefault="001F0A6C" w:rsidP="001F0A6C">
      <w:pPr>
        <w:pStyle w:val="Lijstalinea"/>
        <w:rPr>
          <w:rFonts w:asciiTheme="majorHAnsi" w:hAnsiTheme="majorHAnsi"/>
        </w:rPr>
      </w:pPr>
    </w:p>
    <w:p w14:paraId="4ADDEFF8" w14:textId="665FD908" w:rsidR="00F51B2B" w:rsidRDefault="003032EA" w:rsidP="001F0A6C">
      <w:pPr>
        <w:pStyle w:val="Lijstalinea"/>
        <w:autoSpaceDE w:val="0"/>
        <w:autoSpaceDN w:val="0"/>
        <w:adjustRightInd w:val="0"/>
        <w:spacing w:after="0"/>
        <w:ind w:left="360"/>
        <w:jc w:val="both"/>
        <w:rPr>
          <w:rFonts w:asciiTheme="majorHAnsi" w:hAnsiTheme="majorHAnsi"/>
        </w:rPr>
      </w:pPr>
      <w:r>
        <w:rPr>
          <w:rFonts w:asciiTheme="majorHAnsi" w:hAnsiTheme="majorHAnsi"/>
        </w:rPr>
        <w:t>For assessments</w:t>
      </w:r>
      <w:r w:rsidR="00E02DC2">
        <w:rPr>
          <w:rFonts w:asciiTheme="majorHAnsi" w:hAnsiTheme="majorHAnsi"/>
        </w:rPr>
        <w:t xml:space="preserve"> targeting a specific population, </w:t>
      </w:r>
      <w:r>
        <w:rPr>
          <w:rFonts w:asciiTheme="majorHAnsi" w:hAnsiTheme="majorHAnsi"/>
        </w:rPr>
        <w:t xml:space="preserve">it will be necessary to consult additional </w:t>
      </w:r>
      <w:r w:rsidR="00E02DC2">
        <w:rPr>
          <w:rFonts w:asciiTheme="majorHAnsi" w:hAnsiTheme="majorHAnsi"/>
        </w:rPr>
        <w:t>relevant resources.</w:t>
      </w:r>
    </w:p>
    <w:p w14:paraId="0616056A" w14:textId="57E96C7F" w:rsidR="00DF612B" w:rsidRDefault="00DF612B" w:rsidP="001F0A6C">
      <w:pPr>
        <w:pStyle w:val="Lijstalinea"/>
        <w:autoSpaceDE w:val="0"/>
        <w:autoSpaceDN w:val="0"/>
        <w:adjustRightInd w:val="0"/>
        <w:spacing w:after="0"/>
        <w:ind w:left="360"/>
        <w:jc w:val="both"/>
        <w:rPr>
          <w:rFonts w:asciiTheme="majorHAnsi" w:hAnsiTheme="majorHAnsi"/>
        </w:rPr>
      </w:pPr>
    </w:p>
    <w:tbl>
      <w:tblPr>
        <w:tblStyle w:val="Tabel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46"/>
      </w:tblGrid>
      <w:tr w:rsidR="00DF612B" w14:paraId="064BC447" w14:textId="77777777" w:rsidTr="00CF3E17">
        <w:trPr>
          <w:cantSplit/>
          <w:trHeight w:val="1501"/>
        </w:trPr>
        <w:tc>
          <w:tcPr>
            <w:tcW w:w="534" w:type="dxa"/>
            <w:shd w:val="clear" w:color="auto" w:fill="31849B" w:themeFill="accent5" w:themeFillShade="BF"/>
            <w:textDirection w:val="btLr"/>
          </w:tcPr>
          <w:p w14:paraId="1B11DBC0" w14:textId="4AFFF52F" w:rsidR="00DF612B" w:rsidRPr="005D04E2" w:rsidRDefault="00DF612B" w:rsidP="00442F70">
            <w:pPr>
              <w:ind w:left="113" w:right="113"/>
              <w:jc w:val="center"/>
              <w:rPr>
                <w:b/>
                <w:szCs w:val="24"/>
              </w:rPr>
            </w:pPr>
            <w:r>
              <w:rPr>
                <w:b/>
                <w:color w:val="FFFFFF" w:themeColor="background1"/>
                <w:szCs w:val="24"/>
              </w:rPr>
              <w:lastRenderedPageBreak/>
              <w:t>RESOURCE</w:t>
            </w:r>
            <w:r w:rsidR="00037FCC">
              <w:rPr>
                <w:b/>
                <w:color w:val="FFFFFF" w:themeColor="background1"/>
                <w:szCs w:val="24"/>
              </w:rPr>
              <w:t>S</w:t>
            </w:r>
          </w:p>
        </w:tc>
        <w:tc>
          <w:tcPr>
            <w:tcW w:w="8646" w:type="dxa"/>
            <w:shd w:val="clear" w:color="auto" w:fill="DAEEF3" w:themeFill="accent5" w:themeFillTint="33"/>
          </w:tcPr>
          <w:p w14:paraId="3D57A09B" w14:textId="77777777" w:rsidR="007678AF" w:rsidRDefault="007678AF" w:rsidP="00937824"/>
          <w:p w14:paraId="1982BA62" w14:textId="4FDBC66A" w:rsidR="007678AF" w:rsidRPr="00D6446B" w:rsidRDefault="007678AF" w:rsidP="00D6446B">
            <w:pPr>
              <w:rPr>
                <w:b/>
              </w:rPr>
            </w:pPr>
            <w:r w:rsidRPr="00D6446B">
              <w:rPr>
                <w:b/>
              </w:rPr>
              <w:t>Questionnaire Design for Needs Assessments in Humanitarian Emergencies</w:t>
            </w:r>
          </w:p>
          <w:p w14:paraId="4734F839" w14:textId="2221ECAD" w:rsidR="007678AF" w:rsidRPr="00937824" w:rsidRDefault="007678AF" w:rsidP="009A0C3C">
            <w:r w:rsidRPr="00937824">
              <w:t xml:space="preserve">Assessment Capacities Project </w:t>
            </w:r>
            <w:r w:rsidR="00076995">
              <w:t>(July 2016)</w:t>
            </w:r>
          </w:p>
          <w:p w14:paraId="56238C81" w14:textId="66962822" w:rsidR="007678AF" w:rsidRPr="00991583" w:rsidRDefault="007678AF" w:rsidP="009A0C3C">
            <w:pPr>
              <w:autoSpaceDE w:val="0"/>
              <w:autoSpaceDN w:val="0"/>
              <w:adjustRightInd w:val="0"/>
              <w:jc w:val="both"/>
              <w:rPr>
                <w:rFonts w:asciiTheme="majorHAnsi" w:hAnsiTheme="majorHAnsi"/>
              </w:rPr>
            </w:pPr>
            <w:r w:rsidRPr="009A0C3C">
              <w:rPr>
                <w:rFonts w:asciiTheme="majorHAnsi" w:hAnsiTheme="majorHAnsi"/>
              </w:rPr>
              <w:t>&lt;</w:t>
            </w:r>
            <w:hyperlink r:id="rId70" w:anchor="resource-759" w:history="1">
              <w:r w:rsidRPr="00991583">
                <w:rPr>
                  <w:rStyle w:val="Hyperlink"/>
                  <w:rFonts w:asciiTheme="majorHAnsi" w:hAnsiTheme="majorHAnsi"/>
                  <w:color w:val="auto"/>
                  <w:u w:val="none"/>
                </w:rPr>
                <w:t>www.acaps.org/resources/assessment#resource-759</w:t>
              </w:r>
            </w:hyperlink>
            <w:r w:rsidRPr="00991583">
              <w:rPr>
                <w:rFonts w:asciiTheme="majorHAnsi" w:hAnsiTheme="majorHAnsi"/>
              </w:rPr>
              <w:t>&gt;</w:t>
            </w:r>
          </w:p>
          <w:p w14:paraId="3234C0A1" w14:textId="7A4A49AC" w:rsidR="007678AF" w:rsidRPr="00991583" w:rsidRDefault="007678AF" w:rsidP="00937824">
            <w:pPr>
              <w:pStyle w:val="Lijstalinea"/>
              <w:autoSpaceDE w:val="0"/>
              <w:autoSpaceDN w:val="0"/>
              <w:adjustRightInd w:val="0"/>
              <w:ind w:left="0"/>
              <w:jc w:val="both"/>
              <w:rPr>
                <w:rFonts w:asciiTheme="majorHAnsi" w:hAnsiTheme="majorHAnsi"/>
              </w:rPr>
            </w:pPr>
          </w:p>
          <w:p w14:paraId="0EF93B95" w14:textId="5A39484B" w:rsidR="007678AF" w:rsidRPr="00991583" w:rsidRDefault="00076995" w:rsidP="00D6446B">
            <w:pPr>
              <w:autoSpaceDE w:val="0"/>
              <w:autoSpaceDN w:val="0"/>
              <w:adjustRightInd w:val="0"/>
              <w:jc w:val="both"/>
              <w:rPr>
                <w:rFonts w:asciiTheme="majorHAnsi" w:hAnsiTheme="majorHAnsi"/>
                <w:b/>
              </w:rPr>
            </w:pPr>
            <w:r w:rsidRPr="00991583">
              <w:rPr>
                <w:rFonts w:asciiTheme="majorHAnsi" w:hAnsiTheme="majorHAnsi"/>
                <w:b/>
              </w:rPr>
              <w:t>Compared to What?</w:t>
            </w:r>
            <w:r w:rsidR="007678AF" w:rsidRPr="00991583">
              <w:rPr>
                <w:rFonts w:asciiTheme="majorHAnsi" w:hAnsiTheme="majorHAnsi"/>
                <w:b/>
              </w:rPr>
              <w:t xml:space="preserve"> Analytical Thinking and Needs Assessment</w:t>
            </w:r>
          </w:p>
          <w:p w14:paraId="20E50AC7" w14:textId="27AB1820" w:rsidR="007678AF" w:rsidRPr="00991583" w:rsidRDefault="007678AF" w:rsidP="009A0C3C">
            <w:pPr>
              <w:autoSpaceDE w:val="0"/>
              <w:autoSpaceDN w:val="0"/>
              <w:adjustRightInd w:val="0"/>
              <w:jc w:val="both"/>
              <w:rPr>
                <w:rFonts w:asciiTheme="majorHAnsi" w:hAnsiTheme="majorHAnsi"/>
              </w:rPr>
            </w:pPr>
            <w:r w:rsidRPr="00991583">
              <w:rPr>
                <w:rFonts w:asciiTheme="majorHAnsi" w:hAnsiTheme="majorHAnsi"/>
              </w:rPr>
              <w:t>Assessment Capacities Project (August 2013)</w:t>
            </w:r>
          </w:p>
          <w:p w14:paraId="410FD218" w14:textId="02D3B1F2" w:rsidR="007678AF" w:rsidRPr="00991583" w:rsidRDefault="007678AF" w:rsidP="009A0C3C">
            <w:r w:rsidRPr="00991583">
              <w:t>&lt;</w:t>
            </w:r>
            <w:hyperlink r:id="rId71" w:anchor="resource-577" w:history="1">
              <w:r w:rsidRPr="00991583">
                <w:rPr>
                  <w:rStyle w:val="Hyperlink"/>
                  <w:color w:val="auto"/>
                  <w:u w:val="none"/>
                </w:rPr>
                <w:t>www.acaps.org/resources/assessment#resource-577</w:t>
              </w:r>
            </w:hyperlink>
            <w:r w:rsidRPr="00991583">
              <w:t>&gt;</w:t>
            </w:r>
          </w:p>
          <w:p w14:paraId="0882EEBF" w14:textId="287ABDC4" w:rsidR="007678AF" w:rsidRDefault="007678AF" w:rsidP="00937824"/>
          <w:p w14:paraId="3D38D0F5" w14:textId="26F00902" w:rsidR="007678AF" w:rsidRPr="00D6446B" w:rsidRDefault="007678AF" w:rsidP="00D6446B">
            <w:pPr>
              <w:rPr>
                <w:b/>
              </w:rPr>
            </w:pPr>
            <w:bookmarkStart w:id="39" w:name="_Hlk498344800"/>
            <w:r w:rsidRPr="00D6446B">
              <w:rPr>
                <w:b/>
              </w:rPr>
              <w:t>How Sure Are You? Judging Quality and Usability of Data Collected</w:t>
            </w:r>
            <w:r w:rsidR="009A0C3C" w:rsidRPr="00D6446B">
              <w:rPr>
                <w:b/>
              </w:rPr>
              <w:t xml:space="preserve"> </w:t>
            </w:r>
            <w:r w:rsidRPr="00D6446B">
              <w:rPr>
                <w:b/>
              </w:rPr>
              <w:t>During Rapid Needs Assessments</w:t>
            </w:r>
          </w:p>
          <w:p w14:paraId="703FCCC2" w14:textId="0E6FEC41" w:rsidR="007678AF" w:rsidRPr="00937824" w:rsidRDefault="007678AF" w:rsidP="009A0C3C">
            <w:r>
              <w:t>Assessment Capacities Project (</w:t>
            </w:r>
            <w:r w:rsidR="00076995">
              <w:t>August 2013</w:t>
            </w:r>
            <w:r>
              <w:t>)</w:t>
            </w:r>
          </w:p>
          <w:p w14:paraId="3DB98AEF" w14:textId="77777777" w:rsidR="00B23CA5" w:rsidRPr="00B23CA5" w:rsidRDefault="00B23CA5" w:rsidP="009A0C3C">
            <w:r>
              <w:fldChar w:fldCharType="begin"/>
            </w:r>
            <w:r>
              <w:instrText xml:space="preserve"> HYPERLINK "http://</w:instrText>
            </w:r>
            <w:r w:rsidRPr="00B23CA5">
              <w:instrText>&lt;www.acaps.org/library/assessment&gt;</w:instrText>
            </w:r>
          </w:p>
          <w:p w14:paraId="1213C4B9" w14:textId="77777777" w:rsidR="00B23CA5" w:rsidRPr="00542ADE" w:rsidRDefault="00B23CA5" w:rsidP="009A0C3C">
            <w:pPr>
              <w:rPr>
                <w:rStyle w:val="Hyperlink"/>
              </w:rPr>
            </w:pPr>
            <w:r>
              <w:instrText xml:space="preserve">" </w:instrText>
            </w:r>
            <w:r>
              <w:fldChar w:fldCharType="separate"/>
            </w:r>
            <w:r w:rsidRPr="00542ADE">
              <w:rPr>
                <w:rStyle w:val="Hyperlink"/>
              </w:rPr>
              <w:t>&lt;www.acaps.org/library/assessment&gt;</w:t>
            </w:r>
          </w:p>
          <w:p w14:paraId="0CC896BF" w14:textId="1B6EB524" w:rsidR="00DF612B" w:rsidRPr="002B1FCE" w:rsidRDefault="00B23CA5" w:rsidP="00442F70">
            <w:pPr>
              <w:rPr>
                <w:i/>
              </w:rPr>
            </w:pPr>
            <w:r>
              <w:fldChar w:fldCharType="end"/>
            </w:r>
            <w:bookmarkEnd w:id="39"/>
          </w:p>
        </w:tc>
      </w:tr>
    </w:tbl>
    <w:p w14:paraId="726DC50D" w14:textId="78657CB6" w:rsidR="009609B7" w:rsidRPr="00037FCC" w:rsidRDefault="009609B7" w:rsidP="00037FCC">
      <w:pPr>
        <w:autoSpaceDE w:val="0"/>
        <w:autoSpaceDN w:val="0"/>
        <w:adjustRightInd w:val="0"/>
        <w:spacing w:after="0"/>
        <w:jc w:val="both"/>
        <w:rPr>
          <w:rFonts w:asciiTheme="majorHAnsi" w:hAnsiTheme="majorHAnsi"/>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08"/>
      </w:tblGrid>
      <w:tr w:rsidR="009609B7" w14:paraId="3111060D" w14:textId="77777777" w:rsidTr="00A933ED">
        <w:trPr>
          <w:cantSplit/>
          <w:trHeight w:val="1247"/>
        </w:trPr>
        <w:tc>
          <w:tcPr>
            <w:tcW w:w="534" w:type="dxa"/>
            <w:shd w:val="clear" w:color="auto" w:fill="76923C" w:themeFill="accent3" w:themeFillShade="BF"/>
            <w:textDirection w:val="btLr"/>
          </w:tcPr>
          <w:p w14:paraId="0D3E9D0D" w14:textId="77777777" w:rsidR="009609B7" w:rsidRPr="00923D67" w:rsidRDefault="009609B7" w:rsidP="00A933ED">
            <w:pPr>
              <w:ind w:left="113" w:right="113"/>
              <w:jc w:val="center"/>
              <w:rPr>
                <w:b/>
              </w:rPr>
            </w:pPr>
            <w:r w:rsidRPr="00923D67">
              <w:rPr>
                <w:b/>
                <w:color w:val="FFFFFF" w:themeColor="background1"/>
              </w:rPr>
              <w:t>TOOL</w:t>
            </w:r>
            <w:r>
              <w:rPr>
                <w:b/>
                <w:color w:val="FFFFFF" w:themeColor="background1"/>
              </w:rPr>
              <w:t>S</w:t>
            </w:r>
          </w:p>
        </w:tc>
        <w:tc>
          <w:tcPr>
            <w:tcW w:w="8708" w:type="dxa"/>
            <w:shd w:val="clear" w:color="auto" w:fill="EAF1DD" w:themeFill="accent3" w:themeFillTint="33"/>
          </w:tcPr>
          <w:p w14:paraId="361BA5C2" w14:textId="77777777" w:rsidR="009609B7" w:rsidRDefault="009609B7" w:rsidP="00A933ED"/>
          <w:p w14:paraId="5DB2D97E" w14:textId="7DBF3542" w:rsidR="009609B7" w:rsidRPr="009609B7" w:rsidRDefault="009609B7" w:rsidP="00A933ED">
            <w:pPr>
              <w:spacing w:before="200"/>
              <w:jc w:val="both"/>
            </w:pPr>
            <w:r>
              <w:t xml:space="preserve">See </w:t>
            </w:r>
            <w:r w:rsidRPr="008F08DB">
              <w:rPr>
                <w:i/>
              </w:rPr>
              <w:t>Section 4</w:t>
            </w:r>
            <w:r w:rsidR="00615DF5">
              <w:rPr>
                <w:i/>
              </w:rPr>
              <w:t>: Rapid GBV</w:t>
            </w:r>
            <w:r w:rsidR="00747E5C">
              <w:rPr>
                <w:i/>
              </w:rPr>
              <w:t>iE</w:t>
            </w:r>
            <w:r w:rsidR="00615DF5">
              <w:rPr>
                <w:i/>
              </w:rPr>
              <w:t xml:space="preserve"> Assessment Tools</w:t>
            </w:r>
            <w:r w:rsidRPr="008F08DB">
              <w:rPr>
                <w:i/>
              </w:rPr>
              <w:t xml:space="preserve"> </w:t>
            </w:r>
            <w:r w:rsidRPr="00DC15B3">
              <w:t>and</w:t>
            </w:r>
            <w:r w:rsidRPr="008F08DB">
              <w:rPr>
                <w:i/>
              </w:rPr>
              <w:t xml:space="preserve"> </w:t>
            </w:r>
            <w:r w:rsidR="00615DF5">
              <w:rPr>
                <w:i/>
              </w:rPr>
              <w:t xml:space="preserve">Section </w:t>
            </w:r>
            <w:r w:rsidRPr="008F08DB">
              <w:rPr>
                <w:i/>
              </w:rPr>
              <w:t>5</w:t>
            </w:r>
            <w:r w:rsidR="00615DF5">
              <w:rPr>
                <w:i/>
              </w:rPr>
              <w:t xml:space="preserve">: </w:t>
            </w:r>
            <w:r w:rsidRPr="008F08DB">
              <w:rPr>
                <w:i/>
              </w:rPr>
              <w:t xml:space="preserve">Comprehensive </w:t>
            </w:r>
            <w:r w:rsidR="00615DF5">
              <w:rPr>
                <w:i/>
              </w:rPr>
              <w:t>GBV</w:t>
            </w:r>
            <w:r w:rsidR="00747E5C">
              <w:rPr>
                <w:i/>
              </w:rPr>
              <w:t>iE</w:t>
            </w:r>
            <w:r w:rsidR="00615DF5">
              <w:rPr>
                <w:i/>
              </w:rPr>
              <w:t xml:space="preserve"> </w:t>
            </w:r>
            <w:r w:rsidRPr="008F08DB">
              <w:rPr>
                <w:i/>
              </w:rPr>
              <w:t>Assessment Tools</w:t>
            </w:r>
            <w:r w:rsidRPr="008F08DB">
              <w:t xml:space="preserve"> </w:t>
            </w:r>
            <w:r w:rsidRPr="009609B7">
              <w:t xml:space="preserve">for sample </w:t>
            </w:r>
            <w:r w:rsidR="00976267">
              <w:t xml:space="preserve">tools for </w:t>
            </w:r>
            <w:r>
              <w:t xml:space="preserve">GBV </w:t>
            </w:r>
            <w:r w:rsidRPr="009609B7">
              <w:t>assessment</w:t>
            </w:r>
            <w:r w:rsidR="00976267">
              <w:t>s</w:t>
            </w:r>
            <w:r w:rsidRPr="009609B7">
              <w:t xml:space="preserve">. </w:t>
            </w:r>
          </w:p>
          <w:p w14:paraId="314EA4B2" w14:textId="77777777" w:rsidR="009609B7" w:rsidRDefault="009609B7" w:rsidP="00A933ED">
            <w:pPr>
              <w:spacing w:before="200"/>
              <w:jc w:val="both"/>
            </w:pPr>
          </w:p>
        </w:tc>
      </w:tr>
    </w:tbl>
    <w:p w14:paraId="4BD2AA9B" w14:textId="77777777" w:rsidR="00E02DC2" w:rsidRPr="007D2944" w:rsidRDefault="00E02DC2" w:rsidP="007D2944">
      <w:pPr>
        <w:pStyle w:val="Lijstalinea"/>
        <w:rPr>
          <w:rFonts w:asciiTheme="majorHAnsi" w:hAnsiTheme="majorHAnsi"/>
        </w:rPr>
      </w:pPr>
    </w:p>
    <w:p w14:paraId="074E3726" w14:textId="77777777" w:rsidR="002813DD" w:rsidRPr="002813DD" w:rsidRDefault="008858E2" w:rsidP="006526A8">
      <w:pPr>
        <w:pStyle w:val="Lijstalinea"/>
        <w:numPr>
          <w:ilvl w:val="0"/>
          <w:numId w:val="33"/>
        </w:numPr>
        <w:spacing w:before="100" w:beforeAutospacing="1" w:after="100" w:afterAutospacing="1"/>
        <w:jc w:val="both"/>
        <w:rPr>
          <w:rFonts w:asciiTheme="majorHAnsi" w:eastAsia="Times New Roman" w:hAnsiTheme="majorHAnsi" w:cs="Times New Roman"/>
          <w:szCs w:val="24"/>
          <w:lang w:eastAsia="en-AU"/>
        </w:rPr>
      </w:pPr>
      <w:r w:rsidRPr="00F61227">
        <w:rPr>
          <w:rFonts w:asciiTheme="majorHAnsi" w:eastAsia="ZapfDingbatsITC" w:hAnsiTheme="majorHAnsi" w:cs="Times New Roman"/>
          <w:b/>
          <w:szCs w:val="24"/>
        </w:rPr>
        <w:t>Plan h</w:t>
      </w:r>
      <w:r w:rsidR="00617493" w:rsidRPr="00F61227">
        <w:rPr>
          <w:rFonts w:asciiTheme="majorHAnsi" w:eastAsiaTheme="minorHAnsi" w:hAnsiTheme="majorHAnsi" w:cs="Futura-Bold"/>
          <w:b/>
          <w:bCs/>
          <w:szCs w:val="24"/>
        </w:rPr>
        <w:t>uman resource needs.</w:t>
      </w:r>
      <w:r w:rsidRPr="00161DAD">
        <w:rPr>
          <w:rFonts w:asciiTheme="majorHAnsi" w:eastAsiaTheme="minorHAnsi" w:hAnsiTheme="majorHAnsi" w:cs="Futura-Bold"/>
          <w:bCs/>
          <w:szCs w:val="24"/>
        </w:rPr>
        <w:t xml:space="preserve"> </w:t>
      </w:r>
      <w:r w:rsidRPr="001B63E7">
        <w:t xml:space="preserve">Identify assessment team members, roles and responsibilities, </w:t>
      </w:r>
      <w:r w:rsidR="00044C19">
        <w:t xml:space="preserve">and capacity strengthening needs. </w:t>
      </w:r>
    </w:p>
    <w:p w14:paraId="3F645D8B" w14:textId="783FB15F" w:rsidR="00A46B32" w:rsidRPr="00CE06F0" w:rsidRDefault="00BB661D" w:rsidP="00BB661D">
      <w:pPr>
        <w:autoSpaceDE w:val="0"/>
        <w:autoSpaceDN w:val="0"/>
        <w:adjustRightInd w:val="0"/>
        <w:spacing w:after="0"/>
        <w:ind w:left="360"/>
        <w:jc w:val="both"/>
        <w:rPr>
          <w:rFonts w:asciiTheme="majorHAnsi" w:eastAsiaTheme="minorHAnsi" w:hAnsiTheme="majorHAnsi" w:cs="MyriadPro-Light"/>
          <w:szCs w:val="24"/>
        </w:rPr>
      </w:pPr>
      <w:r w:rsidRPr="00CE06F0">
        <w:rPr>
          <w:rFonts w:asciiTheme="majorHAnsi" w:eastAsiaTheme="minorHAnsi" w:hAnsiTheme="majorHAnsi" w:cs="MyriadPro-Light"/>
          <w:szCs w:val="24"/>
        </w:rPr>
        <w:t xml:space="preserve">Much of the rigour and quality of the assessment will depend on the abilities of the assessment team leader and the team. </w:t>
      </w:r>
      <w:r w:rsidR="00A46B32" w:rsidRPr="00CE06F0">
        <w:rPr>
          <w:rFonts w:asciiTheme="majorHAnsi" w:eastAsiaTheme="minorHAnsi" w:hAnsiTheme="majorHAnsi" w:cs="MyriadPro-Light"/>
          <w:szCs w:val="24"/>
        </w:rPr>
        <w:t>The assessment team leader</w:t>
      </w:r>
      <w:r w:rsidRPr="00CE06F0">
        <w:rPr>
          <w:rFonts w:asciiTheme="majorHAnsi" w:eastAsiaTheme="minorHAnsi" w:hAnsiTheme="majorHAnsi" w:cs="MyriadPro-Light"/>
          <w:szCs w:val="24"/>
        </w:rPr>
        <w:t xml:space="preserve"> should have previous experience in designing, conducting, analysing and reporting on qualitative and quantitative assessment methods in humanitarian</w:t>
      </w:r>
      <w:r w:rsidR="00A46B32" w:rsidRPr="00CE06F0">
        <w:rPr>
          <w:rFonts w:asciiTheme="majorHAnsi" w:eastAsiaTheme="minorHAnsi" w:hAnsiTheme="majorHAnsi" w:cs="MyriadPro-Light"/>
          <w:szCs w:val="24"/>
        </w:rPr>
        <w:t xml:space="preserve"> settings.</w:t>
      </w:r>
      <w:r w:rsidR="00A46B32" w:rsidRPr="00CE06F0">
        <w:rPr>
          <w:rStyle w:val="Voetnootmarkering"/>
          <w:rFonts w:asciiTheme="majorHAnsi" w:eastAsiaTheme="minorHAnsi" w:hAnsiTheme="majorHAnsi" w:cs="MyriadPro-Light"/>
          <w:szCs w:val="24"/>
        </w:rPr>
        <w:footnoteReference w:id="11"/>
      </w:r>
    </w:p>
    <w:p w14:paraId="49C25E6C" w14:textId="3D9F23FE" w:rsidR="002813DD" w:rsidRPr="00A46B32" w:rsidRDefault="00161DAD" w:rsidP="00A46B32">
      <w:pPr>
        <w:spacing w:before="100" w:beforeAutospacing="1" w:after="100" w:afterAutospacing="1"/>
        <w:ind w:left="360"/>
        <w:jc w:val="both"/>
        <w:rPr>
          <w:rFonts w:asciiTheme="majorHAnsi" w:eastAsia="ZapfDingbatsITC" w:hAnsiTheme="majorHAnsi" w:cs="Times New Roman"/>
          <w:szCs w:val="24"/>
        </w:rPr>
      </w:pPr>
      <w:r w:rsidRPr="00A46B32">
        <w:rPr>
          <w:rFonts w:asciiTheme="majorHAnsi" w:hAnsiTheme="majorHAnsi" w:cs="Arial"/>
          <w:szCs w:val="24"/>
        </w:rPr>
        <w:t>The profile of the assessment team should</w:t>
      </w:r>
      <w:r w:rsidRPr="00A46B32">
        <w:rPr>
          <w:rFonts w:asciiTheme="majorHAnsi" w:hAnsiTheme="majorHAnsi" w:cs="Arial"/>
          <w:i/>
          <w:szCs w:val="24"/>
        </w:rPr>
        <w:t xml:space="preserve"> </w:t>
      </w:r>
      <w:r w:rsidR="00615DF5" w:rsidRPr="00DC15B3">
        <w:rPr>
          <w:rFonts w:asciiTheme="majorHAnsi" w:hAnsiTheme="majorHAnsi" w:cs="Arial"/>
          <w:szCs w:val="24"/>
        </w:rPr>
        <w:t>inclu</w:t>
      </w:r>
      <w:r w:rsidR="00615DF5">
        <w:rPr>
          <w:rFonts w:asciiTheme="majorHAnsi" w:hAnsiTheme="majorHAnsi" w:cs="Arial"/>
          <w:szCs w:val="24"/>
        </w:rPr>
        <w:t xml:space="preserve">de women and should </w:t>
      </w:r>
      <w:r w:rsidR="0080152E" w:rsidRPr="00C91018">
        <w:rPr>
          <w:rFonts w:asciiTheme="majorHAnsi" w:hAnsiTheme="majorHAnsi" w:cs="Arial"/>
          <w:szCs w:val="24"/>
        </w:rPr>
        <w:t>reflect appropriate</w:t>
      </w:r>
      <w:r w:rsidR="0080152E">
        <w:rPr>
          <w:rFonts w:asciiTheme="majorHAnsi" w:hAnsiTheme="majorHAnsi" w:cs="Arial"/>
          <w:i/>
          <w:szCs w:val="24"/>
        </w:rPr>
        <w:t xml:space="preserve"> </w:t>
      </w:r>
      <w:r w:rsidR="004E638A" w:rsidRPr="00A46B32">
        <w:rPr>
          <w:rFonts w:asciiTheme="majorHAnsi" w:eastAsia="Times New Roman" w:hAnsiTheme="majorHAnsi" w:cs="Arial"/>
          <w:szCs w:val="24"/>
          <w:lang w:eastAsia="en-AU"/>
        </w:rPr>
        <w:t xml:space="preserve">ages, ethnicities, </w:t>
      </w:r>
      <w:r w:rsidRPr="00A46B32">
        <w:rPr>
          <w:rFonts w:asciiTheme="majorHAnsi" w:eastAsia="Times New Roman" w:hAnsiTheme="majorHAnsi" w:cs="Arial"/>
          <w:szCs w:val="24"/>
          <w:lang w:eastAsia="en-AU"/>
        </w:rPr>
        <w:t xml:space="preserve">language skills, </w:t>
      </w:r>
      <w:r w:rsidR="00CA69B3" w:rsidRPr="00A46B32">
        <w:rPr>
          <w:rFonts w:asciiTheme="majorHAnsi" w:eastAsia="Times New Roman" w:hAnsiTheme="majorHAnsi" w:cs="Arial"/>
          <w:szCs w:val="24"/>
          <w:lang w:eastAsia="en-AU"/>
        </w:rPr>
        <w:t>etc.</w:t>
      </w:r>
      <w:r w:rsidRPr="00A46B32">
        <w:rPr>
          <w:rFonts w:asciiTheme="majorHAnsi" w:eastAsia="Times New Roman" w:hAnsiTheme="majorHAnsi" w:cs="Arial"/>
          <w:szCs w:val="24"/>
          <w:lang w:eastAsia="en-AU"/>
        </w:rPr>
        <w:t xml:space="preserve"> Ideally</w:t>
      </w:r>
      <w:r w:rsidR="005E1562">
        <w:rPr>
          <w:rFonts w:asciiTheme="majorHAnsi" w:eastAsia="Times New Roman" w:hAnsiTheme="majorHAnsi" w:cs="Arial"/>
          <w:szCs w:val="24"/>
          <w:lang w:eastAsia="en-AU"/>
        </w:rPr>
        <w:t>,</w:t>
      </w:r>
      <w:r w:rsidRPr="00A46B32">
        <w:rPr>
          <w:rFonts w:asciiTheme="majorHAnsi" w:eastAsia="Times New Roman" w:hAnsiTheme="majorHAnsi" w:cs="Arial"/>
          <w:szCs w:val="24"/>
          <w:lang w:eastAsia="en-AU"/>
        </w:rPr>
        <w:t xml:space="preserve"> there should be a mix of people with GBV technical and community expertise and a mix of older and younger people. </w:t>
      </w:r>
      <w:r w:rsidRPr="00A46B32">
        <w:rPr>
          <w:rFonts w:asciiTheme="majorHAnsi" w:eastAsia="ZapfDingbatsITC" w:hAnsiTheme="majorHAnsi" w:cs="Times New Roman"/>
          <w:szCs w:val="24"/>
        </w:rPr>
        <w:t>Decide how data collection teams will be structured, making sure each team has a supervisor and a focal point for taking reported cases of GBV during the assessment.</w:t>
      </w:r>
      <w:r w:rsidR="002813DD" w:rsidRPr="00A46B32">
        <w:rPr>
          <w:rFonts w:asciiTheme="majorHAnsi" w:eastAsia="ZapfDingbatsITC" w:hAnsiTheme="majorHAnsi" w:cs="Times New Roman"/>
          <w:szCs w:val="24"/>
        </w:rPr>
        <w:t xml:space="preserve"> </w:t>
      </w:r>
    </w:p>
    <w:p w14:paraId="5E0A0C1B" w14:textId="452CF879" w:rsidR="002813DD" w:rsidRDefault="002813DD" w:rsidP="002813DD">
      <w:pPr>
        <w:pStyle w:val="Lijstalinea"/>
        <w:spacing w:before="100" w:beforeAutospacing="1" w:after="100" w:afterAutospacing="1"/>
        <w:ind w:left="360"/>
        <w:jc w:val="both"/>
        <w:rPr>
          <w:rFonts w:asciiTheme="majorHAnsi" w:eastAsia="Times New Roman" w:hAnsiTheme="majorHAnsi" w:cs="Arial"/>
          <w:szCs w:val="24"/>
          <w:lang w:eastAsia="en-AU"/>
        </w:rPr>
      </w:pPr>
      <w:r w:rsidRPr="00151F06">
        <w:rPr>
          <w:rFonts w:asciiTheme="majorHAnsi" w:eastAsia="Times New Roman" w:hAnsiTheme="majorHAnsi" w:cs="Arial"/>
          <w:szCs w:val="24"/>
          <w:lang w:eastAsia="en-AU"/>
        </w:rPr>
        <w:t>Assessment team members who will be involved in conducting intervi</w:t>
      </w:r>
      <w:r>
        <w:rPr>
          <w:rFonts w:asciiTheme="majorHAnsi" w:eastAsia="Times New Roman" w:hAnsiTheme="majorHAnsi" w:cs="Arial"/>
          <w:szCs w:val="24"/>
          <w:lang w:eastAsia="en-AU"/>
        </w:rPr>
        <w:t xml:space="preserve">ews and focus groups must be able </w:t>
      </w:r>
      <w:r w:rsidRPr="00151F06">
        <w:rPr>
          <w:rFonts w:asciiTheme="majorHAnsi" w:eastAsia="Times New Roman" w:hAnsiTheme="majorHAnsi" w:cs="Arial"/>
          <w:szCs w:val="24"/>
          <w:lang w:eastAsia="en-AU"/>
        </w:rPr>
        <w:t xml:space="preserve">to relate well to </w:t>
      </w:r>
      <w:r>
        <w:rPr>
          <w:rFonts w:asciiTheme="majorHAnsi" w:eastAsia="Times New Roman" w:hAnsiTheme="majorHAnsi" w:cs="Arial"/>
          <w:szCs w:val="24"/>
          <w:lang w:eastAsia="en-AU"/>
        </w:rPr>
        <w:t xml:space="preserve">and be trusted by </w:t>
      </w:r>
      <w:r w:rsidRPr="00151F06">
        <w:rPr>
          <w:rFonts w:asciiTheme="majorHAnsi" w:eastAsia="Times New Roman" w:hAnsiTheme="majorHAnsi" w:cs="Arial"/>
          <w:szCs w:val="24"/>
          <w:lang w:eastAsia="en-AU"/>
        </w:rPr>
        <w:t xml:space="preserve">people they will </w:t>
      </w:r>
      <w:r>
        <w:rPr>
          <w:rFonts w:asciiTheme="majorHAnsi" w:eastAsia="Times New Roman" w:hAnsiTheme="majorHAnsi" w:cs="Arial"/>
          <w:szCs w:val="24"/>
          <w:lang w:eastAsia="en-AU"/>
        </w:rPr>
        <w:t>interact</w:t>
      </w:r>
      <w:r w:rsidRPr="00151F06">
        <w:rPr>
          <w:rFonts w:asciiTheme="majorHAnsi" w:eastAsia="Times New Roman" w:hAnsiTheme="majorHAnsi" w:cs="Arial"/>
          <w:szCs w:val="24"/>
          <w:lang w:eastAsia="en-AU"/>
        </w:rPr>
        <w:t xml:space="preserve"> with. </w:t>
      </w:r>
      <w:r>
        <w:rPr>
          <w:rFonts w:asciiTheme="majorHAnsi" w:eastAsia="Times New Roman" w:hAnsiTheme="majorHAnsi" w:cs="Arial"/>
          <w:szCs w:val="24"/>
          <w:lang w:eastAsia="en-AU"/>
        </w:rPr>
        <w:t xml:space="preserve">They should have participatory research </w:t>
      </w:r>
      <w:r w:rsidR="00BB08A0">
        <w:rPr>
          <w:rFonts w:asciiTheme="majorHAnsi" w:eastAsia="Times New Roman" w:hAnsiTheme="majorHAnsi" w:cs="Arial"/>
          <w:szCs w:val="24"/>
          <w:lang w:eastAsia="en-AU"/>
        </w:rPr>
        <w:t>skills</w:t>
      </w:r>
      <w:r>
        <w:rPr>
          <w:rFonts w:asciiTheme="majorHAnsi" w:eastAsia="Times New Roman" w:hAnsiTheme="majorHAnsi" w:cs="Arial"/>
          <w:szCs w:val="24"/>
          <w:lang w:eastAsia="en-AU"/>
        </w:rPr>
        <w:t xml:space="preserve"> and specific experience in engaging children if </w:t>
      </w:r>
      <w:r w:rsidR="00615DF5">
        <w:rPr>
          <w:rFonts w:asciiTheme="majorHAnsi" w:eastAsia="Times New Roman" w:hAnsiTheme="majorHAnsi" w:cs="Arial"/>
          <w:szCs w:val="24"/>
          <w:lang w:eastAsia="en-AU"/>
        </w:rPr>
        <w:t xml:space="preserve">it is </w:t>
      </w:r>
      <w:r>
        <w:rPr>
          <w:rFonts w:asciiTheme="majorHAnsi" w:eastAsia="Times New Roman" w:hAnsiTheme="majorHAnsi" w:cs="Arial"/>
          <w:szCs w:val="24"/>
          <w:lang w:eastAsia="en-AU"/>
        </w:rPr>
        <w:t>intend</w:t>
      </w:r>
      <w:r w:rsidR="00615DF5">
        <w:rPr>
          <w:rFonts w:asciiTheme="majorHAnsi" w:eastAsia="Times New Roman" w:hAnsiTheme="majorHAnsi" w:cs="Arial"/>
          <w:szCs w:val="24"/>
          <w:lang w:eastAsia="en-AU"/>
        </w:rPr>
        <w:t>ed</w:t>
      </w:r>
      <w:r>
        <w:rPr>
          <w:rFonts w:asciiTheme="majorHAnsi" w:eastAsia="Times New Roman" w:hAnsiTheme="majorHAnsi" w:cs="Arial"/>
          <w:szCs w:val="24"/>
          <w:lang w:eastAsia="en-AU"/>
        </w:rPr>
        <w:t xml:space="preserve"> to have focus groups with those </w:t>
      </w:r>
      <w:r w:rsidR="00BB08A0">
        <w:rPr>
          <w:rFonts w:asciiTheme="majorHAnsi" w:eastAsia="Times New Roman" w:hAnsiTheme="majorHAnsi" w:cs="Arial"/>
          <w:szCs w:val="24"/>
          <w:lang w:eastAsia="en-AU"/>
        </w:rPr>
        <w:t>less than</w:t>
      </w:r>
      <w:r>
        <w:rPr>
          <w:rFonts w:asciiTheme="majorHAnsi" w:eastAsia="Times New Roman" w:hAnsiTheme="majorHAnsi" w:cs="Arial"/>
          <w:szCs w:val="24"/>
          <w:lang w:eastAsia="en-AU"/>
        </w:rPr>
        <w:t xml:space="preserve"> 18 years old.</w:t>
      </w:r>
    </w:p>
    <w:tbl>
      <w:tblPr>
        <w:tblStyle w:val="Tabelraster"/>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708"/>
      </w:tblGrid>
      <w:tr w:rsidR="00113935" w14:paraId="20A152D3" w14:textId="77777777" w:rsidTr="00DC15B3">
        <w:trPr>
          <w:cantSplit/>
          <w:trHeight w:val="1683"/>
        </w:trPr>
        <w:tc>
          <w:tcPr>
            <w:tcW w:w="534" w:type="dxa"/>
            <w:shd w:val="clear" w:color="auto" w:fill="31849B" w:themeFill="accent5" w:themeFillShade="BF"/>
            <w:textDirection w:val="btLr"/>
          </w:tcPr>
          <w:p w14:paraId="0F8A8C0F" w14:textId="2060E3E0" w:rsidR="00113935" w:rsidRPr="005D04E2" w:rsidRDefault="00113935" w:rsidP="00442F70">
            <w:pPr>
              <w:ind w:left="113" w:right="113"/>
              <w:jc w:val="center"/>
              <w:rPr>
                <w:b/>
                <w:szCs w:val="24"/>
              </w:rPr>
            </w:pPr>
            <w:r>
              <w:rPr>
                <w:b/>
                <w:color w:val="FFFFFF" w:themeColor="background1"/>
                <w:szCs w:val="24"/>
              </w:rPr>
              <w:lastRenderedPageBreak/>
              <w:t>RESOURCE</w:t>
            </w:r>
          </w:p>
        </w:tc>
        <w:tc>
          <w:tcPr>
            <w:tcW w:w="8708" w:type="dxa"/>
            <w:shd w:val="clear" w:color="auto" w:fill="DAEEF3" w:themeFill="accent5" w:themeFillTint="33"/>
          </w:tcPr>
          <w:p w14:paraId="24E74A7E" w14:textId="77777777" w:rsidR="00113935" w:rsidRDefault="00113935" w:rsidP="00937824">
            <w:pPr>
              <w:jc w:val="both"/>
              <w:rPr>
                <w:b/>
              </w:rPr>
            </w:pPr>
          </w:p>
          <w:p w14:paraId="28CB4226" w14:textId="6062A3B5" w:rsidR="00113935" w:rsidRPr="00937824" w:rsidRDefault="00C80862" w:rsidP="00937824">
            <w:pPr>
              <w:jc w:val="both"/>
              <w:rPr>
                <w:b/>
              </w:rPr>
            </w:pPr>
            <w:r>
              <w:rPr>
                <w:b/>
              </w:rPr>
              <w:t>Building an Effective Assessment T</w:t>
            </w:r>
            <w:r w:rsidR="00113935" w:rsidRPr="00937824">
              <w:rPr>
                <w:b/>
              </w:rPr>
              <w:t>eam</w:t>
            </w:r>
          </w:p>
          <w:p w14:paraId="1A588F83" w14:textId="53CB8565" w:rsidR="00113935" w:rsidRDefault="00113935" w:rsidP="00937824">
            <w:pPr>
              <w:jc w:val="both"/>
            </w:pPr>
            <w:r>
              <w:t>Assessment Capacities Project (May 2012)</w:t>
            </w:r>
          </w:p>
          <w:p w14:paraId="363EC1E6" w14:textId="50E428C3" w:rsidR="00113935" w:rsidRPr="00937824" w:rsidRDefault="00113935" w:rsidP="00E0475C">
            <w:pPr>
              <w:rPr>
                <w:i/>
              </w:rPr>
            </w:pPr>
            <w:r>
              <w:rPr>
                <w:rFonts w:asciiTheme="majorHAnsi" w:eastAsia="Times New Roman" w:hAnsiTheme="majorHAnsi" w:cs="Arial"/>
                <w:szCs w:val="24"/>
                <w:lang w:eastAsia="en-AU"/>
              </w:rPr>
              <w:t>&lt;</w:t>
            </w:r>
            <w:r w:rsidRPr="00937824">
              <w:rPr>
                <w:rFonts w:asciiTheme="majorHAnsi" w:eastAsia="Times New Roman" w:hAnsiTheme="majorHAnsi" w:cs="Arial"/>
                <w:szCs w:val="24"/>
                <w:lang w:eastAsia="en-AU"/>
              </w:rPr>
              <w:t>www.acaps.org/resources/assessment#resource-584</w:t>
            </w:r>
            <w:r>
              <w:rPr>
                <w:rFonts w:asciiTheme="majorHAnsi" w:eastAsia="Times New Roman" w:hAnsiTheme="majorHAnsi" w:cs="Arial"/>
                <w:szCs w:val="24"/>
                <w:lang w:eastAsia="en-AU"/>
              </w:rPr>
              <w:t>&gt;</w:t>
            </w:r>
          </w:p>
        </w:tc>
      </w:tr>
    </w:tbl>
    <w:p w14:paraId="50BDC836" w14:textId="77777777" w:rsidR="007D2944" w:rsidRPr="007D2944" w:rsidRDefault="007D2944" w:rsidP="007D2944">
      <w:pPr>
        <w:pStyle w:val="Lijstalinea"/>
        <w:rPr>
          <w:rFonts w:ascii="MyriadPro-Regular" w:eastAsiaTheme="minorHAnsi" w:hAnsi="MyriadPro-Regular" w:cs="MyriadPro-Regular"/>
          <w:sz w:val="18"/>
          <w:szCs w:val="18"/>
        </w:rPr>
      </w:pPr>
    </w:p>
    <w:p w14:paraId="5EE7915F" w14:textId="54525B81" w:rsidR="00161DAD" w:rsidRPr="00161DAD" w:rsidRDefault="00044C19" w:rsidP="006526A8">
      <w:pPr>
        <w:pStyle w:val="Lijstalinea"/>
        <w:numPr>
          <w:ilvl w:val="0"/>
          <w:numId w:val="33"/>
        </w:numPr>
        <w:jc w:val="both"/>
        <w:rPr>
          <w:rFonts w:ascii="MyriadPro-Regular" w:eastAsiaTheme="minorHAnsi" w:hAnsi="MyriadPro-Regular" w:cs="MyriadPro-Regular"/>
          <w:sz w:val="18"/>
          <w:szCs w:val="18"/>
        </w:rPr>
      </w:pPr>
      <w:r w:rsidRPr="00F61227">
        <w:rPr>
          <w:b/>
        </w:rPr>
        <w:t xml:space="preserve">Set out an </w:t>
      </w:r>
      <w:r w:rsidRPr="00F61227">
        <w:rPr>
          <w:rFonts w:asciiTheme="majorHAnsi" w:eastAsiaTheme="minorHAnsi" w:hAnsiTheme="majorHAnsi" w:cs="Futura-Bold"/>
          <w:b/>
          <w:bCs/>
          <w:szCs w:val="24"/>
        </w:rPr>
        <w:t>assessment timeline with logistics</w:t>
      </w:r>
      <w:r w:rsidRPr="00F61227">
        <w:rPr>
          <w:b/>
        </w:rPr>
        <w:t xml:space="preserve"> needs.</w:t>
      </w:r>
      <w:r>
        <w:t xml:space="preserve"> D</w:t>
      </w:r>
      <w:r w:rsidR="008858E2" w:rsidRPr="001B63E7">
        <w:t xml:space="preserve">evelop </w:t>
      </w:r>
      <w:r>
        <w:t xml:space="preserve">a </w:t>
      </w:r>
      <w:r w:rsidR="008858E2" w:rsidRPr="001B63E7">
        <w:t xml:space="preserve">timeline </w:t>
      </w:r>
      <w:r>
        <w:t xml:space="preserve">of what will happen when and where. Against this </w:t>
      </w:r>
      <w:r w:rsidR="00161DAD">
        <w:t xml:space="preserve">timeline, </w:t>
      </w:r>
      <w:r>
        <w:t xml:space="preserve">plan the </w:t>
      </w:r>
      <w:r w:rsidR="008858E2" w:rsidRPr="001B63E7">
        <w:t>logistic</w:t>
      </w:r>
      <w:r>
        <w:t xml:space="preserve">s, </w:t>
      </w:r>
      <w:r w:rsidR="008858E2" w:rsidRPr="001B63E7">
        <w:t xml:space="preserve">including </w:t>
      </w:r>
      <w:r>
        <w:t xml:space="preserve">listing all the </w:t>
      </w:r>
      <w:r w:rsidR="008858E2" w:rsidRPr="001B63E7">
        <w:t>materials, t</w:t>
      </w:r>
      <w:r w:rsidR="008858E2" w:rsidRPr="00161DAD">
        <w:rPr>
          <w:rFonts w:asciiTheme="majorHAnsi" w:eastAsia="ZapfDingbatsITC" w:hAnsiTheme="majorHAnsi" w:cs="Times New Roman"/>
          <w:szCs w:val="24"/>
        </w:rPr>
        <w:t xml:space="preserve">ransport </w:t>
      </w:r>
      <w:r w:rsidR="00FC2E89" w:rsidRPr="00161DAD">
        <w:rPr>
          <w:rFonts w:asciiTheme="majorHAnsi" w:eastAsia="ZapfDingbatsITC" w:hAnsiTheme="majorHAnsi" w:cs="Times New Roman"/>
          <w:szCs w:val="24"/>
        </w:rPr>
        <w:t xml:space="preserve">and </w:t>
      </w:r>
      <w:r w:rsidR="008858E2" w:rsidRPr="00161DAD">
        <w:rPr>
          <w:rFonts w:asciiTheme="majorHAnsi" w:eastAsia="ZapfDingbatsITC" w:hAnsiTheme="majorHAnsi" w:cs="Times New Roman"/>
          <w:szCs w:val="24"/>
        </w:rPr>
        <w:t>accommodation for data collectors.</w:t>
      </w:r>
      <w:r w:rsidR="00A74041" w:rsidRPr="00161DAD">
        <w:rPr>
          <w:rFonts w:asciiTheme="majorHAnsi" w:eastAsia="ZapfDingbatsITC" w:hAnsiTheme="majorHAnsi" w:cs="Times New Roman"/>
          <w:szCs w:val="24"/>
        </w:rPr>
        <w:t xml:space="preserve"> </w:t>
      </w:r>
    </w:p>
    <w:p w14:paraId="23B6D27D" w14:textId="77777777" w:rsidR="00161DAD" w:rsidRDefault="00161DAD" w:rsidP="00C91018">
      <w:pPr>
        <w:pStyle w:val="Lijstalinea"/>
        <w:spacing w:after="0"/>
        <w:ind w:left="717"/>
        <w:jc w:val="both"/>
      </w:pPr>
    </w:p>
    <w:p w14:paraId="08609C7B" w14:textId="0ADDD69F" w:rsidR="00161DAD" w:rsidRPr="00161DAD" w:rsidRDefault="00FC2E89" w:rsidP="006526A8">
      <w:pPr>
        <w:pStyle w:val="Lijstalinea"/>
        <w:numPr>
          <w:ilvl w:val="0"/>
          <w:numId w:val="33"/>
        </w:numPr>
        <w:jc w:val="both"/>
        <w:rPr>
          <w:rFonts w:asciiTheme="majorHAnsi" w:eastAsiaTheme="minorHAnsi" w:hAnsiTheme="majorHAnsi" w:cs="GillSans"/>
          <w:color w:val="231F20"/>
          <w:szCs w:val="24"/>
        </w:rPr>
      </w:pPr>
      <w:r w:rsidRPr="00F61227">
        <w:rPr>
          <w:b/>
        </w:rPr>
        <w:t>Put in place a communications and security plan.</w:t>
      </w:r>
      <w:r w:rsidRPr="00161DAD">
        <w:t xml:space="preserve"> </w:t>
      </w:r>
      <w:r w:rsidR="00161DAD">
        <w:t xml:space="preserve">Make sure to consult with UNICEF logistics, relevant security advisors, </w:t>
      </w:r>
      <w:r w:rsidR="00E0475C">
        <w:t>the UN Office for the Coordination of Humanitarian Affairs (</w:t>
      </w:r>
      <w:r w:rsidR="00161DAD">
        <w:t>OCHA</w:t>
      </w:r>
      <w:r w:rsidR="00E0475C">
        <w:t>)</w:t>
      </w:r>
      <w:r w:rsidR="00161DAD">
        <w:t xml:space="preserve"> and </w:t>
      </w:r>
      <w:r w:rsidR="00E0475C">
        <w:t>the UN Department of Safety and Security (</w:t>
      </w:r>
      <w:r w:rsidR="00161DAD">
        <w:t>UNDSS</w:t>
      </w:r>
      <w:r w:rsidR="00E0475C">
        <w:t>)</w:t>
      </w:r>
      <w:r w:rsidR="00161DAD">
        <w:t xml:space="preserve">. </w:t>
      </w:r>
    </w:p>
    <w:p w14:paraId="60E4BC03" w14:textId="77777777" w:rsidR="00161DAD" w:rsidRPr="00161DAD" w:rsidRDefault="00161DAD" w:rsidP="00C91018">
      <w:pPr>
        <w:pStyle w:val="Lijstalinea"/>
        <w:jc w:val="both"/>
        <w:rPr>
          <w:rFonts w:asciiTheme="majorHAnsi" w:eastAsia="ZapfDingbatsITC" w:hAnsiTheme="majorHAnsi" w:cs="Times New Roman"/>
          <w:i/>
          <w:szCs w:val="24"/>
        </w:rPr>
      </w:pPr>
    </w:p>
    <w:p w14:paraId="7E704294" w14:textId="02980860" w:rsidR="00154D67" w:rsidRPr="00161DAD" w:rsidRDefault="008858E2" w:rsidP="006526A8">
      <w:pPr>
        <w:pStyle w:val="Lijstalinea"/>
        <w:numPr>
          <w:ilvl w:val="0"/>
          <w:numId w:val="33"/>
        </w:numPr>
        <w:jc w:val="both"/>
        <w:rPr>
          <w:rFonts w:asciiTheme="majorHAnsi" w:eastAsiaTheme="minorHAnsi" w:hAnsiTheme="majorHAnsi" w:cs="GillSans"/>
          <w:color w:val="231F20"/>
          <w:szCs w:val="24"/>
        </w:rPr>
      </w:pPr>
      <w:r w:rsidRPr="00F61227">
        <w:rPr>
          <w:rFonts w:asciiTheme="majorHAnsi" w:eastAsia="ZapfDingbatsITC" w:hAnsiTheme="majorHAnsi" w:cs="Times New Roman"/>
          <w:b/>
          <w:szCs w:val="24"/>
        </w:rPr>
        <w:t>Review ethics and safety</w:t>
      </w:r>
      <w:r w:rsidR="005B3C88" w:rsidRPr="00F61227">
        <w:rPr>
          <w:rFonts w:asciiTheme="majorHAnsi" w:eastAsia="ZapfDingbatsITC" w:hAnsiTheme="majorHAnsi" w:cs="Times New Roman"/>
          <w:b/>
          <w:szCs w:val="24"/>
        </w:rPr>
        <w:t>.</w:t>
      </w:r>
      <w:r w:rsidR="005B3C88" w:rsidRPr="00161DAD">
        <w:rPr>
          <w:rFonts w:asciiTheme="majorHAnsi" w:eastAsia="ZapfDingbatsITC" w:hAnsiTheme="majorHAnsi" w:cs="Times New Roman"/>
          <w:i/>
          <w:szCs w:val="24"/>
        </w:rPr>
        <w:t xml:space="preserve"> </w:t>
      </w:r>
      <w:r w:rsidR="005B3C88" w:rsidRPr="00161DAD">
        <w:rPr>
          <w:rFonts w:asciiTheme="majorHAnsi" w:eastAsiaTheme="minorHAnsi" w:hAnsiTheme="majorHAnsi" w:cs="GillSans"/>
          <w:color w:val="231F20"/>
        </w:rPr>
        <w:t>As</w:t>
      </w:r>
      <w:r w:rsidR="005B3C88" w:rsidRPr="00161DAD">
        <w:rPr>
          <w:rFonts w:asciiTheme="majorHAnsi" w:eastAsiaTheme="minorHAnsi" w:hAnsiTheme="majorHAnsi" w:cs="GillSans"/>
          <w:color w:val="231F20"/>
          <w:szCs w:val="24"/>
        </w:rPr>
        <w:t xml:space="preserve">sess potential risks to </w:t>
      </w:r>
      <w:r w:rsidR="00872F4F">
        <w:rPr>
          <w:rFonts w:asciiTheme="majorHAnsi" w:eastAsiaTheme="minorHAnsi" w:hAnsiTheme="majorHAnsi" w:cs="GillSans"/>
          <w:color w:val="231F20"/>
          <w:szCs w:val="24"/>
        </w:rPr>
        <w:t xml:space="preserve">girls and </w:t>
      </w:r>
      <w:r w:rsidR="005B3C88" w:rsidRPr="00161DAD">
        <w:rPr>
          <w:rFonts w:asciiTheme="majorHAnsi" w:eastAsiaTheme="minorHAnsi" w:hAnsiTheme="majorHAnsi" w:cs="GillSans"/>
          <w:color w:val="231F20"/>
          <w:szCs w:val="24"/>
        </w:rPr>
        <w:t>women during and after the assessment</w:t>
      </w:r>
      <w:r w:rsidR="00154D67">
        <w:rPr>
          <w:rFonts w:asciiTheme="majorHAnsi" w:eastAsiaTheme="minorHAnsi" w:hAnsiTheme="majorHAnsi" w:cs="GillSans"/>
          <w:color w:val="231F20"/>
          <w:szCs w:val="24"/>
        </w:rPr>
        <w:t xml:space="preserve">, </w:t>
      </w:r>
      <w:r w:rsidR="00E0475C">
        <w:rPr>
          <w:rFonts w:asciiTheme="majorHAnsi" w:eastAsiaTheme="minorHAnsi" w:hAnsiTheme="majorHAnsi" w:cs="GillSans"/>
          <w:color w:val="231F20"/>
          <w:szCs w:val="24"/>
        </w:rPr>
        <w:t xml:space="preserve">and </w:t>
      </w:r>
      <w:r w:rsidR="00154D67">
        <w:rPr>
          <w:rFonts w:asciiTheme="majorHAnsi" w:eastAsiaTheme="minorHAnsi" w:hAnsiTheme="majorHAnsi" w:cs="GillSans"/>
          <w:color w:val="231F20"/>
          <w:szCs w:val="24"/>
        </w:rPr>
        <w:t>share referral plans and information</w:t>
      </w:r>
      <w:r w:rsidR="00113935">
        <w:rPr>
          <w:rFonts w:asciiTheme="majorHAnsi" w:eastAsiaTheme="minorHAnsi" w:hAnsiTheme="majorHAnsi" w:cs="GillSans"/>
          <w:color w:val="231F20"/>
          <w:szCs w:val="24"/>
        </w:rPr>
        <w:t>.</w:t>
      </w:r>
    </w:p>
    <w:p w14:paraId="495D0727" w14:textId="77777777" w:rsidR="002813DD" w:rsidRPr="002813DD" w:rsidRDefault="002813DD" w:rsidP="005E1562">
      <w:pPr>
        <w:pStyle w:val="Lijstalinea"/>
        <w:autoSpaceDE w:val="0"/>
        <w:autoSpaceDN w:val="0"/>
        <w:adjustRightInd w:val="0"/>
        <w:spacing w:after="0"/>
        <w:ind w:left="360"/>
        <w:jc w:val="both"/>
        <w:rPr>
          <w:rFonts w:asciiTheme="majorHAnsi" w:eastAsiaTheme="minorHAnsi" w:hAnsiTheme="majorHAnsi" w:cs="GillSans"/>
          <w:color w:val="231F20"/>
          <w:szCs w:val="24"/>
        </w:rPr>
      </w:pPr>
    </w:p>
    <w:tbl>
      <w:tblPr>
        <w:tblStyle w:val="Tabelraster"/>
        <w:tblpPr w:leftFromText="180" w:rightFromText="180" w:vertAnchor="text" w:horzAnchor="page" w:tblpX="1"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tblGrid>
      <w:tr w:rsidR="00F8109E" w14:paraId="1F8B6E8B" w14:textId="77777777" w:rsidTr="0049457F">
        <w:trPr>
          <w:trHeight w:val="416"/>
        </w:trPr>
        <w:tc>
          <w:tcPr>
            <w:tcW w:w="1668" w:type="dxa"/>
            <w:shd w:val="clear" w:color="auto" w:fill="E36C0A" w:themeFill="accent6" w:themeFillShade="BF"/>
          </w:tcPr>
          <w:p w14:paraId="5E5FE2C4" w14:textId="77777777" w:rsidR="00F8109E" w:rsidRPr="00923D67" w:rsidRDefault="00F8109E" w:rsidP="0049457F">
            <w:pPr>
              <w:spacing w:before="60" w:after="60"/>
              <w:jc w:val="center"/>
              <w:rPr>
                <w:b/>
              </w:rPr>
            </w:pPr>
            <w:r w:rsidRPr="00923D67">
              <w:rPr>
                <w:b/>
                <w:color w:val="FFFFFF" w:themeColor="background1"/>
              </w:rPr>
              <w:t>INFO SHEET</w:t>
            </w:r>
          </w:p>
        </w:tc>
      </w:tr>
      <w:tr w:rsidR="00F8109E" w14:paraId="5EF14819" w14:textId="77777777" w:rsidTr="0049457F">
        <w:trPr>
          <w:trHeight w:val="1293"/>
        </w:trPr>
        <w:tc>
          <w:tcPr>
            <w:tcW w:w="1668" w:type="dxa"/>
            <w:shd w:val="clear" w:color="auto" w:fill="FDE9D9" w:themeFill="accent6" w:themeFillTint="33"/>
          </w:tcPr>
          <w:p w14:paraId="431C8F35" w14:textId="77777777" w:rsidR="00F8109E" w:rsidRDefault="00F8109E" w:rsidP="0049457F">
            <w:pPr>
              <w:jc w:val="center"/>
            </w:pPr>
          </w:p>
          <w:p w14:paraId="7D3E6D3A" w14:textId="54094F4E" w:rsidR="00F8109E" w:rsidRDefault="00F972C1" w:rsidP="0049457F">
            <w:pPr>
              <w:jc w:val="center"/>
            </w:pPr>
            <w:r>
              <w:rPr>
                <w:b/>
              </w:rPr>
              <w:t xml:space="preserve">At-Risk </w:t>
            </w:r>
            <w:r w:rsidR="00F8109E">
              <w:rPr>
                <w:b/>
              </w:rPr>
              <w:t>Groups</w:t>
            </w:r>
          </w:p>
        </w:tc>
      </w:tr>
    </w:tbl>
    <w:p w14:paraId="6B5921B2" w14:textId="57B5DDD6" w:rsidR="00CA2D8B" w:rsidRDefault="00CA69B3" w:rsidP="006526A8">
      <w:pPr>
        <w:pStyle w:val="Lijstalinea"/>
        <w:numPr>
          <w:ilvl w:val="0"/>
          <w:numId w:val="46"/>
        </w:numPr>
        <w:autoSpaceDE w:val="0"/>
        <w:autoSpaceDN w:val="0"/>
        <w:adjustRightInd w:val="0"/>
        <w:spacing w:after="0"/>
        <w:ind w:left="360"/>
        <w:jc w:val="both"/>
        <w:rPr>
          <w:rFonts w:asciiTheme="majorHAnsi" w:eastAsiaTheme="minorHAnsi" w:hAnsiTheme="majorHAnsi" w:cs="GillSans"/>
          <w:color w:val="231F20"/>
          <w:szCs w:val="24"/>
        </w:rPr>
      </w:pPr>
      <w:r>
        <w:rPr>
          <w:rFonts w:asciiTheme="majorHAnsi" w:eastAsiaTheme="minorHAnsi" w:hAnsiTheme="majorHAnsi" w:cs="GillSans"/>
          <w:color w:val="231F20"/>
          <w:szCs w:val="24"/>
        </w:rPr>
        <w:t xml:space="preserve">Make sure there is an </w:t>
      </w:r>
      <w:r w:rsidR="0080152E" w:rsidRPr="00DC15B3">
        <w:rPr>
          <w:rFonts w:asciiTheme="majorHAnsi" w:eastAsiaTheme="minorHAnsi" w:hAnsiTheme="majorHAnsi" w:cs="GillSans"/>
          <w:b/>
          <w:color w:val="231F20"/>
          <w:szCs w:val="24"/>
        </w:rPr>
        <w:t xml:space="preserve">appropriate level of </w:t>
      </w:r>
      <w:r w:rsidR="00CA2D8B" w:rsidRPr="00DC15B3">
        <w:rPr>
          <w:rFonts w:asciiTheme="majorHAnsi" w:eastAsiaTheme="minorHAnsi" w:hAnsiTheme="majorHAnsi" w:cs="GillSans"/>
          <w:b/>
          <w:color w:val="231F20"/>
          <w:szCs w:val="24"/>
        </w:rPr>
        <w:t>participation</w:t>
      </w:r>
      <w:r w:rsidR="00CA2D8B" w:rsidRPr="00C91018">
        <w:rPr>
          <w:rFonts w:asciiTheme="majorHAnsi" w:eastAsiaTheme="minorHAnsi" w:hAnsiTheme="majorHAnsi" w:cs="GillSans"/>
          <w:color w:val="231F20"/>
          <w:szCs w:val="24"/>
        </w:rPr>
        <w:t xml:space="preserve"> of </w:t>
      </w:r>
      <w:r w:rsidR="0080152E" w:rsidRPr="00C91018">
        <w:rPr>
          <w:rFonts w:asciiTheme="majorHAnsi" w:eastAsiaTheme="minorHAnsi" w:hAnsiTheme="majorHAnsi" w:cs="GillSans"/>
          <w:color w:val="231F20"/>
          <w:szCs w:val="24"/>
        </w:rPr>
        <w:t xml:space="preserve">girls and </w:t>
      </w:r>
      <w:r w:rsidR="00CA2D8B" w:rsidRPr="00C91018">
        <w:rPr>
          <w:rFonts w:asciiTheme="majorHAnsi" w:eastAsiaTheme="minorHAnsi" w:hAnsiTheme="majorHAnsi" w:cs="GillSans"/>
          <w:color w:val="231F20"/>
          <w:szCs w:val="24"/>
        </w:rPr>
        <w:t>women</w:t>
      </w:r>
      <w:r>
        <w:rPr>
          <w:rFonts w:asciiTheme="majorHAnsi" w:eastAsiaTheme="minorHAnsi" w:hAnsiTheme="majorHAnsi" w:cs="GillSans"/>
          <w:color w:val="231F20"/>
          <w:szCs w:val="24"/>
        </w:rPr>
        <w:t xml:space="preserve">, especially those from </w:t>
      </w:r>
      <w:r w:rsidR="00F972C1">
        <w:rPr>
          <w:rFonts w:asciiTheme="majorHAnsi" w:eastAsiaTheme="minorHAnsi" w:hAnsiTheme="majorHAnsi" w:cs="GillSans"/>
          <w:b/>
          <w:color w:val="E36C0A" w:themeColor="accent6" w:themeShade="BF"/>
          <w:szCs w:val="24"/>
        </w:rPr>
        <w:t xml:space="preserve">at-risk </w:t>
      </w:r>
      <w:r w:rsidR="00CA2D8B" w:rsidRPr="00361C7A">
        <w:rPr>
          <w:rFonts w:asciiTheme="majorHAnsi" w:eastAsiaTheme="minorHAnsi" w:hAnsiTheme="majorHAnsi" w:cs="GillSans"/>
          <w:b/>
          <w:color w:val="E36C0A" w:themeColor="accent6" w:themeShade="BF"/>
          <w:szCs w:val="24"/>
        </w:rPr>
        <w:t>groups</w:t>
      </w:r>
      <w:r w:rsidR="0080152E" w:rsidRPr="00C91018">
        <w:rPr>
          <w:rFonts w:asciiTheme="majorHAnsi" w:eastAsiaTheme="minorHAnsi" w:hAnsiTheme="majorHAnsi" w:cs="GillSans"/>
          <w:color w:val="231F20"/>
          <w:szCs w:val="24"/>
        </w:rPr>
        <w:t>.</w:t>
      </w:r>
    </w:p>
    <w:p w14:paraId="4036FD6A" w14:textId="77777777" w:rsidR="00CA69B3" w:rsidRPr="00C91018" w:rsidRDefault="00CA69B3" w:rsidP="00CA69B3">
      <w:pPr>
        <w:pStyle w:val="Lijstalinea"/>
        <w:autoSpaceDE w:val="0"/>
        <w:autoSpaceDN w:val="0"/>
        <w:adjustRightInd w:val="0"/>
        <w:spacing w:after="0"/>
        <w:ind w:left="360"/>
        <w:jc w:val="both"/>
        <w:rPr>
          <w:rFonts w:asciiTheme="majorHAnsi" w:eastAsiaTheme="minorHAnsi" w:hAnsiTheme="majorHAnsi" w:cs="GillSans"/>
          <w:color w:val="231F20"/>
          <w:szCs w:val="24"/>
        </w:rPr>
      </w:pPr>
    </w:p>
    <w:p w14:paraId="2F26A422" w14:textId="3737986C" w:rsidR="008858E2" w:rsidRPr="007130AD" w:rsidRDefault="008858E2" w:rsidP="006526A8">
      <w:pPr>
        <w:pStyle w:val="Lijstalinea"/>
        <w:numPr>
          <w:ilvl w:val="0"/>
          <w:numId w:val="46"/>
        </w:numPr>
        <w:autoSpaceDE w:val="0"/>
        <w:autoSpaceDN w:val="0"/>
        <w:adjustRightInd w:val="0"/>
        <w:spacing w:after="0"/>
        <w:ind w:left="360"/>
        <w:jc w:val="both"/>
        <w:rPr>
          <w:rFonts w:asciiTheme="majorHAnsi" w:eastAsiaTheme="minorHAnsi" w:hAnsiTheme="majorHAnsi" w:cs="GillSans"/>
          <w:color w:val="231F20"/>
          <w:szCs w:val="24"/>
        </w:rPr>
      </w:pPr>
      <w:r w:rsidRPr="00F61227">
        <w:rPr>
          <w:rFonts w:asciiTheme="majorHAnsi" w:eastAsiaTheme="minorHAnsi" w:hAnsiTheme="majorHAnsi" w:cs="GillSans"/>
          <w:b/>
          <w:color w:val="231F20"/>
          <w:szCs w:val="24"/>
        </w:rPr>
        <w:t xml:space="preserve">Prepare the site. </w:t>
      </w:r>
      <w:r w:rsidRPr="007130AD">
        <w:rPr>
          <w:rFonts w:asciiTheme="majorHAnsi" w:eastAsiaTheme="minorHAnsi" w:hAnsiTheme="majorHAnsi" w:cs="GillSans"/>
          <w:color w:val="231F20"/>
          <w:szCs w:val="24"/>
        </w:rPr>
        <w:t>Communicate with relevant authorities and community members to get permission for the assessment</w:t>
      </w:r>
      <w:r w:rsidR="00E0475C">
        <w:rPr>
          <w:rFonts w:asciiTheme="majorHAnsi" w:eastAsiaTheme="minorHAnsi" w:hAnsiTheme="majorHAnsi" w:cs="GillSans"/>
          <w:color w:val="231F20"/>
          <w:szCs w:val="24"/>
        </w:rPr>
        <w:t>.</w:t>
      </w:r>
      <w:r w:rsidRPr="007130AD">
        <w:rPr>
          <w:rFonts w:asciiTheme="majorHAnsi" w:eastAsiaTheme="minorHAnsi" w:hAnsiTheme="majorHAnsi" w:cs="GillSans"/>
          <w:color w:val="231F20"/>
          <w:szCs w:val="24"/>
        </w:rPr>
        <w:t xml:space="preserve"> </w:t>
      </w:r>
      <w:r w:rsidR="00E0475C">
        <w:rPr>
          <w:rFonts w:asciiTheme="majorHAnsi" w:eastAsiaTheme="minorHAnsi" w:hAnsiTheme="majorHAnsi" w:cs="GillSans"/>
          <w:color w:val="231F20"/>
          <w:szCs w:val="24"/>
        </w:rPr>
        <w:t>I</w:t>
      </w:r>
      <w:r w:rsidRPr="007130AD">
        <w:rPr>
          <w:rFonts w:asciiTheme="majorHAnsi" w:eastAsiaTheme="minorHAnsi" w:hAnsiTheme="majorHAnsi" w:cs="GillSans"/>
          <w:color w:val="231F20"/>
          <w:szCs w:val="24"/>
        </w:rPr>
        <w:t>dentify which members of the community will parti</w:t>
      </w:r>
      <w:r w:rsidR="00892921" w:rsidRPr="007130AD">
        <w:rPr>
          <w:rFonts w:asciiTheme="majorHAnsi" w:eastAsiaTheme="minorHAnsi" w:hAnsiTheme="majorHAnsi" w:cs="GillSans"/>
          <w:color w:val="231F20"/>
          <w:szCs w:val="24"/>
        </w:rPr>
        <w:t>cipate</w:t>
      </w:r>
      <w:r w:rsidR="00E0475C">
        <w:rPr>
          <w:rFonts w:asciiTheme="majorHAnsi" w:eastAsiaTheme="minorHAnsi" w:hAnsiTheme="majorHAnsi" w:cs="GillSans"/>
          <w:color w:val="231F20"/>
          <w:szCs w:val="24"/>
        </w:rPr>
        <w:t>, and</w:t>
      </w:r>
      <w:r w:rsidRPr="007130AD">
        <w:rPr>
          <w:rFonts w:asciiTheme="majorHAnsi" w:eastAsiaTheme="minorHAnsi" w:hAnsiTheme="majorHAnsi" w:cs="GillSans"/>
          <w:color w:val="231F20"/>
          <w:szCs w:val="24"/>
        </w:rPr>
        <w:t xml:space="preserve"> arrange timeframe and logistics for assessment activities. </w:t>
      </w:r>
      <w:r w:rsidR="00892921" w:rsidRPr="007130AD">
        <w:rPr>
          <w:rFonts w:asciiTheme="majorHAnsi" w:eastAsiaTheme="minorHAnsi" w:hAnsiTheme="majorHAnsi" w:cs="GillSans"/>
          <w:color w:val="231F20"/>
          <w:szCs w:val="24"/>
        </w:rPr>
        <w:t xml:space="preserve">Ensure this is dealt with in a sensitive manner, so as not to put those who will carry out or participate in the research at risk. </w:t>
      </w:r>
    </w:p>
    <w:p w14:paraId="787383DD" w14:textId="77777777" w:rsidR="008858E2" w:rsidRDefault="008858E2" w:rsidP="008858E2">
      <w:pPr>
        <w:autoSpaceDE w:val="0"/>
        <w:autoSpaceDN w:val="0"/>
        <w:adjustRightInd w:val="0"/>
        <w:spacing w:after="0"/>
        <w:jc w:val="both"/>
        <w:rPr>
          <w:rFonts w:asciiTheme="majorHAnsi" w:hAnsiTheme="majorHAnsi" w:cs="Arial"/>
          <w:b/>
          <w:szCs w:val="24"/>
        </w:rPr>
      </w:pPr>
    </w:p>
    <w:p w14:paraId="0296BB7C" w14:textId="4F4450D3" w:rsidR="008858E2" w:rsidRPr="007D2944" w:rsidRDefault="007D2944" w:rsidP="00500BEB">
      <w:pPr>
        <w:pStyle w:val="Kop3"/>
      </w:pPr>
      <w:r>
        <w:t>Step 4</w:t>
      </w:r>
      <w:r w:rsidR="00D366FE">
        <w:t>:</w:t>
      </w:r>
      <w:r>
        <w:t xml:space="preserve"> </w:t>
      </w:r>
      <w:r w:rsidR="00617493" w:rsidRPr="007D2944">
        <w:t xml:space="preserve">Collect </w:t>
      </w:r>
      <w:r w:rsidR="004D5D3C" w:rsidRPr="007D2944">
        <w:t xml:space="preserve">and analyse </w:t>
      </w:r>
      <w:r w:rsidR="00617493" w:rsidRPr="007D2944">
        <w:t>data</w:t>
      </w:r>
      <w:r w:rsidR="008858E2" w:rsidRPr="007D2944">
        <w:t xml:space="preserve"> </w:t>
      </w:r>
    </w:p>
    <w:p w14:paraId="6BA343CF" w14:textId="77777777" w:rsidR="008858E2" w:rsidRPr="00D76F39" w:rsidRDefault="008858E2" w:rsidP="008858E2">
      <w:pPr>
        <w:pStyle w:val="Lijstalinea"/>
        <w:autoSpaceDE w:val="0"/>
        <w:autoSpaceDN w:val="0"/>
        <w:adjustRightInd w:val="0"/>
        <w:spacing w:after="0"/>
        <w:jc w:val="both"/>
        <w:rPr>
          <w:rFonts w:asciiTheme="majorHAnsi" w:hAnsiTheme="majorHAnsi" w:cs="Arial"/>
          <w:b/>
          <w:szCs w:val="24"/>
        </w:rPr>
      </w:pPr>
    </w:p>
    <w:p w14:paraId="1F88BAB7" w14:textId="77777777" w:rsidR="008858E2" w:rsidRPr="007D1964" w:rsidRDefault="008858E2" w:rsidP="006526A8">
      <w:pPr>
        <w:pStyle w:val="Lijstalinea"/>
        <w:numPr>
          <w:ilvl w:val="0"/>
          <w:numId w:val="31"/>
        </w:numPr>
        <w:autoSpaceDE w:val="0"/>
        <w:autoSpaceDN w:val="0"/>
        <w:adjustRightInd w:val="0"/>
        <w:spacing w:after="0"/>
        <w:jc w:val="both"/>
        <w:rPr>
          <w:rFonts w:asciiTheme="majorHAnsi" w:eastAsiaTheme="minorHAnsi" w:hAnsiTheme="majorHAnsi" w:cs="GillSans"/>
          <w:color w:val="231F20"/>
          <w:szCs w:val="24"/>
        </w:rPr>
      </w:pPr>
      <w:r w:rsidRPr="00F61227">
        <w:rPr>
          <w:rFonts w:asciiTheme="majorHAnsi" w:hAnsiTheme="majorHAnsi" w:cs="Arial"/>
          <w:b/>
          <w:szCs w:val="24"/>
        </w:rPr>
        <w:t>Train data collectors</w:t>
      </w:r>
      <w:r>
        <w:rPr>
          <w:rFonts w:asciiTheme="majorHAnsi" w:hAnsiTheme="majorHAnsi" w:cs="Arial"/>
          <w:szCs w:val="24"/>
        </w:rPr>
        <w:t xml:space="preserve"> on:</w:t>
      </w:r>
    </w:p>
    <w:p w14:paraId="52283ABE" w14:textId="590351B9" w:rsidR="00223876" w:rsidRDefault="00223876" w:rsidP="006526A8">
      <w:pPr>
        <w:pStyle w:val="Lijstalinea"/>
        <w:numPr>
          <w:ilvl w:val="0"/>
          <w:numId w:val="32"/>
        </w:numPr>
        <w:autoSpaceDE w:val="0"/>
        <w:autoSpaceDN w:val="0"/>
        <w:adjustRightInd w:val="0"/>
        <w:spacing w:after="0"/>
        <w:jc w:val="both"/>
        <w:rPr>
          <w:rFonts w:asciiTheme="majorHAnsi" w:eastAsiaTheme="minorHAnsi" w:hAnsiTheme="majorHAnsi" w:cs="GillSans"/>
          <w:color w:val="231F20"/>
          <w:szCs w:val="24"/>
        </w:rPr>
      </w:pPr>
      <w:r>
        <w:rPr>
          <w:rFonts w:asciiTheme="majorHAnsi" w:eastAsiaTheme="minorHAnsi" w:hAnsiTheme="majorHAnsi" w:cs="GillSans"/>
          <w:color w:val="231F20"/>
          <w:szCs w:val="24"/>
        </w:rPr>
        <w:t xml:space="preserve">Basic </w:t>
      </w:r>
      <w:r w:rsidR="00113935">
        <w:rPr>
          <w:rFonts w:asciiTheme="majorHAnsi" w:eastAsiaTheme="minorHAnsi" w:hAnsiTheme="majorHAnsi" w:cs="GillSans"/>
          <w:color w:val="231F20"/>
          <w:szCs w:val="24"/>
        </w:rPr>
        <w:t xml:space="preserve">information about </w:t>
      </w:r>
      <w:r>
        <w:rPr>
          <w:rFonts w:asciiTheme="majorHAnsi" w:eastAsiaTheme="minorHAnsi" w:hAnsiTheme="majorHAnsi" w:cs="GillSans"/>
          <w:color w:val="231F20"/>
          <w:szCs w:val="24"/>
        </w:rPr>
        <w:t xml:space="preserve">GBV, including GBV </w:t>
      </w:r>
      <w:r w:rsidR="00113935">
        <w:rPr>
          <w:rFonts w:asciiTheme="majorHAnsi" w:eastAsiaTheme="minorHAnsi" w:hAnsiTheme="majorHAnsi" w:cs="GillSans"/>
          <w:color w:val="231F20"/>
          <w:szCs w:val="24"/>
        </w:rPr>
        <w:t xml:space="preserve">guiding </w:t>
      </w:r>
      <w:r>
        <w:rPr>
          <w:rFonts w:asciiTheme="majorHAnsi" w:eastAsiaTheme="minorHAnsi" w:hAnsiTheme="majorHAnsi" w:cs="GillSans"/>
          <w:color w:val="231F20"/>
          <w:szCs w:val="24"/>
        </w:rPr>
        <w:t>principles and elements of response;</w:t>
      </w:r>
    </w:p>
    <w:p w14:paraId="5B6FCBCE" w14:textId="28FC924C" w:rsidR="008858E2" w:rsidRDefault="008858E2" w:rsidP="006526A8">
      <w:pPr>
        <w:pStyle w:val="Lijstalinea"/>
        <w:numPr>
          <w:ilvl w:val="0"/>
          <w:numId w:val="32"/>
        </w:numPr>
        <w:autoSpaceDE w:val="0"/>
        <w:autoSpaceDN w:val="0"/>
        <w:adjustRightInd w:val="0"/>
        <w:spacing w:after="0"/>
        <w:jc w:val="both"/>
        <w:rPr>
          <w:rFonts w:asciiTheme="majorHAnsi" w:eastAsiaTheme="minorHAnsi" w:hAnsiTheme="majorHAnsi" w:cs="GillSans"/>
          <w:color w:val="231F20"/>
          <w:szCs w:val="24"/>
        </w:rPr>
      </w:pPr>
      <w:r>
        <w:rPr>
          <w:rFonts w:asciiTheme="majorHAnsi" w:eastAsiaTheme="minorHAnsi" w:hAnsiTheme="majorHAnsi" w:cs="GillSans"/>
          <w:color w:val="231F20"/>
          <w:szCs w:val="24"/>
        </w:rPr>
        <w:t>Ethics and safety;</w:t>
      </w:r>
    </w:p>
    <w:p w14:paraId="6AEA890E" w14:textId="67F1E7E9" w:rsidR="008858E2" w:rsidRDefault="008858E2" w:rsidP="006526A8">
      <w:pPr>
        <w:pStyle w:val="Lijstalinea"/>
        <w:numPr>
          <w:ilvl w:val="0"/>
          <w:numId w:val="32"/>
        </w:numPr>
        <w:autoSpaceDE w:val="0"/>
        <w:autoSpaceDN w:val="0"/>
        <w:adjustRightInd w:val="0"/>
        <w:spacing w:after="0"/>
        <w:jc w:val="both"/>
        <w:rPr>
          <w:rFonts w:asciiTheme="majorHAnsi" w:eastAsiaTheme="minorHAnsi" w:hAnsiTheme="majorHAnsi" w:cs="GillSans"/>
          <w:color w:val="231F20"/>
          <w:szCs w:val="24"/>
        </w:rPr>
      </w:pPr>
      <w:r>
        <w:rPr>
          <w:rFonts w:asciiTheme="majorHAnsi" w:eastAsiaTheme="minorHAnsi" w:hAnsiTheme="majorHAnsi" w:cs="GillSans"/>
          <w:color w:val="231F20"/>
          <w:szCs w:val="24"/>
        </w:rPr>
        <w:t>Participation</w:t>
      </w:r>
      <w:r w:rsidR="00B64767">
        <w:rPr>
          <w:rFonts w:asciiTheme="majorHAnsi" w:eastAsiaTheme="minorHAnsi" w:hAnsiTheme="majorHAnsi" w:cs="GillSans"/>
          <w:color w:val="231F20"/>
          <w:szCs w:val="24"/>
        </w:rPr>
        <w:t xml:space="preserve"> </w:t>
      </w:r>
      <w:r w:rsidR="005E1562">
        <w:rPr>
          <w:rFonts w:asciiTheme="majorHAnsi" w:eastAsiaTheme="minorHAnsi" w:hAnsiTheme="majorHAnsi" w:cs="GillSans"/>
          <w:color w:val="231F20"/>
          <w:szCs w:val="24"/>
        </w:rPr>
        <w:t xml:space="preserve">(for both </w:t>
      </w:r>
      <w:r w:rsidR="00B64767">
        <w:rPr>
          <w:rFonts w:asciiTheme="majorHAnsi" w:eastAsiaTheme="minorHAnsi" w:hAnsiTheme="majorHAnsi" w:cs="GillSans"/>
          <w:color w:val="231F20"/>
          <w:szCs w:val="24"/>
        </w:rPr>
        <w:t>adult</w:t>
      </w:r>
      <w:r w:rsidR="005E1562">
        <w:rPr>
          <w:rFonts w:asciiTheme="majorHAnsi" w:eastAsiaTheme="minorHAnsi" w:hAnsiTheme="majorHAnsi" w:cs="GillSans"/>
          <w:color w:val="231F20"/>
          <w:szCs w:val="24"/>
        </w:rPr>
        <w:t>s</w:t>
      </w:r>
      <w:r w:rsidR="00B64767">
        <w:rPr>
          <w:rFonts w:asciiTheme="majorHAnsi" w:eastAsiaTheme="minorHAnsi" w:hAnsiTheme="majorHAnsi" w:cs="GillSans"/>
          <w:color w:val="231F20"/>
          <w:szCs w:val="24"/>
        </w:rPr>
        <w:t xml:space="preserve"> and child</w:t>
      </w:r>
      <w:r w:rsidR="005E1562">
        <w:rPr>
          <w:rFonts w:asciiTheme="majorHAnsi" w:eastAsiaTheme="minorHAnsi" w:hAnsiTheme="majorHAnsi" w:cs="GillSans"/>
          <w:color w:val="231F20"/>
          <w:szCs w:val="24"/>
        </w:rPr>
        <w:t>ren)</w:t>
      </w:r>
      <w:r>
        <w:rPr>
          <w:rFonts w:asciiTheme="majorHAnsi" w:eastAsiaTheme="minorHAnsi" w:hAnsiTheme="majorHAnsi" w:cs="GillSans"/>
          <w:color w:val="231F20"/>
          <w:szCs w:val="24"/>
        </w:rPr>
        <w:t>;</w:t>
      </w:r>
    </w:p>
    <w:p w14:paraId="4298DB84" w14:textId="32A4E266" w:rsidR="008858E2" w:rsidRDefault="008858E2" w:rsidP="006526A8">
      <w:pPr>
        <w:pStyle w:val="Lijstalinea"/>
        <w:numPr>
          <w:ilvl w:val="0"/>
          <w:numId w:val="32"/>
        </w:numPr>
        <w:autoSpaceDE w:val="0"/>
        <w:autoSpaceDN w:val="0"/>
        <w:adjustRightInd w:val="0"/>
        <w:spacing w:after="0"/>
        <w:jc w:val="both"/>
        <w:rPr>
          <w:rFonts w:asciiTheme="majorHAnsi" w:eastAsiaTheme="minorHAnsi" w:hAnsiTheme="majorHAnsi" w:cs="GillSans"/>
          <w:color w:val="231F20"/>
          <w:szCs w:val="24"/>
        </w:rPr>
      </w:pPr>
      <w:r>
        <w:rPr>
          <w:rFonts w:asciiTheme="majorHAnsi" w:eastAsiaTheme="minorHAnsi" w:hAnsiTheme="majorHAnsi" w:cs="GillSans"/>
          <w:color w:val="231F20"/>
          <w:szCs w:val="24"/>
        </w:rPr>
        <w:t>Administering data collection tools</w:t>
      </w:r>
      <w:r w:rsidR="00223876">
        <w:rPr>
          <w:rFonts w:asciiTheme="majorHAnsi" w:eastAsiaTheme="minorHAnsi" w:hAnsiTheme="majorHAnsi" w:cs="GillSans"/>
          <w:color w:val="231F20"/>
          <w:szCs w:val="24"/>
        </w:rPr>
        <w:t>, including roles and responsibilities of lead facilitators, note-takers, etc</w:t>
      </w:r>
      <w:r w:rsidR="00113935">
        <w:rPr>
          <w:rFonts w:asciiTheme="majorHAnsi" w:eastAsiaTheme="minorHAnsi" w:hAnsiTheme="majorHAnsi" w:cs="GillSans"/>
          <w:color w:val="231F20"/>
          <w:szCs w:val="24"/>
        </w:rPr>
        <w:t>.;</w:t>
      </w:r>
      <w:r w:rsidR="00E0475C">
        <w:rPr>
          <w:rFonts w:asciiTheme="majorHAnsi" w:eastAsiaTheme="minorHAnsi" w:hAnsiTheme="majorHAnsi" w:cs="GillSans"/>
          <w:color w:val="231F20"/>
          <w:szCs w:val="24"/>
        </w:rPr>
        <w:t xml:space="preserve"> and</w:t>
      </w:r>
    </w:p>
    <w:p w14:paraId="7D2A337C" w14:textId="7A8E41E9" w:rsidR="008858E2" w:rsidRDefault="008858E2" w:rsidP="006526A8">
      <w:pPr>
        <w:pStyle w:val="Lijstalinea"/>
        <w:numPr>
          <w:ilvl w:val="0"/>
          <w:numId w:val="32"/>
        </w:numPr>
        <w:autoSpaceDE w:val="0"/>
        <w:autoSpaceDN w:val="0"/>
        <w:adjustRightInd w:val="0"/>
        <w:spacing w:after="0"/>
        <w:jc w:val="both"/>
      </w:pPr>
      <w:r>
        <w:rPr>
          <w:rFonts w:asciiTheme="majorHAnsi" w:eastAsiaTheme="minorHAnsi" w:hAnsiTheme="majorHAnsi" w:cs="GillSans"/>
          <w:color w:val="231F20"/>
          <w:szCs w:val="24"/>
        </w:rPr>
        <w:t xml:space="preserve">Procedures for responding to disclosure, including responding with compassion and </w:t>
      </w:r>
      <w:r w:rsidR="00E0475C">
        <w:rPr>
          <w:rFonts w:asciiTheme="majorHAnsi" w:eastAsiaTheme="minorHAnsi" w:hAnsiTheme="majorHAnsi" w:cs="GillSans"/>
          <w:color w:val="231F20"/>
          <w:szCs w:val="24"/>
        </w:rPr>
        <w:t xml:space="preserve">providing </w:t>
      </w:r>
      <w:r w:rsidRPr="00B974C6">
        <w:t>referral information</w:t>
      </w:r>
      <w:r>
        <w:t xml:space="preserve"> for</w:t>
      </w:r>
      <w:r w:rsidRPr="000733DB">
        <w:t xml:space="preserve"> </w:t>
      </w:r>
      <w:r w:rsidRPr="00B974C6">
        <w:t>GBV</w:t>
      </w:r>
      <w:r>
        <w:t xml:space="preserve"> survivors.</w:t>
      </w:r>
    </w:p>
    <w:p w14:paraId="24EDA6AA" w14:textId="77777777" w:rsidR="004D5D3C" w:rsidRDefault="004D5D3C" w:rsidP="004D5D3C">
      <w:pPr>
        <w:pStyle w:val="Lijstalinea"/>
        <w:autoSpaceDE w:val="0"/>
        <w:autoSpaceDN w:val="0"/>
        <w:adjustRightInd w:val="0"/>
        <w:spacing w:after="0"/>
        <w:jc w:val="both"/>
      </w:pPr>
    </w:p>
    <w:p w14:paraId="3A460D36" w14:textId="1ADF02A5" w:rsidR="00113935" w:rsidRPr="00DC15B3" w:rsidRDefault="008A1E84" w:rsidP="006526A8">
      <w:pPr>
        <w:pStyle w:val="Lijstalinea"/>
        <w:numPr>
          <w:ilvl w:val="0"/>
          <w:numId w:val="31"/>
        </w:numPr>
        <w:jc w:val="both"/>
        <w:rPr>
          <w:rFonts w:asciiTheme="majorHAnsi" w:hAnsiTheme="majorHAnsi"/>
          <w:szCs w:val="24"/>
        </w:rPr>
      </w:pPr>
      <w:r>
        <w:rPr>
          <w:rFonts w:asciiTheme="majorHAnsi" w:hAnsiTheme="majorHAnsi"/>
          <w:b/>
          <w:szCs w:val="24"/>
        </w:rPr>
        <w:lastRenderedPageBreak/>
        <w:t>C</w:t>
      </w:r>
      <w:r w:rsidR="00357BA4" w:rsidRPr="00F61227">
        <w:rPr>
          <w:rFonts w:asciiTheme="majorHAnsi" w:hAnsiTheme="majorHAnsi"/>
          <w:b/>
          <w:szCs w:val="24"/>
        </w:rPr>
        <w:t xml:space="preserve">onduct </w:t>
      </w:r>
      <w:r w:rsidR="003C025C" w:rsidRPr="00F61227">
        <w:rPr>
          <w:rFonts w:asciiTheme="majorHAnsi" w:hAnsiTheme="majorHAnsi"/>
          <w:b/>
          <w:szCs w:val="24"/>
        </w:rPr>
        <w:t xml:space="preserve">primary data collection according to </w:t>
      </w:r>
      <w:r w:rsidR="00076995">
        <w:rPr>
          <w:rFonts w:asciiTheme="majorHAnsi" w:hAnsiTheme="majorHAnsi"/>
          <w:b/>
          <w:szCs w:val="24"/>
        </w:rPr>
        <w:t xml:space="preserve">the </w:t>
      </w:r>
      <w:r w:rsidR="003C025C" w:rsidRPr="00F61227">
        <w:rPr>
          <w:rFonts w:asciiTheme="majorHAnsi" w:hAnsiTheme="majorHAnsi"/>
          <w:b/>
          <w:szCs w:val="24"/>
        </w:rPr>
        <w:t>plan.</w:t>
      </w:r>
      <w:r w:rsidR="003C025C" w:rsidRPr="009C7590">
        <w:rPr>
          <w:rFonts w:asciiTheme="majorHAnsi" w:hAnsiTheme="majorHAnsi"/>
          <w:szCs w:val="24"/>
        </w:rPr>
        <w:t xml:space="preserve"> </w:t>
      </w:r>
      <w:r w:rsidR="00821EB1" w:rsidRPr="009C7590">
        <w:rPr>
          <w:rFonts w:asciiTheme="majorHAnsi" w:hAnsiTheme="majorHAnsi"/>
          <w:szCs w:val="24"/>
        </w:rPr>
        <w:t xml:space="preserve">Support data collectors to conduct key informant interviews, focus group discussions, observation, participatory mapping </w:t>
      </w:r>
      <w:r w:rsidR="005E1562">
        <w:rPr>
          <w:rFonts w:asciiTheme="majorHAnsi" w:hAnsiTheme="majorHAnsi"/>
          <w:szCs w:val="24"/>
        </w:rPr>
        <w:t>and other assessment techniques</w:t>
      </w:r>
      <w:r w:rsidR="00821EB1" w:rsidRPr="009C7590">
        <w:rPr>
          <w:rFonts w:asciiTheme="majorHAnsi" w:hAnsiTheme="majorHAnsi"/>
          <w:szCs w:val="24"/>
        </w:rPr>
        <w:t xml:space="preserve">. </w:t>
      </w:r>
      <w:r w:rsidR="00C958B3" w:rsidRPr="009C7590">
        <w:rPr>
          <w:rFonts w:asciiTheme="majorHAnsi" w:hAnsiTheme="majorHAnsi"/>
          <w:szCs w:val="24"/>
        </w:rPr>
        <w:t xml:space="preserve">Ensure </w:t>
      </w:r>
      <w:r w:rsidR="00C958B3" w:rsidRPr="00C01703">
        <w:rPr>
          <w:rFonts w:asciiTheme="majorHAnsi" w:hAnsiTheme="majorHAnsi"/>
          <w:szCs w:val="24"/>
        </w:rPr>
        <w:t xml:space="preserve">secure </w:t>
      </w:r>
      <w:r w:rsidR="00C958B3" w:rsidRPr="00DC15B3">
        <w:rPr>
          <w:rFonts w:asciiTheme="majorHAnsi" w:hAnsiTheme="majorHAnsi"/>
          <w:szCs w:val="24"/>
        </w:rPr>
        <w:t xml:space="preserve">data </w:t>
      </w:r>
    </w:p>
    <w:p w14:paraId="25BED4E3" w14:textId="46ABEA43" w:rsidR="009527CB" w:rsidRPr="009C7590" w:rsidRDefault="00C958B3" w:rsidP="00113935">
      <w:pPr>
        <w:pStyle w:val="Lijstalinea"/>
        <w:ind w:left="360"/>
        <w:jc w:val="both"/>
        <w:rPr>
          <w:rFonts w:asciiTheme="majorHAnsi" w:hAnsiTheme="majorHAnsi"/>
          <w:szCs w:val="24"/>
        </w:rPr>
      </w:pPr>
      <w:r w:rsidRPr="00C01703">
        <w:rPr>
          <w:rFonts w:asciiTheme="majorHAnsi" w:hAnsiTheme="majorHAnsi"/>
          <w:szCs w:val="24"/>
        </w:rPr>
        <w:t xml:space="preserve">storage </w:t>
      </w:r>
      <w:r w:rsidRPr="009C7590">
        <w:rPr>
          <w:rFonts w:asciiTheme="majorHAnsi" w:hAnsiTheme="majorHAnsi"/>
          <w:szCs w:val="24"/>
        </w:rPr>
        <w:t>for sensitive data</w:t>
      </w:r>
      <w:r w:rsidR="009C7590" w:rsidRPr="009C7590">
        <w:rPr>
          <w:rFonts w:asciiTheme="majorHAnsi" w:hAnsiTheme="majorHAnsi"/>
          <w:szCs w:val="24"/>
        </w:rPr>
        <w:t>, such as password</w:t>
      </w:r>
      <w:r w:rsidR="00E0475C">
        <w:rPr>
          <w:rFonts w:asciiTheme="majorHAnsi" w:hAnsiTheme="majorHAnsi"/>
          <w:szCs w:val="24"/>
        </w:rPr>
        <w:t>-</w:t>
      </w:r>
      <w:r w:rsidR="009C7590" w:rsidRPr="009C7590">
        <w:rPr>
          <w:rFonts w:asciiTheme="majorHAnsi" w:hAnsiTheme="majorHAnsi"/>
          <w:szCs w:val="24"/>
        </w:rPr>
        <w:t>protected database</w:t>
      </w:r>
      <w:r w:rsidR="005E1562">
        <w:rPr>
          <w:rFonts w:asciiTheme="majorHAnsi" w:hAnsiTheme="majorHAnsi"/>
          <w:szCs w:val="24"/>
        </w:rPr>
        <w:t>s</w:t>
      </w:r>
      <w:r w:rsidR="009C7590" w:rsidRPr="009C7590">
        <w:rPr>
          <w:rFonts w:asciiTheme="majorHAnsi" w:hAnsiTheme="majorHAnsi"/>
          <w:szCs w:val="24"/>
        </w:rPr>
        <w:t xml:space="preserve"> or files for any quantitative or qualitative data that will be transcribed and stored on computers. </w:t>
      </w:r>
      <w:r w:rsidR="009C7590" w:rsidRPr="009C7590">
        <w:rPr>
          <w:rFonts w:asciiTheme="majorHAnsi" w:eastAsiaTheme="minorHAnsi" w:hAnsiTheme="majorHAnsi" w:cs="MyriadPro-Regular"/>
          <w:szCs w:val="24"/>
        </w:rPr>
        <w:t>Ensure any sensitive handwritten notes from interviews, group discussions, observations</w:t>
      </w:r>
      <w:r w:rsidR="00274851">
        <w:rPr>
          <w:rFonts w:asciiTheme="majorHAnsi" w:eastAsiaTheme="minorHAnsi" w:hAnsiTheme="majorHAnsi" w:cs="MyriadPro-Regular"/>
          <w:szCs w:val="24"/>
        </w:rPr>
        <w:t>,</w:t>
      </w:r>
      <w:r w:rsidR="009C7590" w:rsidRPr="009C7590">
        <w:rPr>
          <w:rFonts w:asciiTheme="majorHAnsi" w:eastAsiaTheme="minorHAnsi" w:hAnsiTheme="majorHAnsi" w:cs="MyriadPro-Regular"/>
          <w:szCs w:val="24"/>
        </w:rPr>
        <w:t xml:space="preserve"> etc. are filed in lockable storage space.</w:t>
      </w:r>
    </w:p>
    <w:p w14:paraId="1D7D8946" w14:textId="77777777" w:rsidR="009527CB" w:rsidRPr="009527CB" w:rsidRDefault="009527CB" w:rsidP="008A1E84">
      <w:pPr>
        <w:pStyle w:val="Lijstalinea"/>
        <w:spacing w:before="100" w:beforeAutospacing="1" w:after="100" w:afterAutospacing="1"/>
        <w:ind w:left="360"/>
        <w:jc w:val="both"/>
        <w:rPr>
          <w:rFonts w:asciiTheme="majorHAnsi" w:eastAsia="Times New Roman" w:hAnsiTheme="majorHAnsi" w:cs="Arial"/>
          <w:szCs w:val="24"/>
          <w:lang w:eastAsia="en-AU"/>
        </w:rPr>
      </w:pPr>
    </w:p>
    <w:p w14:paraId="05A89C4E" w14:textId="6A935264" w:rsidR="00A64DA1" w:rsidRDefault="009527CB" w:rsidP="006526A8">
      <w:pPr>
        <w:pStyle w:val="Lijstalinea"/>
        <w:numPr>
          <w:ilvl w:val="0"/>
          <w:numId w:val="31"/>
        </w:numPr>
        <w:spacing w:before="100" w:beforeAutospacing="1" w:after="100" w:afterAutospacing="1"/>
        <w:jc w:val="both"/>
        <w:rPr>
          <w:rFonts w:asciiTheme="majorHAnsi" w:eastAsia="Times New Roman" w:hAnsiTheme="majorHAnsi" w:cs="Arial"/>
          <w:szCs w:val="24"/>
          <w:lang w:eastAsia="en-AU"/>
        </w:rPr>
      </w:pPr>
      <w:r w:rsidRPr="00F61227">
        <w:rPr>
          <w:rFonts w:asciiTheme="majorHAnsi" w:eastAsia="Times New Roman" w:hAnsiTheme="majorHAnsi" w:cs="Arial"/>
          <w:b/>
          <w:szCs w:val="24"/>
          <w:lang w:eastAsia="en-AU"/>
        </w:rPr>
        <w:t>F</w:t>
      </w:r>
      <w:r w:rsidR="008858E2" w:rsidRPr="00F61227">
        <w:rPr>
          <w:rFonts w:asciiTheme="majorHAnsi" w:eastAsia="Times New Roman" w:hAnsiTheme="majorHAnsi" w:cs="Arial"/>
          <w:b/>
          <w:szCs w:val="24"/>
          <w:lang w:eastAsia="en-AU"/>
        </w:rPr>
        <w:t xml:space="preserve">or rapid assessments, brief and debrief data collectors each day. </w:t>
      </w:r>
      <w:r w:rsidR="008858E2" w:rsidRPr="00151F06">
        <w:rPr>
          <w:rFonts w:asciiTheme="majorHAnsi" w:eastAsia="Times New Roman" w:hAnsiTheme="majorHAnsi" w:cs="Arial"/>
          <w:szCs w:val="24"/>
          <w:lang w:eastAsia="en-AU"/>
        </w:rPr>
        <w:t xml:space="preserve">Make sure </w:t>
      </w:r>
      <w:r w:rsidR="00A64DA1">
        <w:rPr>
          <w:rFonts w:asciiTheme="majorHAnsi" w:eastAsia="Times New Roman" w:hAnsiTheme="majorHAnsi" w:cs="Arial"/>
          <w:szCs w:val="24"/>
          <w:lang w:eastAsia="en-AU"/>
        </w:rPr>
        <w:t xml:space="preserve">there is </w:t>
      </w:r>
      <w:r w:rsidR="008858E2" w:rsidRPr="00151F06">
        <w:rPr>
          <w:rFonts w:asciiTheme="majorHAnsi" w:eastAsia="Times New Roman" w:hAnsiTheme="majorHAnsi" w:cs="Arial"/>
          <w:szCs w:val="24"/>
          <w:lang w:eastAsia="en-AU"/>
        </w:rPr>
        <w:t xml:space="preserve">a system for communicating with data collectors before and after assessment activities each day to identify </w:t>
      </w:r>
      <w:r w:rsidR="008858E2">
        <w:rPr>
          <w:rFonts w:asciiTheme="majorHAnsi" w:eastAsia="Times New Roman" w:hAnsiTheme="majorHAnsi" w:cs="Arial"/>
          <w:szCs w:val="24"/>
          <w:lang w:eastAsia="en-AU"/>
        </w:rPr>
        <w:t xml:space="preserve">and troubleshoot </w:t>
      </w:r>
      <w:r w:rsidR="008858E2" w:rsidRPr="00151F06">
        <w:rPr>
          <w:rFonts w:asciiTheme="majorHAnsi" w:eastAsia="Times New Roman" w:hAnsiTheme="majorHAnsi" w:cs="Arial"/>
          <w:szCs w:val="24"/>
          <w:lang w:eastAsia="en-AU"/>
        </w:rPr>
        <w:t>problems that arise and discuss issues and trends in findings</w:t>
      </w:r>
      <w:r w:rsidR="008858E2">
        <w:rPr>
          <w:rFonts w:asciiTheme="majorHAnsi" w:eastAsia="Times New Roman" w:hAnsiTheme="majorHAnsi" w:cs="Arial"/>
          <w:szCs w:val="24"/>
          <w:lang w:eastAsia="en-AU"/>
        </w:rPr>
        <w:t>.</w:t>
      </w:r>
      <w:r w:rsidR="00B64767">
        <w:rPr>
          <w:rFonts w:asciiTheme="majorHAnsi" w:eastAsia="Times New Roman" w:hAnsiTheme="majorHAnsi" w:cs="Arial"/>
          <w:szCs w:val="24"/>
          <w:lang w:eastAsia="en-AU"/>
        </w:rPr>
        <w:t xml:space="preserve"> </w:t>
      </w:r>
    </w:p>
    <w:p w14:paraId="04FC2CCB" w14:textId="77777777" w:rsidR="00A64DA1" w:rsidRDefault="00A64DA1" w:rsidP="00A64DA1">
      <w:pPr>
        <w:pStyle w:val="Lijstalinea"/>
        <w:spacing w:before="100" w:beforeAutospacing="1" w:after="100" w:afterAutospacing="1"/>
        <w:ind w:left="360"/>
        <w:jc w:val="both"/>
        <w:rPr>
          <w:rFonts w:asciiTheme="majorHAnsi" w:eastAsia="Times New Roman" w:hAnsiTheme="majorHAnsi" w:cs="Arial"/>
          <w:szCs w:val="24"/>
          <w:lang w:eastAsia="en-AU"/>
        </w:rPr>
      </w:pPr>
    </w:p>
    <w:p w14:paraId="6AE951D0" w14:textId="5D3A02BE" w:rsidR="00602465" w:rsidRPr="00A64DA1" w:rsidRDefault="00B64767" w:rsidP="008A1E84">
      <w:pPr>
        <w:pStyle w:val="Lijstalinea"/>
        <w:spacing w:before="100" w:beforeAutospacing="1" w:after="100" w:afterAutospacing="1"/>
        <w:ind w:left="360"/>
        <w:jc w:val="both"/>
        <w:rPr>
          <w:rFonts w:asciiTheme="majorHAnsi" w:eastAsia="Times New Roman" w:hAnsiTheme="majorHAnsi" w:cs="Arial"/>
          <w:szCs w:val="24"/>
          <w:lang w:eastAsia="en-AU"/>
        </w:rPr>
      </w:pPr>
      <w:r w:rsidRPr="00A64DA1">
        <w:rPr>
          <w:rFonts w:asciiTheme="majorHAnsi" w:eastAsia="Times New Roman" w:hAnsiTheme="majorHAnsi" w:cs="Arial"/>
          <w:szCs w:val="24"/>
          <w:lang w:eastAsia="en-AU"/>
        </w:rPr>
        <w:t xml:space="preserve">Be mindful also that the data collectors may hear and bear witness to difficult stories and situations, as well as having potentially gone through the emergency </w:t>
      </w:r>
      <w:r w:rsidR="00F80303" w:rsidRPr="00A64DA1">
        <w:rPr>
          <w:rFonts w:asciiTheme="majorHAnsi" w:eastAsia="Times New Roman" w:hAnsiTheme="majorHAnsi" w:cs="Arial"/>
          <w:szCs w:val="24"/>
          <w:lang w:eastAsia="en-AU"/>
        </w:rPr>
        <w:t>firsthand</w:t>
      </w:r>
      <w:r w:rsidR="009C7590">
        <w:rPr>
          <w:rFonts w:asciiTheme="majorHAnsi" w:eastAsia="Times New Roman" w:hAnsiTheme="majorHAnsi" w:cs="Arial"/>
          <w:szCs w:val="24"/>
          <w:lang w:eastAsia="en-AU"/>
        </w:rPr>
        <w:t xml:space="preserve">. </w:t>
      </w:r>
      <w:r w:rsidR="00E0475C">
        <w:rPr>
          <w:rFonts w:asciiTheme="majorHAnsi" w:eastAsia="Times New Roman" w:hAnsiTheme="majorHAnsi" w:cs="Arial"/>
          <w:szCs w:val="24"/>
          <w:lang w:eastAsia="en-AU"/>
        </w:rPr>
        <w:t xml:space="preserve">Data collectors themselves may </w:t>
      </w:r>
      <w:r w:rsidRPr="00A64DA1">
        <w:rPr>
          <w:rFonts w:asciiTheme="majorHAnsi" w:eastAsia="Times New Roman" w:hAnsiTheme="majorHAnsi" w:cs="Arial"/>
          <w:szCs w:val="24"/>
          <w:lang w:eastAsia="en-AU"/>
        </w:rPr>
        <w:t xml:space="preserve">therefore need some form of psychosocial support. </w:t>
      </w:r>
      <w:r w:rsidR="009C7590">
        <w:rPr>
          <w:rFonts w:asciiTheme="majorHAnsi" w:eastAsia="Times New Roman" w:hAnsiTheme="majorHAnsi" w:cs="Arial"/>
          <w:szCs w:val="24"/>
          <w:lang w:eastAsia="en-AU"/>
        </w:rPr>
        <w:t>G</w:t>
      </w:r>
      <w:r w:rsidRPr="00A64DA1">
        <w:rPr>
          <w:rFonts w:asciiTheme="majorHAnsi" w:eastAsia="Times New Roman" w:hAnsiTheme="majorHAnsi" w:cs="Arial"/>
          <w:szCs w:val="24"/>
          <w:lang w:eastAsia="en-AU"/>
        </w:rPr>
        <w:t xml:space="preserve">roup discussions should address this, but </w:t>
      </w:r>
      <w:r w:rsidR="00274851">
        <w:rPr>
          <w:rFonts w:asciiTheme="majorHAnsi" w:eastAsia="Times New Roman" w:hAnsiTheme="majorHAnsi" w:cs="Arial"/>
          <w:szCs w:val="24"/>
          <w:lang w:eastAsia="en-AU"/>
        </w:rPr>
        <w:t xml:space="preserve">assessment </w:t>
      </w:r>
      <w:r w:rsidR="00A64DA1">
        <w:rPr>
          <w:rFonts w:asciiTheme="majorHAnsi" w:eastAsia="Times New Roman" w:hAnsiTheme="majorHAnsi" w:cs="Arial"/>
          <w:szCs w:val="24"/>
          <w:lang w:eastAsia="en-AU"/>
        </w:rPr>
        <w:t xml:space="preserve">staff or volunteers </w:t>
      </w:r>
      <w:r w:rsidRPr="00A64DA1">
        <w:rPr>
          <w:rFonts w:asciiTheme="majorHAnsi" w:eastAsia="Times New Roman" w:hAnsiTheme="majorHAnsi" w:cs="Arial"/>
          <w:szCs w:val="24"/>
          <w:lang w:eastAsia="en-AU"/>
        </w:rPr>
        <w:t xml:space="preserve">showing greater signs of distress may </w:t>
      </w:r>
      <w:r w:rsidR="00E0475C">
        <w:rPr>
          <w:rFonts w:asciiTheme="majorHAnsi" w:eastAsia="Times New Roman" w:hAnsiTheme="majorHAnsi" w:cs="Arial"/>
          <w:szCs w:val="24"/>
          <w:lang w:eastAsia="en-AU"/>
        </w:rPr>
        <w:t xml:space="preserve">themselves </w:t>
      </w:r>
      <w:r w:rsidRPr="00A64DA1">
        <w:rPr>
          <w:rFonts w:asciiTheme="majorHAnsi" w:eastAsia="Times New Roman" w:hAnsiTheme="majorHAnsi" w:cs="Arial"/>
          <w:szCs w:val="24"/>
          <w:lang w:eastAsia="en-AU"/>
        </w:rPr>
        <w:t>need referral</w:t>
      </w:r>
      <w:r w:rsidR="00E0475C">
        <w:rPr>
          <w:rFonts w:asciiTheme="majorHAnsi" w:eastAsia="Times New Roman" w:hAnsiTheme="majorHAnsi" w:cs="Arial"/>
          <w:szCs w:val="24"/>
          <w:lang w:eastAsia="en-AU"/>
        </w:rPr>
        <w:t>s to services</w:t>
      </w:r>
      <w:r w:rsidRPr="00A64DA1">
        <w:rPr>
          <w:rFonts w:asciiTheme="majorHAnsi" w:eastAsia="Times New Roman" w:hAnsiTheme="majorHAnsi" w:cs="Arial"/>
          <w:szCs w:val="24"/>
          <w:lang w:eastAsia="en-AU"/>
        </w:rPr>
        <w:t xml:space="preserve">. </w:t>
      </w:r>
    </w:p>
    <w:p w14:paraId="752ED60C" w14:textId="77777777" w:rsidR="00137B4C" w:rsidRPr="00137B4C" w:rsidRDefault="00137B4C" w:rsidP="00137B4C">
      <w:pPr>
        <w:pStyle w:val="Lijstalinea"/>
        <w:autoSpaceDE w:val="0"/>
        <w:autoSpaceDN w:val="0"/>
        <w:adjustRightInd w:val="0"/>
        <w:spacing w:after="0"/>
        <w:ind w:left="360"/>
        <w:jc w:val="both"/>
        <w:rPr>
          <w:rFonts w:asciiTheme="majorHAnsi" w:hAnsiTheme="majorHAnsi" w:cs="Arial"/>
          <w:szCs w:val="24"/>
        </w:rPr>
      </w:pPr>
    </w:p>
    <w:p w14:paraId="44A95F64" w14:textId="3D499B91" w:rsidR="00223876" w:rsidRDefault="00291E13" w:rsidP="006526A8">
      <w:pPr>
        <w:pStyle w:val="Lijstalinea"/>
        <w:numPr>
          <w:ilvl w:val="0"/>
          <w:numId w:val="49"/>
        </w:numPr>
        <w:ind w:left="360"/>
        <w:jc w:val="both"/>
        <w:rPr>
          <w:rFonts w:asciiTheme="majorHAnsi" w:eastAsiaTheme="minorHAnsi" w:hAnsiTheme="majorHAnsi" w:cs="MyriadPro-Regular"/>
          <w:szCs w:val="24"/>
        </w:rPr>
      </w:pPr>
      <w:r w:rsidRPr="0028573B">
        <w:rPr>
          <w:rFonts w:asciiTheme="majorHAnsi" w:eastAsiaTheme="minorHAnsi" w:hAnsiTheme="majorHAnsi" w:cs="MyriadPro-Regular"/>
          <w:b/>
          <w:szCs w:val="24"/>
        </w:rPr>
        <w:t xml:space="preserve">Conduct preliminary analysis of </w:t>
      </w:r>
      <w:r w:rsidR="00A47308" w:rsidRPr="0028573B">
        <w:rPr>
          <w:rFonts w:asciiTheme="majorHAnsi" w:eastAsiaTheme="minorHAnsi" w:hAnsiTheme="majorHAnsi" w:cs="MyriadPro-Regular"/>
          <w:b/>
          <w:szCs w:val="24"/>
        </w:rPr>
        <w:t xml:space="preserve">new </w:t>
      </w:r>
      <w:r w:rsidRPr="0028573B">
        <w:rPr>
          <w:rFonts w:asciiTheme="majorHAnsi" w:eastAsiaTheme="minorHAnsi" w:hAnsiTheme="majorHAnsi" w:cs="MyriadPro-Regular"/>
          <w:b/>
          <w:szCs w:val="24"/>
        </w:rPr>
        <w:t xml:space="preserve">data </w:t>
      </w:r>
      <w:r w:rsidRPr="0028573B">
        <w:rPr>
          <w:rFonts w:asciiTheme="majorHAnsi" w:eastAsiaTheme="minorHAnsi" w:hAnsiTheme="majorHAnsi" w:cs="MyriadPro-Regular"/>
          <w:szCs w:val="24"/>
        </w:rPr>
        <w:t>and prepare a summary of key findings.</w:t>
      </w:r>
    </w:p>
    <w:p w14:paraId="4BE1CF0F" w14:textId="77777777" w:rsidR="00223876" w:rsidRDefault="00223876" w:rsidP="00937824">
      <w:pPr>
        <w:pStyle w:val="Lijstalinea"/>
        <w:ind w:left="360"/>
        <w:jc w:val="both"/>
        <w:rPr>
          <w:rFonts w:asciiTheme="majorHAnsi" w:eastAsiaTheme="minorHAnsi" w:hAnsiTheme="majorHAnsi" w:cs="MyriadPro-Regular"/>
          <w:szCs w:val="24"/>
        </w:rPr>
      </w:pPr>
    </w:p>
    <w:p w14:paraId="0C83357D" w14:textId="62411A01" w:rsidR="00223876" w:rsidRPr="00113935" w:rsidRDefault="00223876" w:rsidP="006526A8">
      <w:pPr>
        <w:pStyle w:val="Lijstalinea"/>
        <w:numPr>
          <w:ilvl w:val="0"/>
          <w:numId w:val="49"/>
        </w:numPr>
        <w:ind w:left="360"/>
        <w:jc w:val="both"/>
        <w:rPr>
          <w:rFonts w:asciiTheme="majorHAnsi" w:eastAsiaTheme="minorHAnsi" w:hAnsiTheme="majorHAnsi" w:cs="MyriadPro-Regular"/>
          <w:szCs w:val="24"/>
        </w:rPr>
      </w:pPr>
      <w:r w:rsidRPr="00113935">
        <w:rPr>
          <w:rFonts w:asciiTheme="majorHAnsi" w:eastAsia="ZapfDingbatsITC" w:hAnsiTheme="majorHAnsi" w:cs="Times New Roman"/>
          <w:b/>
          <w:szCs w:val="24"/>
        </w:rPr>
        <w:t xml:space="preserve">Review </w:t>
      </w:r>
      <w:r w:rsidRPr="00945B6D">
        <w:rPr>
          <w:rFonts w:asciiTheme="majorHAnsi" w:eastAsia="ZapfDingbatsITC" w:hAnsiTheme="majorHAnsi" w:cs="Times New Roman"/>
          <w:b/>
          <w:szCs w:val="24"/>
        </w:rPr>
        <w:t xml:space="preserve">ethics and safety </w:t>
      </w:r>
      <w:r w:rsidRPr="00113935">
        <w:rPr>
          <w:rFonts w:asciiTheme="majorHAnsi" w:eastAsia="ZapfDingbatsITC" w:hAnsiTheme="majorHAnsi" w:cs="Times New Roman"/>
          <w:b/>
          <w:szCs w:val="24"/>
        </w:rPr>
        <w:t>considerations</w:t>
      </w:r>
      <w:r w:rsidR="008F6940" w:rsidRPr="00480A23">
        <w:rPr>
          <w:rFonts w:asciiTheme="majorHAnsi" w:eastAsia="ZapfDingbatsITC" w:hAnsiTheme="majorHAnsi" w:cs="Times New Roman"/>
          <w:b/>
          <w:szCs w:val="24"/>
        </w:rPr>
        <w:t xml:space="preserve"> associated with sharing assessment data or </w:t>
      </w:r>
      <w:r w:rsidRPr="00113935">
        <w:rPr>
          <w:rFonts w:asciiTheme="majorHAnsi" w:eastAsia="ZapfDingbatsITC" w:hAnsiTheme="majorHAnsi" w:cs="Times New Roman"/>
          <w:b/>
          <w:szCs w:val="24"/>
        </w:rPr>
        <w:t>findings</w:t>
      </w:r>
      <w:r w:rsidR="00E0475C">
        <w:rPr>
          <w:rFonts w:asciiTheme="majorHAnsi" w:eastAsia="ZapfDingbatsITC" w:hAnsiTheme="majorHAnsi" w:cs="Times New Roman"/>
          <w:b/>
          <w:szCs w:val="24"/>
        </w:rPr>
        <w:t>.</w:t>
      </w:r>
      <w:r w:rsidR="008F6940">
        <w:rPr>
          <w:rFonts w:asciiTheme="majorHAnsi" w:eastAsia="ZapfDingbatsITC" w:hAnsiTheme="majorHAnsi" w:cs="Times New Roman"/>
          <w:b/>
          <w:szCs w:val="24"/>
        </w:rPr>
        <w:t xml:space="preserve"> </w:t>
      </w:r>
      <w:r w:rsidR="00E0475C">
        <w:rPr>
          <w:rFonts w:asciiTheme="majorHAnsi" w:eastAsia="ZapfDingbatsITC" w:hAnsiTheme="majorHAnsi" w:cs="Times New Roman"/>
          <w:szCs w:val="24"/>
        </w:rPr>
        <w:t>C</w:t>
      </w:r>
      <w:r w:rsidR="008F6940" w:rsidRPr="00113935">
        <w:rPr>
          <w:rFonts w:asciiTheme="majorHAnsi" w:eastAsia="ZapfDingbatsITC" w:hAnsiTheme="majorHAnsi" w:cs="Times New Roman"/>
          <w:szCs w:val="24"/>
        </w:rPr>
        <w:t>onsider</w:t>
      </w:r>
      <w:r w:rsidR="00113935">
        <w:rPr>
          <w:rFonts w:asciiTheme="majorHAnsi" w:eastAsia="ZapfDingbatsITC" w:hAnsiTheme="majorHAnsi" w:cs="Times New Roman"/>
          <w:szCs w:val="24"/>
        </w:rPr>
        <w:t xml:space="preserve"> </w:t>
      </w:r>
      <w:r w:rsidRPr="00113935">
        <w:rPr>
          <w:rFonts w:asciiTheme="majorHAnsi" w:eastAsia="ZapfDingbatsITC" w:hAnsiTheme="majorHAnsi" w:cs="Times New Roman"/>
          <w:szCs w:val="24"/>
        </w:rPr>
        <w:t xml:space="preserve">potential backlash </w:t>
      </w:r>
      <w:r w:rsidR="00113935">
        <w:rPr>
          <w:rFonts w:asciiTheme="majorHAnsi" w:eastAsia="ZapfDingbatsITC" w:hAnsiTheme="majorHAnsi" w:cs="Times New Roman"/>
          <w:szCs w:val="24"/>
        </w:rPr>
        <w:t xml:space="preserve">or repercussions </w:t>
      </w:r>
      <w:r w:rsidR="008F6940">
        <w:rPr>
          <w:rFonts w:asciiTheme="majorHAnsi" w:eastAsia="ZapfDingbatsITC" w:hAnsiTheme="majorHAnsi" w:cs="Times New Roman"/>
          <w:szCs w:val="24"/>
        </w:rPr>
        <w:t xml:space="preserve">against </w:t>
      </w:r>
      <w:r w:rsidRPr="00113935">
        <w:rPr>
          <w:rFonts w:asciiTheme="majorHAnsi" w:eastAsia="ZapfDingbatsITC" w:hAnsiTheme="majorHAnsi" w:cs="Times New Roman"/>
          <w:szCs w:val="24"/>
        </w:rPr>
        <w:t xml:space="preserve">those who </w:t>
      </w:r>
      <w:r w:rsidR="008F6940">
        <w:rPr>
          <w:rFonts w:asciiTheme="majorHAnsi" w:eastAsia="ZapfDingbatsITC" w:hAnsiTheme="majorHAnsi" w:cs="Times New Roman"/>
          <w:szCs w:val="24"/>
        </w:rPr>
        <w:t xml:space="preserve">directly </w:t>
      </w:r>
      <w:r w:rsidRPr="00113935">
        <w:rPr>
          <w:rFonts w:asciiTheme="majorHAnsi" w:eastAsia="ZapfDingbatsITC" w:hAnsiTheme="majorHAnsi" w:cs="Times New Roman"/>
          <w:szCs w:val="24"/>
        </w:rPr>
        <w:t>participated in the assessment</w:t>
      </w:r>
      <w:r w:rsidR="00113935">
        <w:rPr>
          <w:rFonts w:asciiTheme="majorHAnsi" w:eastAsia="ZapfDingbatsITC" w:hAnsiTheme="majorHAnsi" w:cs="Times New Roman"/>
          <w:szCs w:val="24"/>
        </w:rPr>
        <w:t>,</w:t>
      </w:r>
      <w:r w:rsidRPr="00113935">
        <w:rPr>
          <w:rFonts w:asciiTheme="majorHAnsi" w:eastAsia="ZapfDingbatsITC" w:hAnsiTheme="majorHAnsi" w:cs="Times New Roman"/>
          <w:szCs w:val="24"/>
        </w:rPr>
        <w:t xml:space="preserve"> </w:t>
      </w:r>
      <w:r w:rsidR="00113935">
        <w:rPr>
          <w:rFonts w:asciiTheme="majorHAnsi" w:eastAsia="ZapfDingbatsITC" w:hAnsiTheme="majorHAnsi" w:cs="Times New Roman"/>
          <w:szCs w:val="24"/>
        </w:rPr>
        <w:t>members of communities a</w:t>
      </w:r>
      <w:r w:rsidRPr="00113935">
        <w:rPr>
          <w:rFonts w:asciiTheme="majorHAnsi" w:eastAsia="ZapfDingbatsITC" w:hAnsiTheme="majorHAnsi" w:cs="Times New Roman"/>
          <w:szCs w:val="24"/>
        </w:rPr>
        <w:t>ssessed</w:t>
      </w:r>
      <w:r w:rsidR="00113935">
        <w:rPr>
          <w:rFonts w:asciiTheme="majorHAnsi" w:eastAsia="ZapfDingbatsITC" w:hAnsiTheme="majorHAnsi" w:cs="Times New Roman"/>
          <w:szCs w:val="24"/>
        </w:rPr>
        <w:t xml:space="preserve"> or staff and other humanitarian actors</w:t>
      </w:r>
      <w:r w:rsidRPr="00113935">
        <w:rPr>
          <w:rFonts w:asciiTheme="majorHAnsi" w:eastAsia="ZapfDingbatsITC" w:hAnsiTheme="majorHAnsi" w:cs="Times New Roman"/>
          <w:szCs w:val="24"/>
        </w:rPr>
        <w:t xml:space="preserve">. </w:t>
      </w:r>
      <w:r w:rsidR="008F6940">
        <w:rPr>
          <w:rFonts w:asciiTheme="majorHAnsi" w:eastAsia="ZapfDingbatsITC" w:hAnsiTheme="majorHAnsi" w:cs="Times New Roman"/>
          <w:szCs w:val="24"/>
        </w:rPr>
        <w:t xml:space="preserve">At this point it may be determined that it is appropriate to only share findings </w:t>
      </w:r>
      <w:r>
        <w:t xml:space="preserve">with a limited audience and </w:t>
      </w:r>
      <w:r w:rsidR="008F6940">
        <w:t xml:space="preserve">to not make any or all findings </w:t>
      </w:r>
      <w:r>
        <w:t>publicly available due to security concerns</w:t>
      </w:r>
      <w:r w:rsidR="008F6940">
        <w:t xml:space="preserve"> or potential problems with other actors. </w:t>
      </w:r>
      <w:r>
        <w:t xml:space="preserve"> </w:t>
      </w:r>
    </w:p>
    <w:p w14:paraId="4C50FBC6" w14:textId="397BA7E3" w:rsidR="0028573B" w:rsidRPr="0028573B" w:rsidRDefault="00945B6D" w:rsidP="00DC15B3">
      <w:pPr>
        <w:pStyle w:val="Lijstalinea"/>
        <w:tabs>
          <w:tab w:val="left" w:pos="1320"/>
        </w:tabs>
        <w:ind w:left="360"/>
        <w:jc w:val="both"/>
        <w:rPr>
          <w:rFonts w:asciiTheme="majorHAnsi" w:eastAsiaTheme="minorHAnsi" w:hAnsiTheme="majorHAnsi" w:cs="MyriadPro-Regular"/>
          <w:szCs w:val="24"/>
        </w:rPr>
      </w:pPr>
      <w:r>
        <w:rPr>
          <w:rFonts w:asciiTheme="majorHAnsi" w:eastAsiaTheme="minorHAnsi" w:hAnsiTheme="majorHAnsi" w:cs="MyriadPro-Regular"/>
          <w:szCs w:val="24"/>
        </w:rPr>
        <w:tab/>
      </w:r>
    </w:p>
    <w:p w14:paraId="591EC563" w14:textId="7ACDAA89" w:rsidR="0028573B" w:rsidRDefault="00CB48DC" w:rsidP="006526A8">
      <w:pPr>
        <w:pStyle w:val="Lijstalinea"/>
        <w:numPr>
          <w:ilvl w:val="0"/>
          <w:numId w:val="49"/>
        </w:numPr>
        <w:ind w:left="360"/>
        <w:jc w:val="both"/>
        <w:rPr>
          <w:rFonts w:asciiTheme="majorHAnsi" w:eastAsiaTheme="minorHAnsi" w:hAnsiTheme="majorHAnsi" w:cs="MyriadPro-Regular"/>
          <w:szCs w:val="24"/>
        </w:rPr>
      </w:pPr>
      <w:r>
        <w:rPr>
          <w:rFonts w:asciiTheme="majorHAnsi" w:eastAsia="Times New Roman" w:hAnsiTheme="majorHAnsi" w:cs="Arial"/>
          <w:b/>
          <w:szCs w:val="24"/>
          <w:lang w:eastAsia="en-AU"/>
        </w:rPr>
        <w:t>Validate findings from the assessment</w:t>
      </w:r>
      <w:r w:rsidR="0028573B">
        <w:rPr>
          <w:rFonts w:asciiTheme="majorHAnsi" w:eastAsia="Times New Roman" w:hAnsiTheme="majorHAnsi" w:cs="Arial"/>
          <w:b/>
          <w:szCs w:val="24"/>
          <w:lang w:eastAsia="en-AU"/>
        </w:rPr>
        <w:t xml:space="preserve">. </w:t>
      </w:r>
      <w:r w:rsidR="0028573B" w:rsidRPr="0028573B">
        <w:rPr>
          <w:rFonts w:asciiTheme="majorHAnsi" w:eastAsia="Times New Roman" w:hAnsiTheme="majorHAnsi" w:cs="Arial"/>
          <w:szCs w:val="24"/>
          <w:lang w:eastAsia="en-AU"/>
        </w:rPr>
        <w:t xml:space="preserve">For rapid assessments, </w:t>
      </w:r>
      <w:r w:rsidR="0028573B" w:rsidRPr="0028573B">
        <w:rPr>
          <w:rFonts w:asciiTheme="majorHAnsi" w:eastAsiaTheme="minorHAnsi" w:hAnsiTheme="majorHAnsi" w:cs="MyriadPro-Regular"/>
          <w:szCs w:val="24"/>
        </w:rPr>
        <w:t>review</w:t>
      </w:r>
      <w:r w:rsidR="0028573B">
        <w:rPr>
          <w:rFonts w:asciiTheme="majorHAnsi" w:eastAsiaTheme="minorHAnsi" w:hAnsiTheme="majorHAnsi" w:cs="MyriadPro-Regular"/>
          <w:szCs w:val="24"/>
        </w:rPr>
        <w:t xml:space="preserve"> and </w:t>
      </w:r>
      <w:r w:rsidR="0028573B" w:rsidRPr="006845D7">
        <w:rPr>
          <w:rFonts w:asciiTheme="majorHAnsi" w:eastAsiaTheme="minorHAnsi" w:hAnsiTheme="majorHAnsi" w:cs="MyriadPro-Regular"/>
          <w:szCs w:val="24"/>
        </w:rPr>
        <w:t xml:space="preserve">verify the findings with </w:t>
      </w:r>
      <w:r w:rsidR="0028573B">
        <w:rPr>
          <w:rFonts w:asciiTheme="majorHAnsi" w:eastAsiaTheme="minorHAnsi" w:hAnsiTheme="majorHAnsi" w:cs="MyriadPro-Regular"/>
          <w:szCs w:val="24"/>
        </w:rPr>
        <w:t>relevant stakeholders. This may include members of the GBV working group, selected key informants, representatives from women’s or children’s organi</w:t>
      </w:r>
      <w:r w:rsidR="003368A6">
        <w:rPr>
          <w:rFonts w:asciiTheme="majorHAnsi" w:eastAsiaTheme="minorHAnsi" w:hAnsiTheme="majorHAnsi" w:cs="MyriadPro-Regular"/>
          <w:szCs w:val="24"/>
        </w:rPr>
        <w:t>z</w:t>
      </w:r>
      <w:r w:rsidR="0028573B">
        <w:rPr>
          <w:rFonts w:asciiTheme="majorHAnsi" w:eastAsiaTheme="minorHAnsi" w:hAnsiTheme="majorHAnsi" w:cs="MyriadPro-Regular"/>
          <w:szCs w:val="24"/>
        </w:rPr>
        <w:t xml:space="preserve">ations </w:t>
      </w:r>
      <w:r w:rsidR="0028573B" w:rsidRPr="006845D7">
        <w:rPr>
          <w:rFonts w:asciiTheme="majorHAnsi" w:eastAsiaTheme="minorHAnsi" w:hAnsiTheme="majorHAnsi" w:cs="MyriadPro-Regular"/>
          <w:szCs w:val="24"/>
        </w:rPr>
        <w:t xml:space="preserve">or others with expert knowledge on GBV in the context. </w:t>
      </w:r>
      <w:r w:rsidR="0028573B">
        <w:rPr>
          <w:rFonts w:asciiTheme="majorHAnsi" w:eastAsiaTheme="minorHAnsi" w:hAnsiTheme="majorHAnsi" w:cs="MyriadPro-Regular"/>
          <w:szCs w:val="24"/>
        </w:rPr>
        <w:t xml:space="preserve">For comprehensive assessments, validation of findings can </w:t>
      </w:r>
      <w:r w:rsidR="00E007A0">
        <w:rPr>
          <w:rFonts w:asciiTheme="majorHAnsi" w:eastAsiaTheme="minorHAnsi" w:hAnsiTheme="majorHAnsi" w:cs="MyriadPro-Regular"/>
          <w:szCs w:val="24"/>
        </w:rPr>
        <w:t xml:space="preserve">also </w:t>
      </w:r>
      <w:r w:rsidR="0028573B">
        <w:rPr>
          <w:rFonts w:asciiTheme="majorHAnsi" w:eastAsiaTheme="minorHAnsi" w:hAnsiTheme="majorHAnsi" w:cs="MyriadPro-Regular"/>
          <w:szCs w:val="24"/>
        </w:rPr>
        <w:t>be done with the advisory group.</w:t>
      </w:r>
    </w:p>
    <w:p w14:paraId="30A31960" w14:textId="77777777" w:rsidR="0028573B" w:rsidRPr="0028573B" w:rsidRDefault="0028573B" w:rsidP="0028573B">
      <w:pPr>
        <w:pStyle w:val="Lijstalinea"/>
        <w:rPr>
          <w:rFonts w:asciiTheme="majorHAnsi" w:eastAsiaTheme="minorHAnsi" w:hAnsiTheme="majorHAnsi" w:cs="MyriadPro-Regular"/>
          <w:szCs w:val="24"/>
        </w:rPr>
      </w:pPr>
    </w:p>
    <w:p w14:paraId="4DEA9575" w14:textId="09F15D8D" w:rsidR="00291E13" w:rsidRDefault="00CA2D8B" w:rsidP="006526A8">
      <w:pPr>
        <w:pStyle w:val="Lijstalinea"/>
        <w:numPr>
          <w:ilvl w:val="0"/>
          <w:numId w:val="49"/>
        </w:numPr>
        <w:ind w:left="360"/>
        <w:jc w:val="both"/>
        <w:rPr>
          <w:rFonts w:asciiTheme="majorHAnsi" w:eastAsiaTheme="minorHAnsi" w:hAnsiTheme="majorHAnsi" w:cs="MyriadPro-Regular"/>
          <w:szCs w:val="24"/>
        </w:rPr>
      </w:pPr>
      <w:r>
        <w:rPr>
          <w:rFonts w:asciiTheme="majorHAnsi" w:eastAsiaTheme="minorHAnsi" w:hAnsiTheme="majorHAnsi" w:cs="MyriadPro-Regular"/>
          <w:b/>
          <w:szCs w:val="24"/>
        </w:rPr>
        <w:t xml:space="preserve">Elaborate findings with </w:t>
      </w:r>
      <w:r w:rsidR="00291E13" w:rsidRPr="00F61227">
        <w:rPr>
          <w:rFonts w:asciiTheme="majorHAnsi" w:eastAsiaTheme="minorHAnsi" w:hAnsiTheme="majorHAnsi" w:cs="MyriadPro-Regular"/>
          <w:b/>
          <w:szCs w:val="24"/>
        </w:rPr>
        <w:t xml:space="preserve">detailed analysis </w:t>
      </w:r>
      <w:r w:rsidR="00A47308">
        <w:rPr>
          <w:rFonts w:asciiTheme="majorHAnsi" w:eastAsiaTheme="minorHAnsi" w:hAnsiTheme="majorHAnsi" w:cs="MyriadPro-Regular"/>
          <w:szCs w:val="24"/>
        </w:rPr>
        <w:t>of new data</w:t>
      </w:r>
      <w:r w:rsidR="00274851">
        <w:rPr>
          <w:rFonts w:asciiTheme="majorHAnsi" w:eastAsiaTheme="minorHAnsi" w:hAnsiTheme="majorHAnsi" w:cs="MyriadPro-Regular"/>
          <w:szCs w:val="24"/>
        </w:rPr>
        <w:t>,</w:t>
      </w:r>
      <w:r w:rsidR="00A47308">
        <w:rPr>
          <w:rFonts w:asciiTheme="majorHAnsi" w:eastAsiaTheme="minorHAnsi" w:hAnsiTheme="majorHAnsi" w:cs="MyriadPro-Regular"/>
          <w:szCs w:val="24"/>
        </w:rPr>
        <w:t xml:space="preserve"> </w:t>
      </w:r>
      <w:r w:rsidR="00F32699">
        <w:rPr>
          <w:rFonts w:asciiTheme="majorHAnsi" w:eastAsiaTheme="minorHAnsi" w:hAnsiTheme="majorHAnsi" w:cs="MyriadPro-Regular"/>
          <w:szCs w:val="24"/>
        </w:rPr>
        <w:t xml:space="preserve">synthesize </w:t>
      </w:r>
      <w:r w:rsidR="00274851">
        <w:rPr>
          <w:rFonts w:asciiTheme="majorHAnsi" w:eastAsiaTheme="minorHAnsi" w:hAnsiTheme="majorHAnsi" w:cs="MyriadPro-Regular"/>
          <w:szCs w:val="24"/>
        </w:rPr>
        <w:t xml:space="preserve">it </w:t>
      </w:r>
      <w:r w:rsidR="00F32699">
        <w:rPr>
          <w:rFonts w:asciiTheme="majorHAnsi" w:eastAsiaTheme="minorHAnsi" w:hAnsiTheme="majorHAnsi" w:cs="MyriadPro-Regular"/>
          <w:szCs w:val="24"/>
        </w:rPr>
        <w:t xml:space="preserve">with </w:t>
      </w:r>
      <w:r w:rsidR="00A47308">
        <w:rPr>
          <w:rFonts w:asciiTheme="majorHAnsi" w:eastAsiaTheme="minorHAnsi" w:hAnsiTheme="majorHAnsi" w:cs="MyriadPro-Regular"/>
          <w:szCs w:val="24"/>
        </w:rPr>
        <w:t xml:space="preserve">existing information </w:t>
      </w:r>
      <w:r w:rsidR="00F32699">
        <w:rPr>
          <w:rFonts w:asciiTheme="majorHAnsi" w:eastAsiaTheme="minorHAnsi" w:hAnsiTheme="majorHAnsi" w:cs="MyriadPro-Regular"/>
          <w:szCs w:val="24"/>
        </w:rPr>
        <w:t>based on assessment objectives</w:t>
      </w:r>
      <w:r w:rsidR="00E0475C">
        <w:rPr>
          <w:rFonts w:asciiTheme="majorHAnsi" w:eastAsiaTheme="minorHAnsi" w:hAnsiTheme="majorHAnsi" w:cs="MyriadPro-Regular"/>
          <w:szCs w:val="24"/>
        </w:rPr>
        <w:t>,</w:t>
      </w:r>
      <w:r w:rsidR="00F32699">
        <w:rPr>
          <w:rFonts w:asciiTheme="majorHAnsi" w:eastAsiaTheme="minorHAnsi" w:hAnsiTheme="majorHAnsi" w:cs="MyriadPro-Regular"/>
          <w:szCs w:val="24"/>
        </w:rPr>
        <w:t xml:space="preserve"> and document </w:t>
      </w:r>
      <w:r>
        <w:rPr>
          <w:rFonts w:asciiTheme="majorHAnsi" w:eastAsiaTheme="minorHAnsi" w:hAnsiTheme="majorHAnsi" w:cs="MyriadPro-Regular"/>
          <w:szCs w:val="24"/>
        </w:rPr>
        <w:t>key trends and conclusions</w:t>
      </w:r>
      <w:r w:rsidR="00F32699">
        <w:rPr>
          <w:rFonts w:asciiTheme="majorHAnsi" w:hAnsiTheme="majorHAnsi" w:cs="Arial"/>
          <w:szCs w:val="24"/>
          <w:lang w:eastAsia="en-AU"/>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708"/>
      </w:tblGrid>
      <w:tr w:rsidR="00A47308" w14:paraId="47F8E5A3" w14:textId="77777777" w:rsidTr="00FF4B3E">
        <w:trPr>
          <w:cantSplit/>
          <w:trHeight w:val="1501"/>
        </w:trPr>
        <w:tc>
          <w:tcPr>
            <w:tcW w:w="534" w:type="dxa"/>
            <w:shd w:val="clear" w:color="auto" w:fill="31849B" w:themeFill="accent5" w:themeFillShade="BF"/>
            <w:textDirection w:val="btLr"/>
          </w:tcPr>
          <w:p w14:paraId="122E48B5" w14:textId="6E878FA2" w:rsidR="00A47308" w:rsidRPr="005D04E2" w:rsidRDefault="00A47308" w:rsidP="00FF4B3E">
            <w:pPr>
              <w:ind w:left="113" w:right="113"/>
              <w:jc w:val="center"/>
              <w:rPr>
                <w:b/>
                <w:szCs w:val="24"/>
              </w:rPr>
            </w:pPr>
            <w:r>
              <w:rPr>
                <w:b/>
                <w:color w:val="FFFFFF" w:themeColor="background1"/>
                <w:szCs w:val="24"/>
              </w:rPr>
              <w:lastRenderedPageBreak/>
              <w:t>RESOURCE</w:t>
            </w:r>
          </w:p>
        </w:tc>
        <w:tc>
          <w:tcPr>
            <w:tcW w:w="8708" w:type="dxa"/>
            <w:shd w:val="clear" w:color="auto" w:fill="DAEEF3" w:themeFill="accent5" w:themeFillTint="33"/>
          </w:tcPr>
          <w:p w14:paraId="0D7224B0" w14:textId="77777777" w:rsidR="00A47308" w:rsidRDefault="00A47308" w:rsidP="00A47308">
            <w:pPr>
              <w:autoSpaceDE w:val="0"/>
              <w:autoSpaceDN w:val="0"/>
              <w:adjustRightInd w:val="0"/>
              <w:ind w:left="142"/>
              <w:jc w:val="both"/>
              <w:rPr>
                <w:rFonts w:asciiTheme="majorHAnsi" w:hAnsiTheme="majorHAnsi" w:cs="Arial"/>
                <w:b/>
                <w:szCs w:val="24"/>
              </w:rPr>
            </w:pPr>
          </w:p>
          <w:p w14:paraId="5ECCD0EE" w14:textId="7B5AF512" w:rsidR="00E0475C" w:rsidRPr="00945B6D" w:rsidRDefault="00E0475C" w:rsidP="00945B6D">
            <w:pPr>
              <w:autoSpaceDE w:val="0"/>
              <w:autoSpaceDN w:val="0"/>
              <w:adjustRightInd w:val="0"/>
              <w:jc w:val="both"/>
              <w:rPr>
                <w:b/>
              </w:rPr>
            </w:pPr>
            <w:bookmarkStart w:id="40" w:name="_Hlk498344939"/>
            <w:r w:rsidRPr="00945B6D">
              <w:rPr>
                <w:b/>
              </w:rPr>
              <w:t xml:space="preserve">How </w:t>
            </w:r>
            <w:r w:rsidR="00CF3E17">
              <w:rPr>
                <w:b/>
              </w:rPr>
              <w:t>Sure A</w:t>
            </w:r>
            <w:r w:rsidR="00CF3E17" w:rsidRPr="00945B6D">
              <w:rPr>
                <w:b/>
              </w:rPr>
              <w:t xml:space="preserve">re You? </w:t>
            </w:r>
            <w:r w:rsidRPr="00945B6D">
              <w:rPr>
                <w:b/>
              </w:rPr>
              <w:t xml:space="preserve">Judging </w:t>
            </w:r>
            <w:r w:rsidR="00CF3E17" w:rsidRPr="00945B6D">
              <w:rPr>
                <w:b/>
              </w:rPr>
              <w:t>Qu</w:t>
            </w:r>
            <w:r w:rsidR="00CF3E17">
              <w:rPr>
                <w:b/>
              </w:rPr>
              <w:t>ality and Usability o</w:t>
            </w:r>
            <w:r w:rsidR="00CF3E17" w:rsidRPr="00945B6D">
              <w:rPr>
                <w:b/>
              </w:rPr>
              <w:t>f Data Collected During Rapid Needs Assessments</w:t>
            </w:r>
          </w:p>
          <w:p w14:paraId="4A3C6DAF" w14:textId="67696807" w:rsidR="00BE7E81" w:rsidRPr="00945B6D" w:rsidRDefault="00976CF8" w:rsidP="00945B6D">
            <w:pPr>
              <w:autoSpaceDE w:val="0"/>
              <w:autoSpaceDN w:val="0"/>
              <w:adjustRightInd w:val="0"/>
              <w:jc w:val="both"/>
              <w:rPr>
                <w:rFonts w:asciiTheme="majorHAnsi" w:hAnsiTheme="majorHAnsi" w:cs="Arial"/>
                <w:szCs w:val="24"/>
              </w:rPr>
            </w:pPr>
            <w:r w:rsidRPr="00937824">
              <w:t>Assessment Capacities Project</w:t>
            </w:r>
            <w:r w:rsidR="00A52101" w:rsidRPr="00945B6D">
              <w:rPr>
                <w:rStyle w:val="Hyperlink"/>
                <w:rFonts w:asciiTheme="majorHAnsi" w:hAnsiTheme="majorHAnsi" w:cs="Arial"/>
                <w:color w:val="auto"/>
                <w:szCs w:val="24"/>
                <w:u w:val="none"/>
              </w:rPr>
              <w:t xml:space="preserve"> (2013)</w:t>
            </w:r>
          </w:p>
          <w:p w14:paraId="06FECFF6" w14:textId="77777777" w:rsidR="00B23CA5" w:rsidRPr="00B23CA5" w:rsidRDefault="00B23CA5" w:rsidP="00CF3E17">
            <w:r>
              <w:fldChar w:fldCharType="begin"/>
            </w:r>
            <w:r>
              <w:instrText xml:space="preserve"> HYPERLINK "http://</w:instrText>
            </w:r>
            <w:r w:rsidRPr="00B23CA5">
              <w:instrText>&lt;www.acaps.org/library/assessment&gt;</w:instrText>
            </w:r>
          </w:p>
          <w:p w14:paraId="787CD021" w14:textId="77777777" w:rsidR="00B23CA5" w:rsidRPr="00542ADE" w:rsidRDefault="00B23CA5" w:rsidP="00CF3E17">
            <w:pPr>
              <w:rPr>
                <w:rStyle w:val="Hyperlink"/>
              </w:rPr>
            </w:pPr>
            <w:r>
              <w:instrText xml:space="preserve">" </w:instrText>
            </w:r>
            <w:r>
              <w:fldChar w:fldCharType="separate"/>
            </w:r>
            <w:r w:rsidRPr="00542ADE">
              <w:rPr>
                <w:rStyle w:val="Hyperlink"/>
              </w:rPr>
              <w:t>&lt;www.acaps.org/library/assessment&gt;</w:t>
            </w:r>
          </w:p>
          <w:p w14:paraId="0F83A260" w14:textId="674971EE" w:rsidR="00A47308" w:rsidRDefault="00B23CA5" w:rsidP="00CF3E17">
            <w:pPr>
              <w:autoSpaceDE w:val="0"/>
              <w:autoSpaceDN w:val="0"/>
              <w:adjustRightInd w:val="0"/>
              <w:jc w:val="both"/>
            </w:pPr>
            <w:r>
              <w:fldChar w:fldCharType="end"/>
            </w:r>
            <w:bookmarkEnd w:id="40"/>
          </w:p>
        </w:tc>
      </w:tr>
    </w:tbl>
    <w:p w14:paraId="79F1471E" w14:textId="77777777" w:rsidR="00F32699" w:rsidRPr="00F32699" w:rsidRDefault="00F32699" w:rsidP="00F32699">
      <w:pPr>
        <w:pStyle w:val="Lijstalinea"/>
        <w:autoSpaceDE w:val="0"/>
        <w:autoSpaceDN w:val="0"/>
        <w:adjustRightInd w:val="0"/>
        <w:spacing w:after="0"/>
        <w:jc w:val="both"/>
      </w:pPr>
    </w:p>
    <w:p w14:paraId="6DD86410" w14:textId="77777777" w:rsidR="001F6163" w:rsidRPr="001F6163" w:rsidRDefault="001F6163" w:rsidP="001F6163">
      <w:pPr>
        <w:pStyle w:val="Lijstalinea"/>
        <w:autoSpaceDE w:val="0"/>
        <w:autoSpaceDN w:val="0"/>
        <w:adjustRightInd w:val="0"/>
        <w:spacing w:after="0"/>
        <w:ind w:left="360"/>
        <w:jc w:val="both"/>
      </w:pPr>
    </w:p>
    <w:tbl>
      <w:tblPr>
        <w:tblStyle w:val="Tabelraster"/>
        <w:tblpPr w:leftFromText="180" w:rightFromText="180" w:vertAnchor="text" w:horzAnchor="page" w:tblpX="1"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tblGrid>
      <w:tr w:rsidR="007456A7" w14:paraId="2367837B" w14:textId="77777777" w:rsidTr="0049457F">
        <w:trPr>
          <w:trHeight w:val="416"/>
        </w:trPr>
        <w:tc>
          <w:tcPr>
            <w:tcW w:w="1668" w:type="dxa"/>
            <w:shd w:val="clear" w:color="auto" w:fill="E36C0A" w:themeFill="accent6" w:themeFillShade="BF"/>
          </w:tcPr>
          <w:p w14:paraId="13D6682F" w14:textId="77777777" w:rsidR="007456A7" w:rsidRPr="00923D67" w:rsidRDefault="007456A7" w:rsidP="0049457F">
            <w:pPr>
              <w:spacing w:before="60" w:after="60"/>
              <w:jc w:val="center"/>
              <w:rPr>
                <w:b/>
              </w:rPr>
            </w:pPr>
            <w:r w:rsidRPr="00923D67">
              <w:rPr>
                <w:b/>
                <w:color w:val="FFFFFF" w:themeColor="background1"/>
              </w:rPr>
              <w:t>INFO SHEET</w:t>
            </w:r>
          </w:p>
        </w:tc>
      </w:tr>
      <w:tr w:rsidR="007456A7" w14:paraId="6F5964AE" w14:textId="77777777" w:rsidTr="0049457F">
        <w:trPr>
          <w:trHeight w:val="1293"/>
        </w:trPr>
        <w:tc>
          <w:tcPr>
            <w:tcW w:w="1668" w:type="dxa"/>
            <w:shd w:val="clear" w:color="auto" w:fill="FDE9D9" w:themeFill="accent6" w:themeFillTint="33"/>
          </w:tcPr>
          <w:p w14:paraId="552BC632" w14:textId="77777777" w:rsidR="007456A7" w:rsidRDefault="007456A7" w:rsidP="0049457F">
            <w:pPr>
              <w:jc w:val="center"/>
            </w:pPr>
          </w:p>
          <w:p w14:paraId="634F2C0A" w14:textId="6CC69F21" w:rsidR="007456A7" w:rsidRDefault="007456A7" w:rsidP="0049457F">
            <w:pPr>
              <w:jc w:val="center"/>
            </w:pPr>
            <w:r>
              <w:rPr>
                <w:b/>
              </w:rPr>
              <w:t>Assessment Reports</w:t>
            </w:r>
          </w:p>
        </w:tc>
      </w:tr>
    </w:tbl>
    <w:p w14:paraId="1D643D0F" w14:textId="0FB503A8" w:rsidR="004D5D3C" w:rsidRPr="004D5D3C" w:rsidRDefault="00A54B37" w:rsidP="006526A8">
      <w:pPr>
        <w:pStyle w:val="Lijstalinea"/>
        <w:numPr>
          <w:ilvl w:val="0"/>
          <w:numId w:val="56"/>
        </w:numPr>
        <w:autoSpaceDE w:val="0"/>
        <w:autoSpaceDN w:val="0"/>
        <w:adjustRightInd w:val="0"/>
        <w:spacing w:after="0"/>
        <w:jc w:val="both"/>
      </w:pPr>
      <w:r w:rsidRPr="00F61227">
        <w:rPr>
          <w:rFonts w:asciiTheme="majorHAnsi" w:eastAsia="Times New Roman" w:hAnsiTheme="majorHAnsi" w:cs="Arial"/>
          <w:b/>
          <w:szCs w:val="24"/>
          <w:lang w:eastAsia="en-AU"/>
        </w:rPr>
        <w:t>P</w:t>
      </w:r>
      <w:r w:rsidR="008858E2" w:rsidRPr="00F61227">
        <w:rPr>
          <w:rFonts w:asciiTheme="majorHAnsi" w:eastAsia="Times New Roman" w:hAnsiTheme="majorHAnsi" w:cs="Arial"/>
          <w:b/>
          <w:szCs w:val="24"/>
          <w:lang w:eastAsia="en-AU"/>
        </w:rPr>
        <w:t xml:space="preserve">roduce </w:t>
      </w:r>
      <w:r w:rsidR="001F6163">
        <w:rPr>
          <w:rFonts w:asciiTheme="majorHAnsi" w:eastAsia="Times New Roman" w:hAnsiTheme="majorHAnsi" w:cs="Arial"/>
          <w:b/>
          <w:szCs w:val="24"/>
          <w:lang w:eastAsia="en-AU"/>
        </w:rPr>
        <w:t>a</w:t>
      </w:r>
      <w:r w:rsidR="00E0475C">
        <w:rPr>
          <w:rFonts w:asciiTheme="majorHAnsi" w:eastAsia="Times New Roman" w:hAnsiTheme="majorHAnsi" w:cs="Arial"/>
          <w:b/>
          <w:szCs w:val="24"/>
          <w:lang w:eastAsia="en-AU"/>
        </w:rPr>
        <w:t xml:space="preserve">n </w:t>
      </w:r>
      <w:r w:rsidR="00E0475C" w:rsidRPr="00DC15B3">
        <w:rPr>
          <w:rFonts w:asciiTheme="majorHAnsi" w:eastAsia="Times New Roman" w:hAnsiTheme="majorHAnsi" w:cs="Arial"/>
          <w:b/>
          <w:color w:val="E36C0A" w:themeColor="accent6" w:themeShade="BF"/>
          <w:szCs w:val="24"/>
          <w:lang w:eastAsia="en-AU"/>
        </w:rPr>
        <w:t>assessment</w:t>
      </w:r>
      <w:r w:rsidR="001F6163" w:rsidRPr="00DC15B3">
        <w:rPr>
          <w:rFonts w:asciiTheme="majorHAnsi" w:eastAsia="Times New Roman" w:hAnsiTheme="majorHAnsi" w:cs="Arial"/>
          <w:b/>
          <w:color w:val="E36C0A" w:themeColor="accent6" w:themeShade="BF"/>
          <w:szCs w:val="24"/>
          <w:lang w:eastAsia="en-AU"/>
        </w:rPr>
        <w:t xml:space="preserve"> report </w:t>
      </w:r>
      <w:r w:rsidR="001F6163">
        <w:rPr>
          <w:rFonts w:asciiTheme="majorHAnsi" w:eastAsia="Times New Roman" w:hAnsiTheme="majorHAnsi" w:cs="Arial"/>
          <w:b/>
          <w:szCs w:val="24"/>
          <w:lang w:eastAsia="en-AU"/>
        </w:rPr>
        <w:t xml:space="preserve">and other </w:t>
      </w:r>
      <w:r w:rsidR="008858E2" w:rsidRPr="00F61227">
        <w:rPr>
          <w:rFonts w:asciiTheme="majorHAnsi" w:eastAsia="Times New Roman" w:hAnsiTheme="majorHAnsi" w:cs="Arial"/>
          <w:b/>
          <w:szCs w:val="24"/>
          <w:lang w:eastAsia="en-AU"/>
        </w:rPr>
        <w:t>information products for relevant audiences</w:t>
      </w:r>
      <w:r w:rsidR="008858E2" w:rsidRPr="00F32699">
        <w:rPr>
          <w:rFonts w:asciiTheme="majorHAnsi" w:eastAsia="Times New Roman" w:hAnsiTheme="majorHAnsi" w:cs="Arial"/>
          <w:szCs w:val="24"/>
          <w:lang w:eastAsia="en-AU"/>
        </w:rPr>
        <w:t xml:space="preserve">. </w:t>
      </w:r>
      <w:r w:rsidR="004D5D3C" w:rsidRPr="00F32699">
        <w:rPr>
          <w:rFonts w:asciiTheme="majorHAnsi" w:eastAsia="Times New Roman" w:hAnsiTheme="majorHAnsi" w:cs="Arial"/>
          <w:szCs w:val="24"/>
          <w:lang w:eastAsia="en-AU"/>
        </w:rPr>
        <w:t>Consider w</w:t>
      </w:r>
      <w:r w:rsidR="008858E2" w:rsidRPr="00F32699">
        <w:rPr>
          <w:rFonts w:asciiTheme="majorHAnsi" w:hAnsiTheme="majorHAnsi" w:cs="Arial"/>
          <w:szCs w:val="24"/>
        </w:rPr>
        <w:t xml:space="preserve">ith whom the information </w:t>
      </w:r>
      <w:r w:rsidR="00F32699">
        <w:rPr>
          <w:rFonts w:asciiTheme="majorHAnsi" w:hAnsiTheme="majorHAnsi" w:cs="Arial"/>
          <w:szCs w:val="24"/>
        </w:rPr>
        <w:t xml:space="preserve">should be shared </w:t>
      </w:r>
      <w:r w:rsidR="004D5D3C" w:rsidRPr="00F32699">
        <w:rPr>
          <w:rFonts w:asciiTheme="majorHAnsi" w:hAnsiTheme="majorHAnsi" w:cs="Arial"/>
          <w:szCs w:val="24"/>
        </w:rPr>
        <w:t xml:space="preserve">and </w:t>
      </w:r>
      <w:r w:rsidR="008858E2" w:rsidRPr="00F32699">
        <w:rPr>
          <w:rFonts w:asciiTheme="majorHAnsi" w:hAnsiTheme="majorHAnsi" w:cs="Arial"/>
          <w:szCs w:val="24"/>
        </w:rPr>
        <w:t xml:space="preserve">how </w:t>
      </w:r>
      <w:r w:rsidR="00274851">
        <w:rPr>
          <w:rFonts w:asciiTheme="majorHAnsi" w:hAnsiTheme="majorHAnsi" w:cs="Arial"/>
          <w:szCs w:val="24"/>
        </w:rPr>
        <w:t xml:space="preserve">it </w:t>
      </w:r>
      <w:r w:rsidR="004D5D3C" w:rsidRPr="00F32699">
        <w:rPr>
          <w:rFonts w:asciiTheme="majorHAnsi" w:hAnsiTheme="majorHAnsi" w:cs="Arial"/>
          <w:szCs w:val="24"/>
        </w:rPr>
        <w:t xml:space="preserve">should </w:t>
      </w:r>
      <w:r w:rsidR="008858E2" w:rsidRPr="00F32699">
        <w:rPr>
          <w:rFonts w:asciiTheme="majorHAnsi" w:hAnsiTheme="majorHAnsi" w:cs="Arial"/>
          <w:szCs w:val="24"/>
        </w:rPr>
        <w:t>be presented to different audie</w:t>
      </w:r>
      <w:r w:rsidR="00F32699">
        <w:rPr>
          <w:rFonts w:asciiTheme="majorHAnsi" w:hAnsiTheme="majorHAnsi" w:cs="Arial"/>
          <w:szCs w:val="24"/>
        </w:rPr>
        <w:t>nces</w:t>
      </w:r>
      <w:r w:rsidR="004D5D3C" w:rsidRPr="00F32699">
        <w:rPr>
          <w:rFonts w:asciiTheme="majorHAnsi" w:hAnsiTheme="majorHAnsi" w:cs="Arial"/>
          <w:szCs w:val="24"/>
          <w:lang w:eastAsia="en-AU"/>
        </w:rPr>
        <w:t xml:space="preserve">, including:  </w:t>
      </w:r>
    </w:p>
    <w:p w14:paraId="40CE132E" w14:textId="77777777" w:rsidR="004D5D3C" w:rsidRDefault="004D5D3C" w:rsidP="004D5D3C">
      <w:pPr>
        <w:pStyle w:val="Lijstalinea"/>
        <w:autoSpaceDE w:val="0"/>
        <w:autoSpaceDN w:val="0"/>
        <w:adjustRightInd w:val="0"/>
        <w:spacing w:after="0"/>
        <w:jc w:val="both"/>
      </w:pPr>
    </w:p>
    <w:p w14:paraId="4C030378" w14:textId="25630FC6" w:rsidR="00F61227" w:rsidRPr="00F25404" w:rsidRDefault="00F156FC" w:rsidP="00DC15B3">
      <w:pPr>
        <w:pStyle w:val="Lijstalinea"/>
        <w:numPr>
          <w:ilvl w:val="0"/>
          <w:numId w:val="57"/>
        </w:numPr>
      </w:pPr>
      <w:r w:rsidRPr="00F25404">
        <w:t xml:space="preserve">Key findings and recommendations for GBV </w:t>
      </w:r>
      <w:r w:rsidR="00F32699">
        <w:t>actors;</w:t>
      </w:r>
      <w:r w:rsidRPr="00F25404">
        <w:t xml:space="preserve"> </w:t>
      </w:r>
    </w:p>
    <w:p w14:paraId="2C16206C" w14:textId="40917B37" w:rsidR="00F61227" w:rsidRDefault="00F156FC" w:rsidP="00DC15B3">
      <w:pPr>
        <w:pStyle w:val="Lijstalinea"/>
        <w:numPr>
          <w:ilvl w:val="0"/>
          <w:numId w:val="57"/>
        </w:numPr>
      </w:pPr>
      <w:r w:rsidRPr="00F25404">
        <w:t xml:space="preserve">Key findings and programme recommendations for other sectors </w:t>
      </w:r>
      <w:r w:rsidR="00274851">
        <w:t>(</w:t>
      </w:r>
      <w:r w:rsidRPr="00F25404">
        <w:t>e.g.</w:t>
      </w:r>
      <w:r w:rsidR="00273FB0">
        <w:t>,</w:t>
      </w:r>
      <w:r w:rsidRPr="00F25404">
        <w:t xml:space="preserve"> WASH, Camp</w:t>
      </w:r>
      <w:r w:rsidR="00F32699">
        <w:t xml:space="preserve"> Management, Shelter, Food Secu</w:t>
      </w:r>
      <w:r w:rsidRPr="00F25404">
        <w:t>r</w:t>
      </w:r>
      <w:r w:rsidR="00F32699">
        <w:t xml:space="preserve">ity, </w:t>
      </w:r>
      <w:r w:rsidR="00273FB0">
        <w:t xml:space="preserve">Child Protection and </w:t>
      </w:r>
      <w:r w:rsidRPr="00F25404">
        <w:t>Protection</w:t>
      </w:r>
      <w:r w:rsidR="00274851">
        <w:t>)</w:t>
      </w:r>
    </w:p>
    <w:p w14:paraId="7CC87995" w14:textId="005FBECA" w:rsidR="00F61227" w:rsidRDefault="00F32699" w:rsidP="00DC15B3">
      <w:pPr>
        <w:pStyle w:val="Lijstalinea"/>
        <w:numPr>
          <w:ilvl w:val="0"/>
          <w:numId w:val="57"/>
        </w:numPr>
      </w:pPr>
      <w:r>
        <w:t xml:space="preserve">Advocacy messages </w:t>
      </w:r>
      <w:r w:rsidR="00F156FC" w:rsidRPr="00F25404">
        <w:t xml:space="preserve">to key humanitarian </w:t>
      </w:r>
      <w:r>
        <w:t>donors and decision-makers</w:t>
      </w:r>
      <w:r w:rsidR="00F61227">
        <w:t xml:space="preserve">; </w:t>
      </w:r>
    </w:p>
    <w:p w14:paraId="4C77D89E" w14:textId="247CDD4A" w:rsidR="00F61227" w:rsidRDefault="00F32699" w:rsidP="00DC15B3">
      <w:pPr>
        <w:pStyle w:val="Lijstalinea"/>
        <w:numPr>
          <w:ilvl w:val="0"/>
          <w:numId w:val="57"/>
        </w:numPr>
      </w:pPr>
      <w:r>
        <w:t>A</w:t>
      </w:r>
      <w:r w:rsidR="00273FB0">
        <w:t xml:space="preserve">dvocacy message to duty </w:t>
      </w:r>
      <w:r w:rsidR="00F61227">
        <w:t xml:space="preserve">bearers; </w:t>
      </w:r>
      <w:r w:rsidR="00E0475C">
        <w:t xml:space="preserve">and </w:t>
      </w:r>
    </w:p>
    <w:p w14:paraId="4EC9E248" w14:textId="45780F7D" w:rsidR="00A54B37" w:rsidRDefault="00F32699" w:rsidP="006526A8">
      <w:pPr>
        <w:pStyle w:val="Lijstalinea"/>
        <w:numPr>
          <w:ilvl w:val="0"/>
          <w:numId w:val="57"/>
        </w:numPr>
      </w:pPr>
      <w:r>
        <w:t>Feedback to communities</w:t>
      </w:r>
      <w:r w:rsidR="00E0475C">
        <w:t>,</w:t>
      </w:r>
      <w:r>
        <w:t xml:space="preserve"> where it is safe and appropriate to do so.</w:t>
      </w:r>
    </w:p>
    <w:p w14:paraId="53D19658" w14:textId="77777777" w:rsidR="00D663F0" w:rsidRDefault="00D663F0" w:rsidP="00937824">
      <w:pPr>
        <w:pStyle w:val="Lijstalinea"/>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708"/>
      </w:tblGrid>
      <w:tr w:rsidR="00D663F0" w14:paraId="225CAB8C" w14:textId="77777777" w:rsidTr="00945B6D">
        <w:trPr>
          <w:cantSplit/>
          <w:trHeight w:val="1782"/>
        </w:trPr>
        <w:tc>
          <w:tcPr>
            <w:tcW w:w="534" w:type="dxa"/>
            <w:shd w:val="clear" w:color="auto" w:fill="31849B" w:themeFill="accent5" w:themeFillShade="BF"/>
            <w:textDirection w:val="btLr"/>
          </w:tcPr>
          <w:p w14:paraId="61EE20A9" w14:textId="619E284B" w:rsidR="00D663F0" w:rsidRPr="005D04E2" w:rsidRDefault="00D663F0" w:rsidP="00442F70">
            <w:pPr>
              <w:ind w:left="113" w:right="113"/>
              <w:jc w:val="center"/>
              <w:rPr>
                <w:b/>
                <w:szCs w:val="24"/>
              </w:rPr>
            </w:pPr>
            <w:r>
              <w:rPr>
                <w:b/>
                <w:color w:val="FFFFFF" w:themeColor="background1"/>
                <w:szCs w:val="24"/>
              </w:rPr>
              <w:t>RESOURCE</w:t>
            </w:r>
          </w:p>
        </w:tc>
        <w:tc>
          <w:tcPr>
            <w:tcW w:w="8708" w:type="dxa"/>
            <w:shd w:val="clear" w:color="auto" w:fill="DAEEF3" w:themeFill="accent5" w:themeFillTint="33"/>
          </w:tcPr>
          <w:p w14:paraId="0767CC90" w14:textId="77777777" w:rsidR="00D663F0" w:rsidRDefault="00D663F0" w:rsidP="00442F70">
            <w:pPr>
              <w:autoSpaceDE w:val="0"/>
              <w:autoSpaceDN w:val="0"/>
              <w:adjustRightInd w:val="0"/>
              <w:ind w:left="142"/>
              <w:jc w:val="both"/>
              <w:rPr>
                <w:rFonts w:asciiTheme="majorHAnsi" w:hAnsiTheme="majorHAnsi" w:cs="Arial"/>
                <w:b/>
                <w:szCs w:val="24"/>
              </w:rPr>
            </w:pPr>
          </w:p>
          <w:p w14:paraId="771EFA10" w14:textId="6E18F6B2" w:rsidR="00D663F0" w:rsidRPr="00945B6D" w:rsidRDefault="00A41B1F" w:rsidP="00945B6D">
            <w:pPr>
              <w:autoSpaceDE w:val="0"/>
              <w:autoSpaceDN w:val="0"/>
              <w:adjustRightInd w:val="0"/>
              <w:jc w:val="both"/>
              <w:rPr>
                <w:rFonts w:asciiTheme="majorHAnsi" w:hAnsiTheme="majorHAnsi" w:cs="Arial"/>
                <w:b/>
                <w:szCs w:val="24"/>
              </w:rPr>
            </w:pPr>
            <w:bookmarkStart w:id="41" w:name="_Hlk498345275"/>
            <w:r>
              <w:rPr>
                <w:rFonts w:asciiTheme="majorHAnsi" w:hAnsiTheme="majorHAnsi" w:cs="Arial"/>
                <w:b/>
                <w:szCs w:val="24"/>
              </w:rPr>
              <w:t>Documenting Methods and Data in Rapid N</w:t>
            </w:r>
            <w:r w:rsidR="00D663F0" w:rsidRPr="00945B6D">
              <w:rPr>
                <w:rFonts w:asciiTheme="majorHAnsi" w:hAnsiTheme="majorHAnsi" w:cs="Arial"/>
                <w:b/>
                <w:szCs w:val="24"/>
              </w:rPr>
              <w:t xml:space="preserve">eeds </w:t>
            </w:r>
            <w:r>
              <w:rPr>
                <w:rFonts w:asciiTheme="majorHAnsi" w:hAnsiTheme="majorHAnsi" w:cs="Arial"/>
                <w:b/>
                <w:szCs w:val="24"/>
              </w:rPr>
              <w:t>A</w:t>
            </w:r>
            <w:r w:rsidR="00D663F0" w:rsidRPr="00945B6D">
              <w:rPr>
                <w:rFonts w:asciiTheme="majorHAnsi" w:hAnsiTheme="majorHAnsi" w:cs="Arial"/>
                <w:b/>
                <w:szCs w:val="24"/>
              </w:rPr>
              <w:t>ssessments</w:t>
            </w:r>
          </w:p>
          <w:p w14:paraId="342443F8" w14:textId="1CF38E01" w:rsidR="00D663F0" w:rsidRPr="00945B6D" w:rsidRDefault="00D663F0" w:rsidP="00945B6D">
            <w:pPr>
              <w:autoSpaceDE w:val="0"/>
              <w:autoSpaceDN w:val="0"/>
              <w:adjustRightInd w:val="0"/>
              <w:jc w:val="both"/>
              <w:rPr>
                <w:rFonts w:asciiTheme="majorHAnsi" w:hAnsiTheme="majorHAnsi" w:cs="Arial"/>
                <w:szCs w:val="24"/>
              </w:rPr>
            </w:pPr>
            <w:r w:rsidRPr="00945B6D">
              <w:rPr>
                <w:rFonts w:asciiTheme="majorHAnsi" w:hAnsiTheme="majorHAnsi" w:cs="Arial"/>
                <w:szCs w:val="24"/>
              </w:rPr>
              <w:t>A</w:t>
            </w:r>
            <w:r w:rsidRPr="005E6612">
              <w:t>ssessment Capacities Project</w:t>
            </w:r>
            <w:r w:rsidR="00CE5AB7">
              <w:rPr>
                <w:rStyle w:val="Hyperlink"/>
                <w:rFonts w:asciiTheme="majorHAnsi" w:hAnsiTheme="majorHAnsi" w:cs="Arial"/>
                <w:color w:val="auto"/>
                <w:szCs w:val="24"/>
                <w:u w:val="none"/>
              </w:rPr>
              <w:t xml:space="preserve"> (2012</w:t>
            </w:r>
            <w:r w:rsidRPr="00945B6D">
              <w:rPr>
                <w:rStyle w:val="Hyperlink"/>
                <w:rFonts w:asciiTheme="majorHAnsi" w:hAnsiTheme="majorHAnsi" w:cs="Arial"/>
                <w:color w:val="auto"/>
                <w:szCs w:val="24"/>
                <w:u w:val="none"/>
              </w:rPr>
              <w:t>)</w:t>
            </w:r>
          </w:p>
          <w:p w14:paraId="6E504BF2" w14:textId="255C84C1" w:rsidR="00D663F0" w:rsidRPr="00A47308" w:rsidRDefault="00D663F0" w:rsidP="00945B6D">
            <w:pPr>
              <w:autoSpaceDE w:val="0"/>
              <w:autoSpaceDN w:val="0"/>
              <w:adjustRightInd w:val="0"/>
              <w:jc w:val="both"/>
              <w:rPr>
                <w:rFonts w:asciiTheme="majorHAnsi" w:hAnsiTheme="majorHAnsi" w:cs="Arial"/>
                <w:szCs w:val="24"/>
                <w:lang w:eastAsia="en-AU"/>
              </w:rPr>
            </w:pPr>
            <w:r>
              <w:rPr>
                <w:rFonts w:asciiTheme="majorHAnsi" w:hAnsiTheme="majorHAnsi" w:cs="Arial"/>
                <w:szCs w:val="24"/>
                <w:lang w:eastAsia="en-AU"/>
              </w:rPr>
              <w:t>&lt;</w:t>
            </w:r>
            <w:r w:rsidR="00CE5AB7" w:rsidRPr="00CE5AB7">
              <w:rPr>
                <w:rFonts w:asciiTheme="majorHAnsi" w:hAnsiTheme="majorHAnsi" w:cs="Arial"/>
                <w:szCs w:val="24"/>
                <w:lang w:eastAsia="en-AU"/>
              </w:rPr>
              <w:t>www.acaps.org/sites/acaps/files/resources/files/documenting_methods_and_data_in_rapid_needs_assessments_may_2012.pdf</w:t>
            </w:r>
            <w:r w:rsidR="00CE5AB7">
              <w:rPr>
                <w:rFonts w:asciiTheme="majorHAnsi" w:hAnsiTheme="majorHAnsi" w:cs="Arial"/>
                <w:szCs w:val="24"/>
                <w:lang w:eastAsia="en-AU"/>
              </w:rPr>
              <w:t xml:space="preserve"> </w:t>
            </w:r>
            <w:r>
              <w:rPr>
                <w:rFonts w:asciiTheme="majorHAnsi" w:hAnsiTheme="majorHAnsi" w:cs="Arial"/>
                <w:szCs w:val="24"/>
                <w:lang w:eastAsia="en-AU"/>
              </w:rPr>
              <w:t>&gt;</w:t>
            </w:r>
          </w:p>
          <w:bookmarkEnd w:id="41"/>
          <w:p w14:paraId="197E6E5D" w14:textId="77777777" w:rsidR="00D663F0" w:rsidRDefault="00D663F0" w:rsidP="00442F70">
            <w:pPr>
              <w:pStyle w:val="Tekstopmerking"/>
            </w:pPr>
          </w:p>
        </w:tc>
      </w:tr>
    </w:tbl>
    <w:p w14:paraId="19F6262C" w14:textId="77777777" w:rsidR="00D663F0" w:rsidRDefault="00D663F0" w:rsidP="00937824">
      <w:pPr>
        <w:pStyle w:val="Lijstalinea"/>
      </w:pPr>
    </w:p>
    <w:p w14:paraId="69155D54" w14:textId="0ADD8546" w:rsidR="008858E2" w:rsidRPr="009A2692" w:rsidRDefault="007D2944" w:rsidP="00500BEB">
      <w:pPr>
        <w:pStyle w:val="Kop3"/>
        <w:rPr>
          <w:rFonts w:eastAsiaTheme="minorHAnsi" w:cs="MyriadPro-Regular"/>
        </w:rPr>
      </w:pPr>
      <w:r>
        <w:t>Step 5</w:t>
      </w:r>
      <w:r w:rsidR="00D366FE">
        <w:t>:</w:t>
      </w:r>
      <w:r>
        <w:t xml:space="preserve"> </w:t>
      </w:r>
      <w:r w:rsidR="008858E2" w:rsidRPr="002358D7">
        <w:t>Apply findings</w:t>
      </w:r>
      <w:r w:rsidR="004340BE" w:rsidRPr="004340BE">
        <w:rPr>
          <w:rFonts w:eastAsiaTheme="minorHAnsi" w:cs="MyriadPro-Regular"/>
        </w:rPr>
        <w:t xml:space="preserve"> </w:t>
      </w:r>
    </w:p>
    <w:p w14:paraId="73AA421E" w14:textId="7223FC16" w:rsidR="008858E2" w:rsidRPr="00F61227" w:rsidRDefault="009A2692" w:rsidP="006526A8">
      <w:pPr>
        <w:pStyle w:val="Lijstalinea"/>
        <w:numPr>
          <w:ilvl w:val="0"/>
          <w:numId w:val="30"/>
        </w:numPr>
        <w:jc w:val="both"/>
        <w:rPr>
          <w:b/>
        </w:rPr>
      </w:pPr>
      <w:r w:rsidRPr="00F61227">
        <w:rPr>
          <w:b/>
        </w:rPr>
        <w:t>During immediate response</w:t>
      </w:r>
      <w:r w:rsidR="00274851">
        <w:rPr>
          <w:b/>
        </w:rPr>
        <w:t>,</w:t>
      </w:r>
      <w:r w:rsidRPr="00F61227">
        <w:rPr>
          <w:b/>
        </w:rPr>
        <w:t xml:space="preserve"> u</w:t>
      </w:r>
      <w:r w:rsidR="008858E2" w:rsidRPr="00F61227">
        <w:rPr>
          <w:b/>
        </w:rPr>
        <w:t>se rapid assessment findings</w:t>
      </w:r>
      <w:r w:rsidRPr="00F61227">
        <w:rPr>
          <w:b/>
        </w:rPr>
        <w:t xml:space="preserve"> </w:t>
      </w:r>
      <w:r w:rsidRPr="00C91018">
        <w:t>to</w:t>
      </w:r>
      <w:r w:rsidR="008858E2" w:rsidRPr="00C91018">
        <w:t>:</w:t>
      </w:r>
    </w:p>
    <w:p w14:paraId="7E166D74" w14:textId="77777777" w:rsidR="009A2692" w:rsidRDefault="009A2692" w:rsidP="009A2692">
      <w:pPr>
        <w:pStyle w:val="Lijstalinea"/>
        <w:ind w:left="927"/>
        <w:jc w:val="both"/>
      </w:pPr>
    </w:p>
    <w:p w14:paraId="12ABEC30" w14:textId="2D5997F6" w:rsidR="009A2692" w:rsidRPr="009A2692" w:rsidRDefault="009A2692" w:rsidP="006526A8">
      <w:pPr>
        <w:pStyle w:val="Lijstalinea"/>
        <w:numPr>
          <w:ilvl w:val="0"/>
          <w:numId w:val="58"/>
        </w:numPr>
        <w:jc w:val="both"/>
      </w:pPr>
      <w:r>
        <w:rPr>
          <w:rFonts w:asciiTheme="majorHAnsi" w:hAnsiTheme="majorHAnsi" w:cs="Arial"/>
          <w:szCs w:val="24"/>
        </w:rPr>
        <w:t>Advocate with donors and mobilize resources</w:t>
      </w:r>
      <w:r w:rsidR="00CA2D8B">
        <w:rPr>
          <w:rFonts w:asciiTheme="majorHAnsi" w:hAnsiTheme="majorHAnsi" w:cs="Arial"/>
          <w:szCs w:val="24"/>
        </w:rPr>
        <w:t xml:space="preserve"> to ensure a minimum package of services is in place to meet immediate needs of survivors and reduce identified risks of GBV;</w:t>
      </w:r>
    </w:p>
    <w:p w14:paraId="0F6E8333" w14:textId="321DFF9A" w:rsidR="009A2692" w:rsidRPr="009A2692" w:rsidRDefault="00737CFA" w:rsidP="009A2692">
      <w:pPr>
        <w:pStyle w:val="Lijstalinea"/>
        <w:jc w:val="both"/>
      </w:pPr>
      <w:r>
        <w:rPr>
          <w:noProof/>
          <w:lang w:val="en-US"/>
        </w:rPr>
        <mc:AlternateContent>
          <mc:Choice Requires="wps">
            <w:drawing>
              <wp:anchor distT="0" distB="0" distL="114300" distR="114300" simplePos="0" relativeHeight="251700224" behindDoc="0" locked="0" layoutInCell="1" allowOverlap="1" wp14:anchorId="31C78771" wp14:editId="43E373F0">
                <wp:simplePos x="0" y="0"/>
                <wp:positionH relativeFrom="column">
                  <wp:posOffset>4610100</wp:posOffset>
                </wp:positionH>
                <wp:positionV relativeFrom="paragraph">
                  <wp:posOffset>3810</wp:posOffset>
                </wp:positionV>
                <wp:extent cx="1225550" cy="1098550"/>
                <wp:effectExtent l="0" t="0" r="12700" b="25400"/>
                <wp:wrapSquare wrapText="bothSides"/>
                <wp:docPr id="16" name="7-Point Star 16"/>
                <wp:cNvGraphicFramePr/>
                <a:graphic xmlns:a="http://schemas.openxmlformats.org/drawingml/2006/main">
                  <a:graphicData uri="http://schemas.microsoft.com/office/word/2010/wordprocessingShape">
                    <wps:wsp>
                      <wps:cNvSpPr/>
                      <wps:spPr>
                        <a:xfrm>
                          <a:off x="0" y="0"/>
                          <a:ext cx="1225550" cy="1098550"/>
                        </a:xfrm>
                        <a:prstGeom prst="star7">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9A5791" w14:textId="169A1DB6" w:rsidR="00AE216E" w:rsidRPr="00786056" w:rsidRDefault="00AE216E" w:rsidP="00737CFA">
                            <w:pPr>
                              <w:spacing w:after="0" w:line="240" w:lineRule="auto"/>
                              <w:jc w:val="center"/>
                              <w:rPr>
                                <w:rFonts w:asciiTheme="minorHAnsi" w:hAnsiTheme="minorHAnsi" w:cstheme="minorHAnsi"/>
                                <w:b/>
                                <w:color w:val="FFFFFF" w:themeColor="background1"/>
                                <w:sz w:val="16"/>
                                <w:szCs w:val="16"/>
                              </w:rPr>
                            </w:pPr>
                            <w:r w:rsidRPr="00786056">
                              <w:rPr>
                                <w:rFonts w:asciiTheme="minorHAnsi" w:hAnsiTheme="minorHAnsi" w:cstheme="minorHAnsi"/>
                                <w:b/>
                                <w:color w:val="FFFFFF" w:themeColor="background1"/>
                                <w:sz w:val="16"/>
                                <w:szCs w:val="16"/>
                              </w:rPr>
                              <w:t xml:space="preserve">See the </w:t>
                            </w:r>
                            <w:r>
                              <w:rPr>
                                <w:rFonts w:asciiTheme="minorHAnsi" w:hAnsiTheme="minorHAnsi" w:cstheme="minorHAnsi"/>
                                <w:b/>
                                <w:color w:val="FFFFFF" w:themeColor="background1"/>
                                <w:sz w:val="16"/>
                                <w:szCs w:val="16"/>
                              </w:rPr>
                              <w:t xml:space="preserve">IASC </w:t>
                            </w:r>
                            <w:r w:rsidRPr="00786056">
                              <w:rPr>
                                <w:rFonts w:asciiTheme="minorHAnsi" w:hAnsiTheme="minorHAnsi" w:cstheme="minorHAnsi"/>
                                <w:b/>
                                <w:color w:val="FFFFFF" w:themeColor="background1"/>
                                <w:sz w:val="16"/>
                                <w:szCs w:val="16"/>
                              </w:rPr>
                              <w:t>GBV Guideli</w:t>
                            </w:r>
                            <w:r>
                              <w:rPr>
                                <w:rFonts w:asciiTheme="minorHAnsi" w:hAnsiTheme="minorHAnsi" w:cstheme="minorHAnsi"/>
                                <w:b/>
                                <w:color w:val="FFFFFF" w:themeColor="background1"/>
                                <w:sz w:val="16"/>
                                <w:szCs w:val="16"/>
                              </w:rPr>
                              <w:t>n</w:t>
                            </w:r>
                            <w:r w:rsidRPr="00786056">
                              <w:rPr>
                                <w:rFonts w:asciiTheme="minorHAnsi" w:hAnsiTheme="minorHAnsi" w:cstheme="minorHAnsi"/>
                                <w:b/>
                                <w:color w:val="FFFFFF" w:themeColor="background1"/>
                                <w:sz w:val="16"/>
                                <w:szCs w:val="16"/>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C78771" id="7-Point Star 16" o:spid="_x0000_s1030" style="position:absolute;left:0;text-align:left;margin-left:363pt;margin-top:.3pt;width:96.5pt;height:8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25550,1098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" adj="-11796480,,5400" path="m-3,706485l188720,488904,121367,217582r302688,1l612775,,801495,217583r302688,-1l1036830,488904r188723,217581l952839,827234r-67355,271322l612775,977805,340066,1098556,272711,827234,-3,706485xe" fillcolor="#c0504d [3205]" strokecolor="#243f60 [1604]" strokeweight="2pt">
                <v:stroke joinstyle="miter"/>
                <v:formulas/>
                <v:path arrowok="t" o:connecttype="custom" o:connectlocs="-3,706485;188720,488904;121367,217582;424055,217583;612775,0;801495,217583;1104183,217582;1036830,488904;1225553,706485;952839,827234;885484,1098556;612775,977805;340066,1098556;272711,827234;-3,706485" o:connectangles="0,0,0,0,0,0,0,0,0,0,0,0,0,0,0" textboxrect="0,0,1225550,1098550"/>
                <v:textbox>
                  <w:txbxContent>
                    <w:p w14:paraId="209A5791" w14:textId="169A1DB6" w:rsidR="00AE216E" w:rsidRPr="00786056" w:rsidRDefault="00AE216E" w:rsidP="00737CFA">
                      <w:pPr>
                        <w:spacing w:after="0" w:line="240" w:lineRule="auto"/>
                        <w:jc w:val="center"/>
                        <w:rPr>
                          <w:rFonts w:asciiTheme="minorHAnsi" w:hAnsiTheme="minorHAnsi" w:cstheme="minorHAnsi"/>
                          <w:b/>
                          <w:color w:val="FFFFFF" w:themeColor="background1"/>
                          <w:sz w:val="16"/>
                          <w:szCs w:val="16"/>
                        </w:rPr>
                      </w:pPr>
                      <w:r w:rsidRPr="00786056">
                        <w:rPr>
                          <w:rFonts w:asciiTheme="minorHAnsi" w:hAnsiTheme="minorHAnsi" w:cstheme="minorHAnsi"/>
                          <w:b/>
                          <w:color w:val="FFFFFF" w:themeColor="background1"/>
                          <w:sz w:val="16"/>
                          <w:szCs w:val="16"/>
                        </w:rPr>
                        <w:t xml:space="preserve">See the </w:t>
                      </w:r>
                      <w:r>
                        <w:rPr>
                          <w:rFonts w:asciiTheme="minorHAnsi" w:hAnsiTheme="minorHAnsi" w:cstheme="minorHAnsi"/>
                          <w:b/>
                          <w:color w:val="FFFFFF" w:themeColor="background1"/>
                          <w:sz w:val="16"/>
                          <w:szCs w:val="16"/>
                        </w:rPr>
                        <w:t xml:space="preserve">IASC </w:t>
                      </w:r>
                      <w:r w:rsidRPr="00786056">
                        <w:rPr>
                          <w:rFonts w:asciiTheme="minorHAnsi" w:hAnsiTheme="minorHAnsi" w:cstheme="minorHAnsi"/>
                          <w:b/>
                          <w:color w:val="FFFFFF" w:themeColor="background1"/>
                          <w:sz w:val="16"/>
                          <w:szCs w:val="16"/>
                        </w:rPr>
                        <w:t>GBV Guideli</w:t>
                      </w:r>
                      <w:r>
                        <w:rPr>
                          <w:rFonts w:asciiTheme="minorHAnsi" w:hAnsiTheme="minorHAnsi" w:cstheme="minorHAnsi"/>
                          <w:b/>
                          <w:color w:val="FFFFFF" w:themeColor="background1"/>
                          <w:sz w:val="16"/>
                          <w:szCs w:val="16"/>
                        </w:rPr>
                        <w:t>n</w:t>
                      </w:r>
                      <w:r w:rsidRPr="00786056">
                        <w:rPr>
                          <w:rFonts w:asciiTheme="minorHAnsi" w:hAnsiTheme="minorHAnsi" w:cstheme="minorHAnsi"/>
                          <w:b/>
                          <w:color w:val="FFFFFF" w:themeColor="background1"/>
                          <w:sz w:val="16"/>
                          <w:szCs w:val="16"/>
                        </w:rPr>
                        <w:t>es</w:t>
                      </w:r>
                    </w:p>
                  </w:txbxContent>
                </v:textbox>
                <w10:wrap type="square"/>
              </v:shape>
            </w:pict>
          </mc:Fallback>
        </mc:AlternateContent>
      </w:r>
    </w:p>
    <w:p w14:paraId="4AE7299B" w14:textId="612DB8F8" w:rsidR="008858E2" w:rsidRPr="009A2692" w:rsidRDefault="009C7F4C" w:rsidP="006526A8">
      <w:pPr>
        <w:pStyle w:val="Lijstalinea"/>
        <w:numPr>
          <w:ilvl w:val="0"/>
          <w:numId w:val="58"/>
        </w:numPr>
        <w:jc w:val="both"/>
      </w:pPr>
      <w:r w:rsidRPr="009A2692">
        <w:rPr>
          <w:rFonts w:asciiTheme="majorHAnsi" w:hAnsiTheme="majorHAnsi" w:cs="Arial"/>
          <w:szCs w:val="24"/>
        </w:rPr>
        <w:t xml:space="preserve">Advocate </w:t>
      </w:r>
      <w:r w:rsidR="008858E2" w:rsidRPr="009A2692">
        <w:rPr>
          <w:rFonts w:asciiTheme="majorHAnsi" w:hAnsiTheme="majorHAnsi" w:cs="Arial"/>
          <w:szCs w:val="24"/>
        </w:rPr>
        <w:t xml:space="preserve">with other clusters, sectors and actors about relevant actions required to prevent and respond to GBV. </w:t>
      </w:r>
      <w:r w:rsidRPr="009A2692">
        <w:rPr>
          <w:rFonts w:asciiTheme="majorHAnsi" w:hAnsiTheme="majorHAnsi" w:cs="Arial"/>
          <w:szCs w:val="24"/>
        </w:rPr>
        <w:t>Provide technical s</w:t>
      </w:r>
      <w:r w:rsidR="00600F64" w:rsidRPr="009A2692">
        <w:rPr>
          <w:rFonts w:asciiTheme="majorHAnsi" w:hAnsiTheme="majorHAnsi" w:cs="Arial"/>
          <w:szCs w:val="24"/>
        </w:rPr>
        <w:t xml:space="preserve">upport </w:t>
      </w:r>
      <w:r w:rsidR="00274851">
        <w:rPr>
          <w:rFonts w:asciiTheme="majorHAnsi" w:hAnsiTheme="majorHAnsi" w:cs="Arial"/>
          <w:szCs w:val="24"/>
        </w:rPr>
        <w:t xml:space="preserve">on </w:t>
      </w:r>
      <w:r w:rsidR="00600F64" w:rsidRPr="009A2692">
        <w:rPr>
          <w:rFonts w:asciiTheme="majorHAnsi" w:hAnsiTheme="majorHAnsi" w:cs="Arial"/>
          <w:szCs w:val="24"/>
        </w:rPr>
        <w:t>the integration of GBV considerations into programme plans of other sectors</w:t>
      </w:r>
      <w:r w:rsidRPr="009A2692">
        <w:rPr>
          <w:rFonts w:asciiTheme="majorHAnsi" w:hAnsiTheme="majorHAnsi" w:cs="Arial"/>
          <w:szCs w:val="24"/>
        </w:rPr>
        <w:t xml:space="preserve"> in line with </w:t>
      </w:r>
      <w:r w:rsidR="00274851">
        <w:rPr>
          <w:rFonts w:asciiTheme="majorHAnsi" w:hAnsiTheme="majorHAnsi" w:cs="Arial"/>
          <w:szCs w:val="24"/>
        </w:rPr>
        <w:t xml:space="preserve">the </w:t>
      </w:r>
      <w:r w:rsidRPr="00DC15B3">
        <w:rPr>
          <w:rFonts w:asciiTheme="majorHAnsi" w:hAnsiTheme="majorHAnsi" w:cs="Arial"/>
          <w:b/>
          <w:color w:val="C0504D" w:themeColor="accent2"/>
          <w:szCs w:val="24"/>
        </w:rPr>
        <w:t>IASC GBV Guidelines;</w:t>
      </w:r>
      <w:r w:rsidR="00600F64" w:rsidRPr="009A2692">
        <w:rPr>
          <w:rFonts w:asciiTheme="majorHAnsi" w:hAnsiTheme="majorHAnsi" w:cs="Arial"/>
          <w:szCs w:val="24"/>
        </w:rPr>
        <w:t xml:space="preserve"> </w:t>
      </w:r>
    </w:p>
    <w:p w14:paraId="3CF67865" w14:textId="77777777" w:rsidR="009A2692" w:rsidRDefault="009A2692" w:rsidP="009A2692">
      <w:pPr>
        <w:pStyle w:val="Lijstalinea"/>
      </w:pPr>
    </w:p>
    <w:p w14:paraId="6209970D" w14:textId="1147E275" w:rsidR="008858E2" w:rsidRDefault="008858E2" w:rsidP="006526A8">
      <w:pPr>
        <w:pStyle w:val="Lijstalinea"/>
        <w:numPr>
          <w:ilvl w:val="0"/>
          <w:numId w:val="58"/>
        </w:numPr>
        <w:jc w:val="both"/>
      </w:pPr>
      <w:r>
        <w:t>Identify</w:t>
      </w:r>
      <w:r w:rsidRPr="00B77C80">
        <w:t xml:space="preserve"> </w:t>
      </w:r>
      <w:r w:rsidR="009C7F4C">
        <w:t xml:space="preserve">issues </w:t>
      </w:r>
      <w:r>
        <w:t>for further investigation</w:t>
      </w:r>
      <w:r w:rsidR="009C7F4C">
        <w:t>,</w:t>
      </w:r>
      <w:r>
        <w:t xml:space="preserve"> </w:t>
      </w:r>
      <w:r w:rsidR="00CA2D8B">
        <w:t xml:space="preserve">and assess </w:t>
      </w:r>
      <w:r w:rsidR="00BA7D7C">
        <w:t xml:space="preserve">the </w:t>
      </w:r>
      <w:r w:rsidR="00CA2D8B">
        <w:t xml:space="preserve">need and plan </w:t>
      </w:r>
      <w:r>
        <w:t>for comprehensive GBV assessment</w:t>
      </w:r>
      <w:r w:rsidR="00274851">
        <w:t>s</w:t>
      </w:r>
      <w:r w:rsidR="00CA2D8B">
        <w:t>;</w:t>
      </w:r>
      <w:r w:rsidR="00BA7D7C">
        <w:t xml:space="preserve"> and</w:t>
      </w:r>
    </w:p>
    <w:p w14:paraId="5236E2E8" w14:textId="77777777" w:rsidR="009A2692" w:rsidRDefault="009A2692" w:rsidP="00037FCC">
      <w:pPr>
        <w:pStyle w:val="Lijstalinea"/>
      </w:pPr>
    </w:p>
    <w:p w14:paraId="030ADB78" w14:textId="5EEE6092" w:rsidR="009A2692" w:rsidRPr="009A2692" w:rsidRDefault="009A2692" w:rsidP="006526A8">
      <w:pPr>
        <w:pStyle w:val="Lijstalinea"/>
        <w:numPr>
          <w:ilvl w:val="0"/>
          <w:numId w:val="58"/>
        </w:numPr>
        <w:jc w:val="both"/>
      </w:pPr>
      <w:r>
        <w:rPr>
          <w:rFonts w:asciiTheme="majorHAnsi" w:hAnsiTheme="majorHAnsi" w:cs="Arial"/>
          <w:szCs w:val="24"/>
        </w:rPr>
        <w:t>Prioritize and guide CO programming.</w:t>
      </w:r>
      <w:r w:rsidRPr="009A2692">
        <w:rPr>
          <w:rFonts w:asciiTheme="majorHAnsi" w:hAnsiTheme="majorHAnsi" w:cs="Arial"/>
          <w:szCs w:val="24"/>
        </w:rPr>
        <w:t xml:space="preserve"> </w:t>
      </w:r>
    </w:p>
    <w:p w14:paraId="74FFC7D3" w14:textId="77777777" w:rsidR="000F0672" w:rsidRDefault="000F0672" w:rsidP="000F0672">
      <w:pPr>
        <w:pStyle w:val="Lijstalinea"/>
        <w:jc w:val="both"/>
      </w:pPr>
    </w:p>
    <w:p w14:paraId="5D46C9DD" w14:textId="595B2EFA" w:rsidR="009A2692" w:rsidRDefault="009A2692" w:rsidP="006526A8">
      <w:pPr>
        <w:pStyle w:val="Lijstalinea"/>
        <w:numPr>
          <w:ilvl w:val="0"/>
          <w:numId w:val="30"/>
        </w:numPr>
        <w:ind w:left="360"/>
        <w:jc w:val="both"/>
      </w:pPr>
      <w:r w:rsidRPr="00F61227">
        <w:rPr>
          <w:b/>
        </w:rPr>
        <w:t>During preparedness</w:t>
      </w:r>
      <w:r w:rsidR="007C4DF1">
        <w:rPr>
          <w:b/>
        </w:rPr>
        <w:t>,</w:t>
      </w:r>
      <w:r w:rsidRPr="00F61227">
        <w:rPr>
          <w:b/>
        </w:rPr>
        <w:t xml:space="preserve"> u</w:t>
      </w:r>
      <w:r w:rsidR="008858E2" w:rsidRPr="00F61227">
        <w:rPr>
          <w:b/>
        </w:rPr>
        <w:t>se comprehensive assessment findings</w:t>
      </w:r>
      <w:r w:rsidR="00F50125" w:rsidRPr="00F50125">
        <w:rPr>
          <w:i/>
        </w:rPr>
        <w:t xml:space="preserve"> </w:t>
      </w:r>
      <w:r w:rsidRPr="009A2692">
        <w:t>t</w:t>
      </w:r>
      <w:r w:rsidR="009C7F4C" w:rsidRPr="009A2692">
        <w:t>o</w:t>
      </w:r>
      <w:r w:rsidR="009C7F4C">
        <w:t xml:space="preserve"> d</w:t>
      </w:r>
      <w:r w:rsidR="008858E2">
        <w:t>esign a GBV emergency preparedness plan with relevant n</w:t>
      </w:r>
      <w:r>
        <w:t>ational actors.</w:t>
      </w:r>
    </w:p>
    <w:p w14:paraId="48225188" w14:textId="77777777" w:rsidR="009A2692" w:rsidRDefault="009A2692" w:rsidP="00BD7143">
      <w:pPr>
        <w:pStyle w:val="Lijstalinea"/>
        <w:ind w:left="360"/>
        <w:jc w:val="both"/>
      </w:pPr>
    </w:p>
    <w:p w14:paraId="7FC2C5AC" w14:textId="1A261785" w:rsidR="008858E2" w:rsidRPr="00BD7143" w:rsidRDefault="009C7F4C" w:rsidP="006526A8">
      <w:pPr>
        <w:pStyle w:val="Lijstalinea"/>
        <w:numPr>
          <w:ilvl w:val="0"/>
          <w:numId w:val="30"/>
        </w:numPr>
        <w:ind w:left="360"/>
        <w:jc w:val="both"/>
        <w:rPr>
          <w:b/>
        </w:rPr>
      </w:pPr>
      <w:r w:rsidRPr="00BD7143">
        <w:rPr>
          <w:b/>
        </w:rPr>
        <w:t>During ongoing response and recovery</w:t>
      </w:r>
      <w:r w:rsidR="007C4DF1">
        <w:rPr>
          <w:b/>
        </w:rPr>
        <w:t>,</w:t>
      </w:r>
      <w:r w:rsidRPr="00BD7143">
        <w:rPr>
          <w:b/>
        </w:rPr>
        <w:t xml:space="preserve"> </w:t>
      </w:r>
      <w:r w:rsidR="009A2692" w:rsidRPr="00BD7143">
        <w:rPr>
          <w:b/>
        </w:rPr>
        <w:t xml:space="preserve">use comprehensive assessment findings </w:t>
      </w:r>
      <w:r w:rsidR="009A2692" w:rsidRPr="00C91018">
        <w:t>to</w:t>
      </w:r>
      <w:r w:rsidRPr="00C91018">
        <w:t>:</w:t>
      </w:r>
    </w:p>
    <w:p w14:paraId="5B063978" w14:textId="77777777" w:rsidR="009A2692" w:rsidRDefault="009A2692" w:rsidP="009A2692">
      <w:pPr>
        <w:pStyle w:val="Lijstalinea"/>
      </w:pPr>
    </w:p>
    <w:p w14:paraId="1AA17954" w14:textId="52ABB9FB" w:rsidR="009A2692" w:rsidRPr="009A2692" w:rsidRDefault="009A2692" w:rsidP="006526A8">
      <w:pPr>
        <w:pStyle w:val="Lijstalinea"/>
        <w:numPr>
          <w:ilvl w:val="0"/>
          <w:numId w:val="59"/>
        </w:numPr>
        <w:jc w:val="both"/>
      </w:pPr>
      <w:r>
        <w:rPr>
          <w:rFonts w:asciiTheme="majorHAnsi" w:hAnsiTheme="majorHAnsi" w:cs="Arial"/>
          <w:szCs w:val="24"/>
        </w:rPr>
        <w:t>Advocate with donors and mobilize resources;</w:t>
      </w:r>
    </w:p>
    <w:p w14:paraId="3FB83986" w14:textId="77777777" w:rsidR="009A2692" w:rsidRDefault="009A2692" w:rsidP="009A2692">
      <w:pPr>
        <w:pStyle w:val="Lijstalinea"/>
        <w:ind w:left="1080"/>
        <w:jc w:val="both"/>
      </w:pPr>
    </w:p>
    <w:p w14:paraId="5201559C" w14:textId="0DC76A97" w:rsidR="008858E2" w:rsidRDefault="008858E2" w:rsidP="006526A8">
      <w:pPr>
        <w:pStyle w:val="Lijstalinea"/>
        <w:numPr>
          <w:ilvl w:val="0"/>
          <w:numId w:val="59"/>
        </w:numPr>
        <w:jc w:val="both"/>
      </w:pPr>
      <w:r>
        <w:t xml:space="preserve">Design </w:t>
      </w:r>
      <w:r w:rsidR="009A2692">
        <w:t>the CO</w:t>
      </w:r>
      <w:r w:rsidR="00CA2D8B">
        <w:t>’s ongoing</w:t>
      </w:r>
      <w:r w:rsidR="009A2692">
        <w:t xml:space="preserve"> </w:t>
      </w:r>
      <w:r w:rsidR="009C7F4C">
        <w:t xml:space="preserve">GBV </w:t>
      </w:r>
      <w:r>
        <w:t>prevention, protection an</w:t>
      </w:r>
      <w:r w:rsidR="009A2692">
        <w:t>d response programme;</w:t>
      </w:r>
      <w:r w:rsidR="00BA7D7C">
        <w:t xml:space="preserve"> and</w:t>
      </w:r>
    </w:p>
    <w:p w14:paraId="3EAD9265" w14:textId="77777777" w:rsidR="009C7F4C" w:rsidRDefault="009C7F4C" w:rsidP="009C7F4C">
      <w:pPr>
        <w:pStyle w:val="Lijstalinea"/>
        <w:jc w:val="both"/>
      </w:pPr>
    </w:p>
    <w:p w14:paraId="183E204F" w14:textId="10E2BF4E" w:rsidR="008858E2" w:rsidRPr="00BD7143" w:rsidRDefault="008858E2" w:rsidP="006526A8">
      <w:pPr>
        <w:pStyle w:val="Lijstalinea"/>
        <w:numPr>
          <w:ilvl w:val="0"/>
          <w:numId w:val="59"/>
        </w:numPr>
        <w:jc w:val="both"/>
      </w:pPr>
      <w:r>
        <w:t xml:space="preserve">Inform and advocate with </w:t>
      </w:r>
      <w:r>
        <w:rPr>
          <w:rFonts w:asciiTheme="majorHAnsi" w:hAnsiTheme="majorHAnsi" w:cs="Arial"/>
          <w:szCs w:val="24"/>
        </w:rPr>
        <w:t>other clu</w:t>
      </w:r>
      <w:r w:rsidR="009A2692">
        <w:rPr>
          <w:rFonts w:asciiTheme="majorHAnsi" w:hAnsiTheme="majorHAnsi" w:cs="Arial"/>
          <w:szCs w:val="24"/>
        </w:rPr>
        <w:t xml:space="preserve">sters, sectors and actors about </w:t>
      </w:r>
      <w:r>
        <w:rPr>
          <w:rFonts w:asciiTheme="majorHAnsi" w:hAnsiTheme="majorHAnsi" w:cs="Arial"/>
          <w:szCs w:val="24"/>
        </w:rPr>
        <w:t>actions required to prevent and respond to GBV.</w:t>
      </w:r>
    </w:p>
    <w:p w14:paraId="235D743B" w14:textId="77777777" w:rsidR="00DE27D8" w:rsidRDefault="00DE27D8" w:rsidP="00696560">
      <w:pPr>
        <w:pStyle w:val="Kop2"/>
        <w:sectPr w:rsidR="00DE27D8">
          <w:pgSz w:w="11906" w:h="16838"/>
          <w:pgMar w:top="1440" w:right="1440" w:bottom="1440" w:left="1440" w:header="708" w:footer="708" w:gutter="0"/>
          <w:cols w:space="708"/>
          <w:docGrid w:linePitch="360"/>
        </w:sectPr>
      </w:pPr>
    </w:p>
    <w:p w14:paraId="29251D7B" w14:textId="198C212D" w:rsidR="00E54DC0" w:rsidRDefault="00FB7B71" w:rsidP="00C91018">
      <w:pPr>
        <w:pStyle w:val="Kop3"/>
      </w:pPr>
      <w:r>
        <w:lastRenderedPageBreak/>
        <w:t xml:space="preserve">Summary of </w:t>
      </w:r>
      <w:r w:rsidR="00BA7D7C">
        <w:t xml:space="preserve">phases and steps for rapid and comprehensive </w:t>
      </w:r>
      <w:r w:rsidR="000616EB">
        <w:t xml:space="preserve">GBV </w:t>
      </w:r>
      <w:r>
        <w:t>a</w:t>
      </w:r>
      <w:r w:rsidR="000918D3">
        <w:t>ssessment</w:t>
      </w:r>
      <w:r w:rsidR="00995601">
        <w:t>s</w:t>
      </w:r>
      <w:r w:rsidR="000918D3">
        <w:t xml:space="preserve"> </w:t>
      </w:r>
    </w:p>
    <w:tbl>
      <w:tblPr>
        <w:tblStyle w:val="Tabelraster"/>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5"/>
      </w:tblGrid>
      <w:tr w:rsidR="004E5335" w14:paraId="2E1B244C" w14:textId="77777777" w:rsidTr="00E54DC0">
        <w:tc>
          <w:tcPr>
            <w:tcW w:w="9485" w:type="dxa"/>
          </w:tcPr>
          <w:tbl>
            <w:tblPr>
              <w:tblStyle w:val="Tabelraster"/>
              <w:tblpPr w:leftFromText="180" w:rightFromText="180" w:vertAnchor="text" w:horzAnchor="page" w:tblpX="938" w:tblpY="-464"/>
              <w:tblW w:w="9186" w:type="dxa"/>
              <w:tblLook w:val="04A0" w:firstRow="1" w:lastRow="0" w:firstColumn="1" w:lastColumn="0" w:noHBand="0" w:noVBand="1"/>
            </w:tblPr>
            <w:tblGrid>
              <w:gridCol w:w="2171"/>
              <w:gridCol w:w="7015"/>
            </w:tblGrid>
            <w:tr w:rsidR="004E5335" w:rsidRPr="00491DE5" w14:paraId="75BE3F52" w14:textId="77777777" w:rsidTr="00E54DC0">
              <w:tc>
                <w:tcPr>
                  <w:tcW w:w="9186" w:type="dxa"/>
                  <w:gridSpan w:val="2"/>
                  <w:tcBorders>
                    <w:top w:val="single" w:sz="4" w:space="0" w:color="00B0F0"/>
                    <w:left w:val="single" w:sz="4" w:space="0" w:color="00B0F0"/>
                    <w:bottom w:val="single" w:sz="4" w:space="0" w:color="00B0F0"/>
                    <w:right w:val="single" w:sz="4" w:space="0" w:color="00B0F0"/>
                  </w:tcBorders>
                  <w:shd w:val="clear" w:color="auto" w:fill="00B0F0"/>
                </w:tcPr>
                <w:p w14:paraId="35D2DEE8" w14:textId="5AD95E63" w:rsidR="004E5335" w:rsidRPr="00E32D01" w:rsidRDefault="004E5335" w:rsidP="00E54DC0">
                  <w:pPr>
                    <w:spacing w:before="120" w:after="120"/>
                    <w:jc w:val="center"/>
                    <w:rPr>
                      <w:rFonts w:asciiTheme="majorHAnsi" w:eastAsiaTheme="minorHAnsi" w:hAnsiTheme="majorHAnsi" w:cs="MyriadPro-Regular"/>
                      <w:b/>
                      <w:szCs w:val="24"/>
                      <w:lang w:val="en-US"/>
                    </w:rPr>
                  </w:pPr>
                  <w:r w:rsidRPr="00696560">
                    <w:rPr>
                      <w:rFonts w:asciiTheme="majorHAnsi" w:eastAsiaTheme="minorHAnsi" w:hAnsiTheme="majorHAnsi" w:cs="MyriadPro-Regular"/>
                      <w:b/>
                      <w:color w:val="FFFFFF" w:themeColor="background1"/>
                      <w:szCs w:val="24"/>
                      <w:lang w:val="en-US"/>
                    </w:rPr>
                    <w:t>P</w:t>
                  </w:r>
                  <w:r w:rsidR="00E54DC0">
                    <w:rPr>
                      <w:rFonts w:asciiTheme="majorHAnsi" w:eastAsiaTheme="minorHAnsi" w:hAnsiTheme="majorHAnsi" w:cs="MyriadPro-Regular"/>
                      <w:b/>
                      <w:color w:val="FFFFFF" w:themeColor="background1"/>
                      <w:szCs w:val="24"/>
                      <w:lang w:val="en-US"/>
                    </w:rPr>
                    <w:t>hase 1</w:t>
                  </w:r>
                  <w:r w:rsidR="00BA7D7C">
                    <w:rPr>
                      <w:rFonts w:asciiTheme="majorHAnsi" w:eastAsiaTheme="minorHAnsi" w:hAnsiTheme="majorHAnsi" w:cs="MyriadPro-Regular"/>
                      <w:b/>
                      <w:color w:val="FFFFFF" w:themeColor="background1"/>
                      <w:szCs w:val="24"/>
                      <w:lang w:val="en-US"/>
                    </w:rPr>
                    <w:t>:</w:t>
                  </w:r>
                  <w:r w:rsidR="00E54DC0">
                    <w:rPr>
                      <w:rFonts w:asciiTheme="majorHAnsi" w:eastAsiaTheme="minorHAnsi" w:hAnsiTheme="majorHAnsi" w:cs="MyriadPro-Regular"/>
                      <w:b/>
                      <w:color w:val="FFFFFF" w:themeColor="background1"/>
                      <w:szCs w:val="24"/>
                      <w:lang w:val="en-US"/>
                    </w:rPr>
                    <w:t xml:space="preserve"> Preparation</w:t>
                  </w:r>
                </w:p>
              </w:tc>
            </w:tr>
            <w:tr w:rsidR="00D7624B" w:rsidRPr="00385D21" w14:paraId="31F7F4A6" w14:textId="77777777" w:rsidTr="00E54DC0">
              <w:tc>
                <w:tcPr>
                  <w:tcW w:w="2171" w:type="dxa"/>
                  <w:tcBorders>
                    <w:top w:val="single" w:sz="4" w:space="0" w:color="00B0F0"/>
                    <w:left w:val="single" w:sz="4" w:space="0" w:color="00B0F0"/>
                    <w:bottom w:val="single" w:sz="4" w:space="0" w:color="00B0F0"/>
                    <w:right w:val="single" w:sz="4" w:space="0" w:color="00B0F0"/>
                  </w:tcBorders>
                  <w:shd w:val="clear" w:color="auto" w:fill="DAEEF3" w:themeFill="accent5" w:themeFillTint="33"/>
                </w:tcPr>
                <w:p w14:paraId="3C2BBDCB" w14:textId="77777777" w:rsidR="00E54DC0" w:rsidRDefault="00E54DC0" w:rsidP="00384A1C">
                  <w:pPr>
                    <w:rPr>
                      <w:rFonts w:asciiTheme="majorHAnsi" w:eastAsiaTheme="minorHAnsi" w:hAnsiTheme="majorHAnsi" w:cs="MyriadPro-Regular"/>
                      <w:b/>
                      <w:noProof/>
                      <w:szCs w:val="24"/>
                      <w:lang w:eastAsia="en-AU"/>
                    </w:rPr>
                  </w:pPr>
                </w:p>
                <w:p w14:paraId="6190C396" w14:textId="696754C3" w:rsidR="00D7624B" w:rsidRPr="00D7624B" w:rsidRDefault="00D7624B" w:rsidP="00384A1C">
                  <w:pPr>
                    <w:rPr>
                      <w:rFonts w:asciiTheme="majorHAnsi" w:eastAsiaTheme="minorHAnsi" w:hAnsiTheme="majorHAnsi" w:cs="MyriadPro-Regular"/>
                      <w:b/>
                      <w:noProof/>
                      <w:szCs w:val="24"/>
                      <w:lang w:eastAsia="en-AU"/>
                    </w:rPr>
                  </w:pPr>
                  <w:r w:rsidRPr="00D7624B">
                    <w:rPr>
                      <w:rFonts w:asciiTheme="majorHAnsi" w:eastAsiaTheme="minorHAnsi" w:hAnsiTheme="majorHAnsi" w:cs="MyriadPro-Regular"/>
                      <w:b/>
                      <w:noProof/>
                      <w:szCs w:val="24"/>
                      <w:lang w:eastAsia="en-AU"/>
                    </w:rPr>
                    <w:t xml:space="preserve">Before </w:t>
                  </w:r>
                  <w:r w:rsidR="00384A1C">
                    <w:rPr>
                      <w:rFonts w:asciiTheme="majorHAnsi" w:eastAsiaTheme="minorHAnsi" w:hAnsiTheme="majorHAnsi" w:cs="MyriadPro-Regular"/>
                      <w:b/>
                      <w:noProof/>
                      <w:szCs w:val="24"/>
                      <w:lang w:eastAsia="en-AU"/>
                    </w:rPr>
                    <w:t xml:space="preserve">launching an assessment </w:t>
                  </w:r>
                </w:p>
              </w:tc>
              <w:tc>
                <w:tcPr>
                  <w:tcW w:w="7015" w:type="dxa"/>
                  <w:tcBorders>
                    <w:top w:val="single" w:sz="4" w:space="0" w:color="00B0F0"/>
                    <w:left w:val="single" w:sz="4" w:space="0" w:color="00B0F0"/>
                    <w:bottom w:val="single" w:sz="4" w:space="0" w:color="00B0F0"/>
                    <w:right w:val="single" w:sz="4" w:space="0" w:color="00B0F0"/>
                  </w:tcBorders>
                </w:tcPr>
                <w:p w14:paraId="7FA9450E" w14:textId="77777777" w:rsidR="00E54DC0" w:rsidRDefault="00E54DC0" w:rsidP="00E54DC0">
                  <w:pPr>
                    <w:pStyle w:val="Lijstalinea"/>
                    <w:rPr>
                      <w:rFonts w:eastAsia="Times New Roman" w:cs="Arial"/>
                      <w:lang w:eastAsia="en-AU"/>
                    </w:rPr>
                  </w:pPr>
                </w:p>
                <w:p w14:paraId="4BAB9782" w14:textId="3B26D259" w:rsidR="00D7624B" w:rsidRPr="003A67C5" w:rsidRDefault="00D7624B" w:rsidP="00AA4809">
                  <w:pPr>
                    <w:pStyle w:val="Lijstalinea"/>
                    <w:numPr>
                      <w:ilvl w:val="0"/>
                      <w:numId w:val="177"/>
                    </w:numPr>
                    <w:rPr>
                      <w:rFonts w:eastAsia="Times New Roman" w:cs="Arial"/>
                      <w:lang w:eastAsia="en-AU"/>
                    </w:rPr>
                  </w:pPr>
                  <w:r w:rsidRPr="003A67C5">
                    <w:rPr>
                      <w:rFonts w:eastAsia="Times New Roman" w:cs="Arial"/>
                      <w:lang w:eastAsia="en-AU"/>
                    </w:rPr>
                    <w:t>Ens</w:t>
                  </w:r>
                  <w:r w:rsidR="00384A1C" w:rsidRPr="003A67C5">
                    <w:rPr>
                      <w:rFonts w:eastAsia="Times New Roman" w:cs="Arial"/>
                      <w:lang w:eastAsia="en-AU"/>
                    </w:rPr>
                    <w:t>ure the criteria for</w:t>
                  </w:r>
                  <w:r w:rsidRPr="003A67C5">
                    <w:rPr>
                      <w:rFonts w:eastAsia="Times New Roman" w:cs="Arial"/>
                      <w:lang w:eastAsia="en-AU"/>
                    </w:rPr>
                    <w:t xml:space="preserve"> launching a </w:t>
                  </w:r>
                  <w:r w:rsidR="00384A1C" w:rsidRPr="003A67C5">
                    <w:rPr>
                      <w:rFonts w:eastAsia="Times New Roman" w:cs="Arial"/>
                      <w:lang w:eastAsia="en-AU"/>
                    </w:rPr>
                    <w:t xml:space="preserve">UNICEF-led </w:t>
                  </w:r>
                  <w:r w:rsidRPr="003A67C5">
                    <w:rPr>
                      <w:rFonts w:eastAsia="Times New Roman" w:cs="Arial"/>
                      <w:lang w:eastAsia="en-AU"/>
                    </w:rPr>
                    <w:t>GBV assessment are satisfied before proceeding:</w:t>
                  </w:r>
                </w:p>
                <w:p w14:paraId="556EC476" w14:textId="08100F33" w:rsidR="00D7624B" w:rsidRDefault="00D7624B" w:rsidP="006526A8">
                  <w:pPr>
                    <w:pStyle w:val="Lijstalinea"/>
                    <w:numPr>
                      <w:ilvl w:val="1"/>
                      <w:numId w:val="78"/>
                    </w:numPr>
                    <w:ind w:hanging="357"/>
                    <w:rPr>
                      <w:rFonts w:eastAsia="Times New Roman" w:cs="Arial"/>
                      <w:lang w:eastAsia="en-AU"/>
                    </w:rPr>
                  </w:pPr>
                  <w:r>
                    <w:rPr>
                      <w:rFonts w:eastAsia="Times New Roman" w:cs="Arial"/>
                      <w:lang w:eastAsia="en-AU"/>
                    </w:rPr>
                    <w:t>There is inadequate existing information on the GBV situation;</w:t>
                  </w:r>
                </w:p>
                <w:p w14:paraId="055CA2C0" w14:textId="0F87427F" w:rsidR="00384A1C" w:rsidRDefault="00384A1C" w:rsidP="006526A8">
                  <w:pPr>
                    <w:pStyle w:val="Lijstalinea"/>
                    <w:numPr>
                      <w:ilvl w:val="1"/>
                      <w:numId w:val="78"/>
                    </w:numPr>
                    <w:ind w:hanging="357"/>
                    <w:rPr>
                      <w:rFonts w:eastAsia="Times New Roman" w:cs="Arial"/>
                      <w:lang w:eastAsia="en-AU"/>
                    </w:rPr>
                  </w:pPr>
                  <w:r>
                    <w:rPr>
                      <w:rFonts w:eastAsia="Times New Roman" w:cs="Arial"/>
                      <w:lang w:eastAsia="en-AU"/>
                    </w:rPr>
                    <w:t>Other GBV actors have been consulted;</w:t>
                  </w:r>
                  <w:r w:rsidR="00BA7D7C">
                    <w:rPr>
                      <w:rFonts w:eastAsia="Times New Roman" w:cs="Arial"/>
                      <w:lang w:eastAsia="en-AU"/>
                    </w:rPr>
                    <w:t xml:space="preserve"> and</w:t>
                  </w:r>
                </w:p>
                <w:p w14:paraId="008318E3" w14:textId="57C15254" w:rsidR="00D7624B" w:rsidRDefault="00D7624B" w:rsidP="006526A8">
                  <w:pPr>
                    <w:pStyle w:val="Lijstalinea"/>
                    <w:numPr>
                      <w:ilvl w:val="1"/>
                      <w:numId w:val="78"/>
                    </w:numPr>
                    <w:ind w:hanging="357"/>
                    <w:rPr>
                      <w:rFonts w:eastAsia="Times New Roman" w:cs="Arial"/>
                      <w:lang w:eastAsia="en-AU"/>
                    </w:rPr>
                  </w:pPr>
                  <w:r>
                    <w:rPr>
                      <w:rFonts w:eastAsia="Times New Roman" w:cs="Arial"/>
                      <w:lang w:eastAsia="en-AU"/>
                    </w:rPr>
                    <w:t xml:space="preserve">There is no other </w:t>
                  </w:r>
                  <w:r w:rsidR="00D02FEA">
                    <w:rPr>
                      <w:rFonts w:eastAsia="Times New Roman" w:cs="Arial"/>
                      <w:lang w:eastAsia="en-AU"/>
                    </w:rPr>
                    <w:t xml:space="preserve">agency, </w:t>
                  </w:r>
                  <w:r>
                    <w:rPr>
                      <w:rFonts w:eastAsia="Times New Roman" w:cs="Arial"/>
                      <w:lang w:eastAsia="en-AU"/>
                    </w:rPr>
                    <w:t>inter</w:t>
                  </w:r>
                  <w:r w:rsidR="00273FB0">
                    <w:rPr>
                      <w:rFonts w:eastAsia="Times New Roman" w:cs="Arial"/>
                      <w:lang w:eastAsia="en-AU"/>
                    </w:rPr>
                    <w:t>-</w:t>
                  </w:r>
                  <w:r>
                    <w:rPr>
                      <w:rFonts w:eastAsia="Times New Roman" w:cs="Arial"/>
                      <w:lang w:eastAsia="en-AU"/>
                    </w:rPr>
                    <w:t>agency or sub-cluster GBV assessment planned or underway.</w:t>
                  </w:r>
                </w:p>
                <w:p w14:paraId="09AC4C4E" w14:textId="4F7CC44A" w:rsidR="00E54DC0" w:rsidRPr="00696560" w:rsidRDefault="00E54DC0" w:rsidP="00E54DC0">
                  <w:pPr>
                    <w:pStyle w:val="Lijstalinea"/>
                    <w:ind w:left="1440"/>
                    <w:rPr>
                      <w:rFonts w:eastAsia="Times New Roman" w:cs="Arial"/>
                      <w:lang w:eastAsia="en-AU"/>
                    </w:rPr>
                  </w:pPr>
                </w:p>
              </w:tc>
            </w:tr>
            <w:tr w:rsidR="004E5335" w:rsidRPr="00385D21" w14:paraId="7C2619DE" w14:textId="77777777" w:rsidTr="00E54DC0">
              <w:tc>
                <w:tcPr>
                  <w:tcW w:w="2171" w:type="dxa"/>
                  <w:tcBorders>
                    <w:top w:val="single" w:sz="4" w:space="0" w:color="00B0F0"/>
                    <w:left w:val="single" w:sz="4" w:space="0" w:color="00B0F0"/>
                    <w:bottom w:val="single" w:sz="4" w:space="0" w:color="00B0F0"/>
                    <w:right w:val="single" w:sz="4" w:space="0" w:color="00B0F0"/>
                  </w:tcBorders>
                  <w:shd w:val="clear" w:color="auto" w:fill="DAEEF3" w:themeFill="accent5" w:themeFillTint="33"/>
                </w:tcPr>
                <w:p w14:paraId="0D6199AF" w14:textId="77777777" w:rsidR="00E54DC0" w:rsidRDefault="00E54DC0" w:rsidP="004E5335">
                  <w:pPr>
                    <w:rPr>
                      <w:rFonts w:asciiTheme="majorHAnsi" w:hAnsiTheme="majorHAnsi"/>
                      <w:b/>
                      <w:szCs w:val="24"/>
                    </w:rPr>
                  </w:pPr>
                </w:p>
                <w:p w14:paraId="1E903336" w14:textId="224D7E70" w:rsidR="004E5335" w:rsidRPr="00696560" w:rsidRDefault="004E5335" w:rsidP="004E5335">
                  <w:pPr>
                    <w:rPr>
                      <w:rFonts w:asciiTheme="majorHAnsi" w:hAnsiTheme="majorHAnsi"/>
                      <w:b/>
                      <w:szCs w:val="24"/>
                    </w:rPr>
                  </w:pPr>
                  <w:r w:rsidRPr="00696560">
                    <w:rPr>
                      <w:rFonts w:asciiTheme="majorHAnsi" w:hAnsiTheme="majorHAnsi"/>
                      <w:b/>
                      <w:szCs w:val="24"/>
                    </w:rPr>
                    <w:t>Step 1: Define</w:t>
                  </w:r>
                  <w:r w:rsidR="006E7215">
                    <w:rPr>
                      <w:rFonts w:asciiTheme="majorHAnsi" w:hAnsiTheme="majorHAnsi"/>
                      <w:b/>
                      <w:szCs w:val="24"/>
                    </w:rPr>
                    <w:t xml:space="preserve"> aims, objectives and scope </w:t>
                  </w:r>
                  <w:r w:rsidR="00CA69B3">
                    <w:rPr>
                      <w:rFonts w:asciiTheme="majorHAnsi" w:hAnsiTheme="majorHAnsi"/>
                      <w:b/>
                      <w:szCs w:val="24"/>
                    </w:rPr>
                    <w:t xml:space="preserve">of </w:t>
                  </w:r>
                  <w:r w:rsidR="00CA69B3" w:rsidRPr="00696560">
                    <w:rPr>
                      <w:rFonts w:asciiTheme="majorHAnsi" w:hAnsiTheme="majorHAnsi"/>
                      <w:b/>
                      <w:szCs w:val="24"/>
                    </w:rPr>
                    <w:t>assessment</w:t>
                  </w:r>
                  <w:r w:rsidRPr="00696560">
                    <w:rPr>
                      <w:rFonts w:asciiTheme="majorHAnsi" w:hAnsiTheme="majorHAnsi"/>
                      <w:b/>
                      <w:szCs w:val="24"/>
                    </w:rPr>
                    <w:t xml:space="preserve"> </w:t>
                  </w:r>
                </w:p>
                <w:p w14:paraId="1D097337" w14:textId="468A41F1" w:rsidR="004E5335" w:rsidRPr="00696560" w:rsidRDefault="00E54DC0" w:rsidP="004E5335">
                  <w:pPr>
                    <w:jc w:val="center"/>
                    <w:rPr>
                      <w:rFonts w:asciiTheme="majorHAnsi" w:eastAsiaTheme="minorHAnsi" w:hAnsiTheme="majorHAnsi" w:cs="MyriadPro-Regular"/>
                      <w:b/>
                      <w:szCs w:val="24"/>
                      <w:lang w:val="en-US"/>
                    </w:rPr>
                  </w:pPr>
                  <w:r w:rsidRPr="00696560">
                    <w:rPr>
                      <w:rFonts w:asciiTheme="majorHAnsi" w:eastAsiaTheme="minorHAnsi" w:hAnsiTheme="majorHAnsi" w:cs="MyriadPro-Regular"/>
                      <w:noProof/>
                      <w:szCs w:val="24"/>
                      <w:lang w:val="en-US"/>
                    </w:rPr>
                    <mc:AlternateContent>
                      <mc:Choice Requires="wps">
                        <w:drawing>
                          <wp:anchor distT="0" distB="0" distL="114300" distR="114300" simplePos="0" relativeHeight="251678720" behindDoc="0" locked="0" layoutInCell="1" allowOverlap="1" wp14:anchorId="43ECE538" wp14:editId="25C1FEAC">
                            <wp:simplePos x="0" y="0"/>
                            <wp:positionH relativeFrom="column">
                              <wp:posOffset>502285</wp:posOffset>
                            </wp:positionH>
                            <wp:positionV relativeFrom="paragraph">
                              <wp:posOffset>38100</wp:posOffset>
                            </wp:positionV>
                            <wp:extent cx="103505" cy="238125"/>
                            <wp:effectExtent l="19050" t="0" r="29845" b="47625"/>
                            <wp:wrapNone/>
                            <wp:docPr id="30" name="Down Arrow 30"/>
                            <wp:cNvGraphicFramePr/>
                            <a:graphic xmlns:a="http://schemas.openxmlformats.org/drawingml/2006/main">
                              <a:graphicData uri="http://schemas.microsoft.com/office/word/2010/wordprocessingShape">
                                <wps:wsp>
                                  <wps:cNvSpPr/>
                                  <wps:spPr>
                                    <a:xfrm>
                                      <a:off x="0" y="0"/>
                                      <a:ext cx="10350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4F4F6" id="Down Arrow 30" o:spid="_x0000_s1026" type="#_x0000_t67" style="position:absolute;margin-left:39.55pt;margin-top:3pt;width:8.1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" adj="16906" fillcolor="black [3213]" strokecolor="black [3213]" strokeweight="2pt"/>
                        </w:pict>
                      </mc:Fallback>
                    </mc:AlternateContent>
                  </w:r>
                </w:p>
              </w:tc>
              <w:tc>
                <w:tcPr>
                  <w:tcW w:w="7015" w:type="dxa"/>
                  <w:tcBorders>
                    <w:top w:val="single" w:sz="4" w:space="0" w:color="00B0F0"/>
                    <w:left w:val="single" w:sz="4" w:space="0" w:color="00B0F0"/>
                    <w:bottom w:val="single" w:sz="4" w:space="0" w:color="00B0F0"/>
                    <w:right w:val="single" w:sz="4" w:space="0" w:color="00B0F0"/>
                  </w:tcBorders>
                </w:tcPr>
                <w:p w14:paraId="52DD6283" w14:textId="77777777" w:rsidR="00E54DC0" w:rsidRDefault="00E54DC0" w:rsidP="00E54DC0">
                  <w:pPr>
                    <w:pStyle w:val="Lijstalinea"/>
                    <w:ind w:left="714"/>
                    <w:rPr>
                      <w:rFonts w:eastAsia="Times New Roman" w:cs="Arial"/>
                      <w:lang w:eastAsia="en-AU"/>
                    </w:rPr>
                  </w:pPr>
                </w:p>
                <w:p w14:paraId="0E95BB3B" w14:textId="2E549ADA" w:rsidR="004E5335" w:rsidRPr="00696560" w:rsidRDefault="004E5335" w:rsidP="006526A8">
                  <w:pPr>
                    <w:pStyle w:val="Lijstalinea"/>
                    <w:numPr>
                      <w:ilvl w:val="0"/>
                      <w:numId w:val="42"/>
                    </w:numPr>
                    <w:spacing w:before="120" w:after="120"/>
                    <w:ind w:left="714" w:hanging="357"/>
                    <w:rPr>
                      <w:rFonts w:eastAsia="Times New Roman" w:cs="Arial"/>
                      <w:lang w:eastAsia="en-AU"/>
                    </w:rPr>
                  </w:pPr>
                  <w:r w:rsidRPr="00696560">
                    <w:rPr>
                      <w:rFonts w:eastAsia="Times New Roman" w:cs="Arial"/>
                      <w:lang w:eastAsia="en-AU"/>
                    </w:rPr>
                    <w:t>Review existing relevant information on the GBV and humanitarian situation</w:t>
                  </w:r>
                  <w:r w:rsidR="007C4DF1">
                    <w:rPr>
                      <w:rFonts w:eastAsia="Times New Roman" w:cs="Arial"/>
                      <w:lang w:eastAsia="en-AU"/>
                    </w:rPr>
                    <w:t>.</w:t>
                  </w:r>
                </w:p>
                <w:p w14:paraId="213C8D65" w14:textId="1EA36283" w:rsidR="004E5335" w:rsidRPr="00696560" w:rsidRDefault="004E5335" w:rsidP="006526A8">
                  <w:pPr>
                    <w:pStyle w:val="Lijstalinea"/>
                    <w:numPr>
                      <w:ilvl w:val="0"/>
                      <w:numId w:val="42"/>
                    </w:numPr>
                    <w:autoSpaceDE w:val="0"/>
                    <w:autoSpaceDN w:val="0"/>
                    <w:adjustRightInd w:val="0"/>
                    <w:spacing w:before="120" w:after="120"/>
                    <w:ind w:left="714" w:hanging="357"/>
                    <w:jc w:val="both"/>
                    <w:rPr>
                      <w:rFonts w:asciiTheme="majorHAnsi" w:eastAsiaTheme="minorHAnsi" w:hAnsiTheme="majorHAnsi" w:cs="Arial"/>
                      <w:color w:val="000000"/>
                      <w:szCs w:val="24"/>
                    </w:rPr>
                  </w:pPr>
                  <w:r w:rsidRPr="00696560">
                    <w:rPr>
                      <w:rFonts w:asciiTheme="majorHAnsi" w:hAnsiTheme="majorHAnsi" w:cs="Calibri"/>
                      <w:szCs w:val="24"/>
                      <w:lang w:val="en-US"/>
                    </w:rPr>
                    <w:t>Develop a clear aim and specific objectives</w:t>
                  </w:r>
                  <w:r w:rsidR="007C4DF1">
                    <w:rPr>
                      <w:rFonts w:asciiTheme="majorHAnsi" w:hAnsiTheme="majorHAnsi" w:cs="Calibri"/>
                      <w:szCs w:val="24"/>
                      <w:lang w:val="en-US"/>
                    </w:rPr>
                    <w:t>.</w:t>
                  </w:r>
                </w:p>
                <w:p w14:paraId="05AC4FC0" w14:textId="76693D7A" w:rsidR="004E5335" w:rsidRPr="00E54DC0" w:rsidRDefault="004E5335" w:rsidP="006526A8">
                  <w:pPr>
                    <w:pStyle w:val="Lijstalinea"/>
                    <w:numPr>
                      <w:ilvl w:val="0"/>
                      <w:numId w:val="42"/>
                    </w:numPr>
                    <w:autoSpaceDE w:val="0"/>
                    <w:autoSpaceDN w:val="0"/>
                    <w:adjustRightInd w:val="0"/>
                    <w:spacing w:before="120" w:after="120"/>
                    <w:ind w:left="714" w:hanging="357"/>
                    <w:jc w:val="both"/>
                    <w:rPr>
                      <w:rFonts w:ascii="MyriadPro-Regular" w:eastAsiaTheme="minorHAnsi" w:hAnsi="MyriadPro-Regular" w:cs="MyriadPro-Regular"/>
                      <w:sz w:val="18"/>
                      <w:szCs w:val="18"/>
                      <w:lang w:val="en-US"/>
                    </w:rPr>
                  </w:pPr>
                  <w:r w:rsidRPr="00696560">
                    <w:rPr>
                      <w:rFonts w:asciiTheme="majorHAnsi" w:hAnsiTheme="majorHAnsi" w:cs="Calibri"/>
                      <w:szCs w:val="24"/>
                      <w:lang w:val="en-US"/>
                    </w:rPr>
                    <w:t>Identify the target areas and populations</w:t>
                  </w:r>
                  <w:r w:rsidR="007C4DF1">
                    <w:rPr>
                      <w:rFonts w:asciiTheme="majorHAnsi" w:hAnsiTheme="majorHAnsi" w:cs="Calibri"/>
                      <w:szCs w:val="24"/>
                      <w:lang w:val="en-US"/>
                    </w:rPr>
                    <w:t>.</w:t>
                  </w:r>
                </w:p>
                <w:p w14:paraId="15ABD564" w14:textId="47543CC6" w:rsidR="00E54DC0" w:rsidRPr="00D7624B" w:rsidRDefault="00E54DC0" w:rsidP="00E54DC0">
                  <w:pPr>
                    <w:pStyle w:val="Lijstalinea"/>
                    <w:autoSpaceDE w:val="0"/>
                    <w:autoSpaceDN w:val="0"/>
                    <w:adjustRightInd w:val="0"/>
                    <w:spacing w:before="120" w:after="120"/>
                    <w:ind w:left="714"/>
                    <w:jc w:val="both"/>
                    <w:rPr>
                      <w:rFonts w:ascii="MyriadPro-Regular" w:eastAsiaTheme="minorHAnsi" w:hAnsi="MyriadPro-Regular" w:cs="MyriadPro-Regular"/>
                      <w:sz w:val="18"/>
                      <w:szCs w:val="18"/>
                      <w:lang w:val="en-US"/>
                    </w:rPr>
                  </w:pPr>
                </w:p>
              </w:tc>
            </w:tr>
            <w:tr w:rsidR="004E5335" w:rsidRPr="00385D21" w14:paraId="700E1EE7" w14:textId="77777777" w:rsidTr="00E54DC0">
              <w:tc>
                <w:tcPr>
                  <w:tcW w:w="2171" w:type="dxa"/>
                  <w:tcBorders>
                    <w:top w:val="single" w:sz="4" w:space="0" w:color="00B0F0"/>
                    <w:left w:val="single" w:sz="4" w:space="0" w:color="00B0F0"/>
                    <w:bottom w:val="single" w:sz="4" w:space="0" w:color="00B0F0"/>
                    <w:right w:val="single" w:sz="4" w:space="0" w:color="00B0F0"/>
                  </w:tcBorders>
                  <w:shd w:val="clear" w:color="auto" w:fill="DAEEF3" w:themeFill="accent5" w:themeFillTint="33"/>
                </w:tcPr>
                <w:p w14:paraId="6713F599" w14:textId="77777777" w:rsidR="00E54DC0" w:rsidRDefault="00E54DC0" w:rsidP="004E5335">
                  <w:pPr>
                    <w:rPr>
                      <w:rFonts w:asciiTheme="majorHAnsi" w:eastAsiaTheme="minorHAnsi" w:hAnsiTheme="majorHAnsi" w:cs="MyriadPro-Regular"/>
                      <w:b/>
                      <w:szCs w:val="24"/>
                      <w:lang w:val="en-US"/>
                    </w:rPr>
                  </w:pPr>
                </w:p>
                <w:p w14:paraId="5CBB50DC" w14:textId="7D070936" w:rsidR="004E5335" w:rsidRPr="00A54B37" w:rsidRDefault="004E5335" w:rsidP="004E5335">
                  <w:pPr>
                    <w:rPr>
                      <w:rFonts w:asciiTheme="majorHAnsi" w:eastAsiaTheme="minorHAnsi" w:hAnsiTheme="majorHAnsi" w:cs="MyriadPro-Regular"/>
                      <w:b/>
                      <w:szCs w:val="24"/>
                      <w:lang w:val="en-US"/>
                    </w:rPr>
                  </w:pPr>
                  <w:r w:rsidRPr="00A54B37">
                    <w:rPr>
                      <w:rFonts w:asciiTheme="majorHAnsi" w:eastAsiaTheme="minorHAnsi" w:hAnsiTheme="majorHAnsi" w:cs="MyriadPro-Regular"/>
                      <w:b/>
                      <w:szCs w:val="24"/>
                      <w:lang w:val="en-US"/>
                    </w:rPr>
                    <w:t xml:space="preserve">Step 2: </w:t>
                  </w:r>
                  <w:r w:rsidR="00142E90">
                    <w:rPr>
                      <w:rFonts w:asciiTheme="majorHAnsi" w:eastAsiaTheme="minorHAnsi" w:hAnsiTheme="majorHAnsi" w:cs="MyriadPro-Regular"/>
                      <w:b/>
                      <w:szCs w:val="24"/>
                      <w:lang w:val="en-US"/>
                    </w:rPr>
                    <w:t>C</w:t>
                  </w:r>
                  <w:r w:rsidRPr="00A54B37">
                    <w:rPr>
                      <w:rFonts w:asciiTheme="majorHAnsi" w:eastAsiaTheme="minorHAnsi" w:hAnsiTheme="majorHAnsi" w:cs="MyriadPro-Regular"/>
                      <w:b/>
                      <w:szCs w:val="24"/>
                      <w:lang w:val="en-US"/>
                    </w:rPr>
                    <w:t xml:space="preserve">oordinate </w:t>
                  </w:r>
                  <w:r w:rsidR="006E7215">
                    <w:rPr>
                      <w:rFonts w:asciiTheme="majorHAnsi" w:eastAsiaTheme="minorHAnsi" w:hAnsiTheme="majorHAnsi" w:cs="MyriadPro-Regular"/>
                      <w:b/>
                      <w:szCs w:val="24"/>
                      <w:lang w:val="en-US"/>
                    </w:rPr>
                    <w:t>with</w:t>
                  </w:r>
                  <w:r w:rsidRPr="00A54B37">
                    <w:rPr>
                      <w:rFonts w:asciiTheme="majorHAnsi" w:eastAsiaTheme="minorHAnsi" w:hAnsiTheme="majorHAnsi" w:cs="MyriadPro-Regular"/>
                      <w:b/>
                      <w:szCs w:val="24"/>
                      <w:lang w:val="en-US"/>
                    </w:rPr>
                    <w:t xml:space="preserve"> stakeholders</w:t>
                  </w:r>
                </w:p>
                <w:p w14:paraId="1919E177" w14:textId="77777777" w:rsidR="004E5335" w:rsidRPr="00A54B37" w:rsidRDefault="004E5335" w:rsidP="004E5335">
                  <w:pPr>
                    <w:rPr>
                      <w:rFonts w:asciiTheme="majorHAnsi" w:eastAsiaTheme="minorHAnsi" w:hAnsiTheme="majorHAnsi" w:cs="MyriadPro-Regular"/>
                      <w:b/>
                      <w:szCs w:val="24"/>
                      <w:lang w:val="en-US"/>
                    </w:rPr>
                  </w:pPr>
                  <w:r>
                    <w:rPr>
                      <w:rFonts w:asciiTheme="majorHAnsi" w:eastAsiaTheme="minorHAnsi" w:hAnsiTheme="majorHAnsi" w:cs="MyriadPro-Regular"/>
                      <w:noProof/>
                      <w:szCs w:val="24"/>
                      <w:lang w:val="en-US"/>
                    </w:rPr>
                    <mc:AlternateContent>
                      <mc:Choice Requires="wps">
                        <w:drawing>
                          <wp:anchor distT="0" distB="0" distL="114300" distR="114300" simplePos="0" relativeHeight="251679744" behindDoc="0" locked="0" layoutInCell="1" allowOverlap="1" wp14:anchorId="2CD11E1A" wp14:editId="55AF5533">
                            <wp:simplePos x="0" y="0"/>
                            <wp:positionH relativeFrom="column">
                              <wp:posOffset>539115</wp:posOffset>
                            </wp:positionH>
                            <wp:positionV relativeFrom="paragraph">
                              <wp:posOffset>128905</wp:posOffset>
                            </wp:positionV>
                            <wp:extent cx="103505" cy="238125"/>
                            <wp:effectExtent l="19050" t="0" r="29845" b="47625"/>
                            <wp:wrapNone/>
                            <wp:docPr id="31" name="Down Arrow 31"/>
                            <wp:cNvGraphicFramePr/>
                            <a:graphic xmlns:a="http://schemas.openxmlformats.org/drawingml/2006/main">
                              <a:graphicData uri="http://schemas.microsoft.com/office/word/2010/wordprocessingShape">
                                <wps:wsp>
                                  <wps:cNvSpPr/>
                                  <wps:spPr>
                                    <a:xfrm>
                                      <a:off x="0" y="0"/>
                                      <a:ext cx="10350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AD7EB" id="Down Arrow 31" o:spid="_x0000_s1026" type="#_x0000_t67" style="position:absolute;margin-left:42.45pt;margin-top:10.15pt;width:8.1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" adj="16906" fillcolor="black [3213]" strokecolor="black [3213]" strokeweight="2pt"/>
                        </w:pict>
                      </mc:Fallback>
                    </mc:AlternateContent>
                  </w:r>
                </w:p>
              </w:tc>
              <w:tc>
                <w:tcPr>
                  <w:tcW w:w="7015" w:type="dxa"/>
                  <w:tcBorders>
                    <w:top w:val="single" w:sz="4" w:space="0" w:color="00B0F0"/>
                    <w:left w:val="single" w:sz="4" w:space="0" w:color="00B0F0"/>
                    <w:bottom w:val="single" w:sz="4" w:space="0" w:color="00B0F0"/>
                    <w:right w:val="single" w:sz="4" w:space="0" w:color="00B0F0"/>
                  </w:tcBorders>
                </w:tcPr>
                <w:p w14:paraId="12326B35" w14:textId="77777777" w:rsidR="00E54DC0" w:rsidRPr="00E54DC0" w:rsidRDefault="00E54DC0" w:rsidP="00E54DC0">
                  <w:pPr>
                    <w:pStyle w:val="Lijstalinea"/>
                    <w:autoSpaceDE w:val="0"/>
                    <w:autoSpaceDN w:val="0"/>
                    <w:adjustRightInd w:val="0"/>
                    <w:jc w:val="both"/>
                    <w:rPr>
                      <w:rFonts w:asciiTheme="majorHAnsi" w:eastAsiaTheme="minorHAnsi" w:hAnsiTheme="majorHAnsi" w:cs="GillSansStd"/>
                      <w:color w:val="000000"/>
                      <w:szCs w:val="24"/>
                    </w:rPr>
                  </w:pPr>
                </w:p>
                <w:p w14:paraId="10EB4808" w14:textId="0629CAB0" w:rsidR="004E5335" w:rsidRPr="005058EB" w:rsidRDefault="004E5335" w:rsidP="006526A8">
                  <w:pPr>
                    <w:pStyle w:val="Lijstalinea"/>
                    <w:numPr>
                      <w:ilvl w:val="0"/>
                      <w:numId w:val="43"/>
                    </w:numPr>
                    <w:autoSpaceDE w:val="0"/>
                    <w:autoSpaceDN w:val="0"/>
                    <w:adjustRightInd w:val="0"/>
                    <w:jc w:val="both"/>
                    <w:rPr>
                      <w:rFonts w:asciiTheme="majorHAnsi" w:eastAsiaTheme="minorHAnsi" w:hAnsiTheme="majorHAnsi" w:cs="GillSansStd"/>
                      <w:color w:val="000000"/>
                      <w:szCs w:val="24"/>
                    </w:rPr>
                  </w:pPr>
                  <w:r w:rsidRPr="005058EB">
                    <w:rPr>
                      <w:rFonts w:asciiTheme="majorHAnsi" w:eastAsiaTheme="minorHAnsi" w:hAnsiTheme="majorHAnsi" w:cs="GillSans"/>
                      <w:color w:val="231F20"/>
                      <w:szCs w:val="24"/>
                    </w:rPr>
                    <w:t>Communicate with other GBV, Child Protection</w:t>
                  </w:r>
                  <w:r w:rsidR="00BA7D7C">
                    <w:rPr>
                      <w:rFonts w:asciiTheme="majorHAnsi" w:eastAsiaTheme="minorHAnsi" w:hAnsiTheme="majorHAnsi" w:cs="GillSans"/>
                      <w:color w:val="231F20"/>
                      <w:szCs w:val="24"/>
                    </w:rPr>
                    <w:t xml:space="preserve"> and</w:t>
                  </w:r>
                  <w:r w:rsidRPr="005058EB">
                    <w:rPr>
                      <w:rFonts w:asciiTheme="majorHAnsi" w:eastAsiaTheme="minorHAnsi" w:hAnsiTheme="majorHAnsi" w:cs="GillSans"/>
                      <w:color w:val="231F20"/>
                      <w:szCs w:val="24"/>
                    </w:rPr>
                    <w:t xml:space="preserve"> Protection actors about the assessment</w:t>
                  </w:r>
                  <w:r w:rsidR="007C4DF1">
                    <w:rPr>
                      <w:rFonts w:asciiTheme="majorHAnsi" w:eastAsiaTheme="minorHAnsi" w:hAnsiTheme="majorHAnsi" w:cs="GillSans"/>
                      <w:color w:val="231F20"/>
                      <w:szCs w:val="24"/>
                    </w:rPr>
                    <w:t>.</w:t>
                  </w:r>
                  <w:r w:rsidRPr="005058EB">
                    <w:rPr>
                      <w:rFonts w:asciiTheme="majorHAnsi" w:eastAsiaTheme="minorHAnsi" w:hAnsiTheme="majorHAnsi" w:cs="GillSans"/>
                      <w:color w:val="231F20"/>
                      <w:szCs w:val="24"/>
                    </w:rPr>
                    <w:t xml:space="preserve"> </w:t>
                  </w:r>
                </w:p>
                <w:p w14:paraId="2D371E6B" w14:textId="453191F3" w:rsidR="004E5335" w:rsidRPr="005058EB" w:rsidRDefault="004E5335" w:rsidP="006526A8">
                  <w:pPr>
                    <w:pStyle w:val="Lijstalinea"/>
                    <w:numPr>
                      <w:ilvl w:val="0"/>
                      <w:numId w:val="43"/>
                    </w:numPr>
                    <w:autoSpaceDE w:val="0"/>
                    <w:autoSpaceDN w:val="0"/>
                    <w:adjustRightInd w:val="0"/>
                    <w:jc w:val="both"/>
                    <w:rPr>
                      <w:szCs w:val="24"/>
                    </w:rPr>
                  </w:pPr>
                  <w:r w:rsidRPr="005058EB">
                    <w:rPr>
                      <w:rFonts w:asciiTheme="majorHAnsi" w:eastAsiaTheme="minorHAnsi" w:hAnsiTheme="majorHAnsi" w:cs="GillSans"/>
                      <w:color w:val="231F20"/>
                      <w:szCs w:val="24"/>
                    </w:rPr>
                    <w:t xml:space="preserve">Identify relevant stakeholders for </w:t>
                  </w:r>
                  <w:r w:rsidR="00142E90">
                    <w:rPr>
                      <w:rFonts w:asciiTheme="majorHAnsi" w:eastAsiaTheme="minorHAnsi" w:hAnsiTheme="majorHAnsi" w:cs="GillSans"/>
                      <w:color w:val="231F20"/>
                      <w:szCs w:val="24"/>
                    </w:rPr>
                    <w:t>the</w:t>
                  </w:r>
                  <w:r w:rsidRPr="005058EB">
                    <w:rPr>
                      <w:rFonts w:asciiTheme="majorHAnsi" w:eastAsiaTheme="minorHAnsi" w:hAnsiTheme="majorHAnsi" w:cs="GillSans"/>
                      <w:color w:val="231F20"/>
                      <w:szCs w:val="24"/>
                    </w:rPr>
                    <w:t xml:space="preserve"> assessment</w:t>
                  </w:r>
                  <w:r w:rsidR="007C4DF1">
                    <w:rPr>
                      <w:rFonts w:asciiTheme="majorHAnsi" w:eastAsiaTheme="minorHAnsi" w:hAnsiTheme="majorHAnsi" w:cs="GillSans"/>
                      <w:color w:val="231F20"/>
                      <w:szCs w:val="24"/>
                    </w:rPr>
                    <w:t>.</w:t>
                  </w:r>
                </w:p>
                <w:p w14:paraId="52C1295F" w14:textId="56C7AEBC" w:rsidR="004E5335" w:rsidRDefault="004E5335" w:rsidP="006526A8">
                  <w:pPr>
                    <w:pStyle w:val="Lijstalinea"/>
                    <w:numPr>
                      <w:ilvl w:val="0"/>
                      <w:numId w:val="43"/>
                    </w:numPr>
                    <w:jc w:val="both"/>
                    <w:rPr>
                      <w:rFonts w:cs="Arial"/>
                      <w:szCs w:val="24"/>
                      <w:lang w:eastAsia="en-AU"/>
                    </w:rPr>
                  </w:pPr>
                  <w:r w:rsidRPr="005058EB">
                    <w:rPr>
                      <w:rFonts w:cs="Arial"/>
                      <w:szCs w:val="24"/>
                      <w:lang w:eastAsia="en-AU"/>
                    </w:rPr>
                    <w:t>For comprehensive assessments</w:t>
                  </w:r>
                  <w:r w:rsidR="00142E90">
                    <w:rPr>
                      <w:rFonts w:cs="Arial"/>
                      <w:szCs w:val="24"/>
                      <w:lang w:eastAsia="en-AU"/>
                    </w:rPr>
                    <w:t>,</w:t>
                  </w:r>
                  <w:r w:rsidRPr="005058EB">
                    <w:rPr>
                      <w:rFonts w:cs="Arial"/>
                      <w:szCs w:val="24"/>
                      <w:lang w:eastAsia="en-AU"/>
                    </w:rPr>
                    <w:t xml:space="preserve"> conven</w:t>
                  </w:r>
                  <w:r w:rsidR="00D02FEA">
                    <w:rPr>
                      <w:rFonts w:cs="Arial"/>
                      <w:szCs w:val="24"/>
                      <w:lang w:eastAsia="en-AU"/>
                    </w:rPr>
                    <w:t xml:space="preserve">e </w:t>
                  </w:r>
                  <w:r w:rsidRPr="005058EB">
                    <w:rPr>
                      <w:rFonts w:cs="Arial"/>
                      <w:szCs w:val="24"/>
                      <w:lang w:eastAsia="en-AU"/>
                    </w:rPr>
                    <w:t>an advisory group</w:t>
                  </w:r>
                  <w:r w:rsidR="007C4DF1">
                    <w:rPr>
                      <w:rFonts w:cs="Arial"/>
                      <w:szCs w:val="24"/>
                      <w:lang w:eastAsia="en-AU"/>
                    </w:rPr>
                    <w:t>.</w:t>
                  </w:r>
                </w:p>
                <w:p w14:paraId="4FA7B66C" w14:textId="65D90C7E" w:rsidR="00E54DC0" w:rsidRPr="00D7624B" w:rsidRDefault="00E54DC0" w:rsidP="00E54DC0">
                  <w:pPr>
                    <w:pStyle w:val="Lijstalinea"/>
                    <w:jc w:val="both"/>
                    <w:rPr>
                      <w:rFonts w:cs="Arial"/>
                      <w:szCs w:val="24"/>
                      <w:lang w:eastAsia="en-AU"/>
                    </w:rPr>
                  </w:pPr>
                </w:p>
              </w:tc>
            </w:tr>
            <w:tr w:rsidR="004E5335" w:rsidRPr="00385D21" w14:paraId="0E01607E" w14:textId="77777777" w:rsidTr="00E54DC0">
              <w:tc>
                <w:tcPr>
                  <w:tcW w:w="2171" w:type="dxa"/>
                  <w:tcBorders>
                    <w:top w:val="single" w:sz="4" w:space="0" w:color="00B0F0"/>
                    <w:left w:val="single" w:sz="4" w:space="0" w:color="00B0F0"/>
                    <w:bottom w:val="single" w:sz="4" w:space="0" w:color="00B0F0"/>
                    <w:right w:val="single" w:sz="4" w:space="0" w:color="00B0F0"/>
                  </w:tcBorders>
                  <w:shd w:val="clear" w:color="auto" w:fill="DAEEF3" w:themeFill="accent5" w:themeFillTint="33"/>
                </w:tcPr>
                <w:p w14:paraId="59672571" w14:textId="77777777" w:rsidR="00E54DC0" w:rsidRDefault="00E54DC0" w:rsidP="004E5335">
                  <w:pPr>
                    <w:autoSpaceDE w:val="0"/>
                    <w:autoSpaceDN w:val="0"/>
                    <w:adjustRightInd w:val="0"/>
                    <w:rPr>
                      <w:rFonts w:asciiTheme="majorHAnsi" w:hAnsiTheme="majorHAnsi" w:cs="Arial"/>
                      <w:b/>
                      <w:szCs w:val="24"/>
                    </w:rPr>
                  </w:pPr>
                </w:p>
                <w:p w14:paraId="68C483AB" w14:textId="3DC56958" w:rsidR="004E5335" w:rsidRPr="00A54B37" w:rsidRDefault="004E5335" w:rsidP="004E5335">
                  <w:pPr>
                    <w:autoSpaceDE w:val="0"/>
                    <w:autoSpaceDN w:val="0"/>
                    <w:adjustRightInd w:val="0"/>
                    <w:rPr>
                      <w:rFonts w:asciiTheme="majorHAnsi" w:hAnsiTheme="majorHAnsi" w:cs="Arial"/>
                      <w:b/>
                      <w:szCs w:val="24"/>
                    </w:rPr>
                  </w:pPr>
                  <w:r w:rsidRPr="00A54B37">
                    <w:rPr>
                      <w:rFonts w:asciiTheme="majorHAnsi" w:hAnsiTheme="majorHAnsi" w:cs="Arial"/>
                      <w:b/>
                      <w:szCs w:val="24"/>
                    </w:rPr>
                    <w:t>Step 3: Design the assessment</w:t>
                  </w:r>
                </w:p>
                <w:p w14:paraId="55FC2BC9" w14:textId="77777777" w:rsidR="004E5335" w:rsidRPr="00A54B37" w:rsidRDefault="004E5335" w:rsidP="004E5335">
                  <w:pPr>
                    <w:rPr>
                      <w:rFonts w:asciiTheme="majorHAnsi" w:eastAsiaTheme="minorHAnsi" w:hAnsiTheme="majorHAnsi" w:cs="MyriadPro-Regular"/>
                      <w:b/>
                      <w:szCs w:val="24"/>
                    </w:rPr>
                  </w:pPr>
                  <w:r>
                    <w:rPr>
                      <w:rFonts w:asciiTheme="majorHAnsi" w:eastAsiaTheme="minorHAnsi" w:hAnsiTheme="majorHAnsi" w:cs="MyriadPro-Regular"/>
                      <w:noProof/>
                      <w:szCs w:val="24"/>
                      <w:lang w:val="en-US"/>
                    </w:rPr>
                    <mc:AlternateContent>
                      <mc:Choice Requires="wps">
                        <w:drawing>
                          <wp:anchor distT="0" distB="0" distL="114300" distR="114300" simplePos="0" relativeHeight="251680768" behindDoc="0" locked="0" layoutInCell="1" allowOverlap="1" wp14:anchorId="615F38E1" wp14:editId="2E8C0AAB">
                            <wp:simplePos x="0" y="0"/>
                            <wp:positionH relativeFrom="column">
                              <wp:posOffset>521335</wp:posOffset>
                            </wp:positionH>
                            <wp:positionV relativeFrom="paragraph">
                              <wp:posOffset>1206500</wp:posOffset>
                            </wp:positionV>
                            <wp:extent cx="103505" cy="238125"/>
                            <wp:effectExtent l="19050" t="0" r="29845" b="47625"/>
                            <wp:wrapNone/>
                            <wp:docPr id="32" name="Down Arrow 32"/>
                            <wp:cNvGraphicFramePr/>
                            <a:graphic xmlns:a="http://schemas.openxmlformats.org/drawingml/2006/main">
                              <a:graphicData uri="http://schemas.microsoft.com/office/word/2010/wordprocessingShape">
                                <wps:wsp>
                                  <wps:cNvSpPr/>
                                  <wps:spPr>
                                    <a:xfrm>
                                      <a:off x="0" y="0"/>
                                      <a:ext cx="10350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8ACB6" id="Down Arrow 32" o:spid="_x0000_s1026" type="#_x0000_t67" style="position:absolute;margin-left:41.05pt;margin-top:95pt;width:8.1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" adj="16906" fillcolor="black [3213]" strokecolor="black [3213]" strokeweight="2pt"/>
                        </w:pict>
                      </mc:Fallback>
                    </mc:AlternateContent>
                  </w:r>
                </w:p>
              </w:tc>
              <w:tc>
                <w:tcPr>
                  <w:tcW w:w="7015" w:type="dxa"/>
                  <w:tcBorders>
                    <w:top w:val="single" w:sz="4" w:space="0" w:color="00B0F0"/>
                    <w:left w:val="single" w:sz="4" w:space="0" w:color="00B0F0"/>
                    <w:bottom w:val="single" w:sz="4" w:space="0" w:color="00B0F0"/>
                    <w:right w:val="single" w:sz="4" w:space="0" w:color="00B0F0"/>
                  </w:tcBorders>
                </w:tcPr>
                <w:p w14:paraId="462890BE" w14:textId="77777777" w:rsidR="004E5335" w:rsidRDefault="004E5335" w:rsidP="004E5335">
                  <w:pPr>
                    <w:autoSpaceDE w:val="0"/>
                    <w:autoSpaceDN w:val="0"/>
                    <w:adjustRightInd w:val="0"/>
                    <w:jc w:val="both"/>
                    <w:rPr>
                      <w:rFonts w:asciiTheme="majorHAnsi" w:eastAsiaTheme="minorHAnsi" w:hAnsiTheme="majorHAnsi" w:cs="Futura-Bold"/>
                      <w:b/>
                      <w:bCs/>
                      <w:sz w:val="15"/>
                      <w:szCs w:val="15"/>
                    </w:rPr>
                  </w:pPr>
                </w:p>
                <w:p w14:paraId="1D4590E2" w14:textId="19BF3BA9" w:rsidR="004E5335" w:rsidRDefault="004E5335" w:rsidP="006526A8">
                  <w:pPr>
                    <w:pStyle w:val="Lijstalinea"/>
                    <w:numPr>
                      <w:ilvl w:val="0"/>
                      <w:numId w:val="45"/>
                    </w:numPr>
                    <w:autoSpaceDE w:val="0"/>
                    <w:autoSpaceDN w:val="0"/>
                    <w:adjustRightInd w:val="0"/>
                    <w:jc w:val="both"/>
                    <w:rPr>
                      <w:rFonts w:asciiTheme="majorHAnsi" w:hAnsiTheme="majorHAnsi" w:cs="Arial"/>
                      <w:szCs w:val="24"/>
                    </w:rPr>
                  </w:pPr>
                  <w:r w:rsidRPr="00A74041">
                    <w:rPr>
                      <w:rFonts w:asciiTheme="majorHAnsi" w:eastAsiaTheme="minorHAnsi" w:hAnsiTheme="majorHAnsi" w:cs="Futura-Bold"/>
                      <w:bCs/>
                      <w:szCs w:val="24"/>
                    </w:rPr>
                    <w:t>Define the information required to meet each objective</w:t>
                  </w:r>
                  <w:r w:rsidR="007C4DF1">
                    <w:rPr>
                      <w:rFonts w:asciiTheme="majorHAnsi" w:eastAsiaTheme="minorHAnsi" w:hAnsiTheme="majorHAnsi" w:cs="Futura-Bold"/>
                      <w:bCs/>
                      <w:szCs w:val="24"/>
                    </w:rPr>
                    <w:t>,</w:t>
                  </w:r>
                  <w:r w:rsidRPr="00A74041">
                    <w:rPr>
                      <w:rFonts w:asciiTheme="majorHAnsi" w:eastAsiaTheme="minorHAnsi" w:hAnsiTheme="majorHAnsi" w:cs="Futura-Bold"/>
                      <w:bCs/>
                      <w:szCs w:val="24"/>
                    </w:rPr>
                    <w:t xml:space="preserve"> and d</w:t>
                  </w:r>
                  <w:r w:rsidRPr="00A74041">
                    <w:rPr>
                      <w:rFonts w:asciiTheme="majorHAnsi" w:hAnsiTheme="majorHAnsi" w:cs="Arial"/>
                      <w:szCs w:val="24"/>
                    </w:rPr>
                    <w:t xml:space="preserve">evelop a data collection and analysis plan. </w:t>
                  </w:r>
                </w:p>
                <w:p w14:paraId="58608DEC" w14:textId="794A223B" w:rsidR="004A1720" w:rsidRPr="004A1720" w:rsidRDefault="004A1720" w:rsidP="006526A8">
                  <w:pPr>
                    <w:pStyle w:val="Lijstalinea"/>
                    <w:numPr>
                      <w:ilvl w:val="0"/>
                      <w:numId w:val="45"/>
                    </w:numPr>
                    <w:autoSpaceDE w:val="0"/>
                    <w:autoSpaceDN w:val="0"/>
                    <w:adjustRightInd w:val="0"/>
                    <w:jc w:val="both"/>
                    <w:rPr>
                      <w:rFonts w:asciiTheme="majorHAnsi" w:hAnsiTheme="majorHAnsi" w:cs="Arial"/>
                      <w:szCs w:val="24"/>
                    </w:rPr>
                  </w:pPr>
                  <w:r w:rsidRPr="004A1720">
                    <w:rPr>
                      <w:rFonts w:asciiTheme="majorHAnsi" w:hAnsiTheme="majorHAnsi" w:cs="Arial"/>
                      <w:szCs w:val="24"/>
                    </w:rPr>
                    <w:t>Determine how assessment findings will be reported.</w:t>
                  </w:r>
                </w:p>
                <w:p w14:paraId="10D3E900" w14:textId="77777777" w:rsidR="004E5335" w:rsidRPr="00A74041" w:rsidRDefault="004E5335" w:rsidP="006526A8">
                  <w:pPr>
                    <w:pStyle w:val="Lijstalinea"/>
                    <w:numPr>
                      <w:ilvl w:val="0"/>
                      <w:numId w:val="45"/>
                    </w:numPr>
                    <w:autoSpaceDE w:val="0"/>
                    <w:autoSpaceDN w:val="0"/>
                    <w:adjustRightInd w:val="0"/>
                    <w:jc w:val="both"/>
                    <w:rPr>
                      <w:rFonts w:asciiTheme="majorHAnsi" w:hAnsiTheme="majorHAnsi"/>
                    </w:rPr>
                  </w:pPr>
                  <w:r w:rsidRPr="00A74041">
                    <w:rPr>
                      <w:rFonts w:asciiTheme="majorHAnsi" w:hAnsiTheme="majorHAnsi" w:cs="Arial"/>
                      <w:szCs w:val="24"/>
                    </w:rPr>
                    <w:t xml:space="preserve">Select and adapt data collection tools. </w:t>
                  </w:r>
                </w:p>
                <w:p w14:paraId="2C9E4FA3" w14:textId="77777777" w:rsidR="004E5335" w:rsidRPr="00A74041" w:rsidRDefault="004E5335" w:rsidP="006526A8">
                  <w:pPr>
                    <w:pStyle w:val="Lijstalinea"/>
                    <w:numPr>
                      <w:ilvl w:val="0"/>
                      <w:numId w:val="45"/>
                    </w:numPr>
                    <w:autoSpaceDE w:val="0"/>
                    <w:autoSpaceDN w:val="0"/>
                    <w:adjustRightInd w:val="0"/>
                    <w:jc w:val="both"/>
                    <w:rPr>
                      <w:rFonts w:asciiTheme="majorHAnsi" w:eastAsiaTheme="minorHAnsi" w:hAnsiTheme="majorHAnsi" w:cs="Futura-Bold"/>
                      <w:bCs/>
                      <w:szCs w:val="24"/>
                    </w:rPr>
                  </w:pPr>
                  <w:r w:rsidRPr="00A74041">
                    <w:rPr>
                      <w:rFonts w:asciiTheme="majorHAnsi" w:eastAsia="ZapfDingbatsITC" w:hAnsiTheme="majorHAnsi" w:cs="Times New Roman"/>
                      <w:szCs w:val="24"/>
                    </w:rPr>
                    <w:t>Plan h</w:t>
                  </w:r>
                  <w:r w:rsidRPr="00A74041">
                    <w:rPr>
                      <w:rFonts w:asciiTheme="majorHAnsi" w:eastAsiaTheme="minorHAnsi" w:hAnsiTheme="majorHAnsi" w:cs="Futura-Bold"/>
                      <w:bCs/>
                      <w:szCs w:val="24"/>
                    </w:rPr>
                    <w:t xml:space="preserve">uman resource needs. </w:t>
                  </w:r>
                </w:p>
                <w:p w14:paraId="5061E140" w14:textId="77777777" w:rsidR="004E5335" w:rsidRPr="00A74041" w:rsidRDefault="004E5335" w:rsidP="006526A8">
                  <w:pPr>
                    <w:pStyle w:val="Lijstalinea"/>
                    <w:numPr>
                      <w:ilvl w:val="0"/>
                      <w:numId w:val="45"/>
                    </w:numPr>
                    <w:autoSpaceDE w:val="0"/>
                    <w:autoSpaceDN w:val="0"/>
                    <w:adjustRightInd w:val="0"/>
                    <w:jc w:val="both"/>
                    <w:rPr>
                      <w:rFonts w:asciiTheme="majorHAnsi" w:eastAsiaTheme="minorHAnsi" w:hAnsiTheme="majorHAnsi" w:cs="GillSans"/>
                      <w:color w:val="231F20"/>
                      <w:szCs w:val="24"/>
                    </w:rPr>
                  </w:pPr>
                  <w:r w:rsidRPr="00665989">
                    <w:t xml:space="preserve">Set out an </w:t>
                  </w:r>
                  <w:r w:rsidRPr="00A74041">
                    <w:rPr>
                      <w:rFonts w:asciiTheme="majorHAnsi" w:eastAsiaTheme="minorHAnsi" w:hAnsiTheme="majorHAnsi" w:cs="Futura-Bold"/>
                      <w:bCs/>
                      <w:szCs w:val="24"/>
                    </w:rPr>
                    <w:t>assessment timeline with logistics</w:t>
                  </w:r>
                  <w:r w:rsidRPr="00665989">
                    <w:t xml:space="preserve"> needs. </w:t>
                  </w:r>
                </w:p>
                <w:p w14:paraId="560B4790" w14:textId="0E097BA4" w:rsidR="004E5335" w:rsidRPr="00A74041" w:rsidRDefault="004E5335" w:rsidP="006526A8">
                  <w:pPr>
                    <w:pStyle w:val="Lijstalinea"/>
                    <w:numPr>
                      <w:ilvl w:val="0"/>
                      <w:numId w:val="45"/>
                    </w:numPr>
                    <w:autoSpaceDE w:val="0"/>
                    <w:autoSpaceDN w:val="0"/>
                    <w:adjustRightInd w:val="0"/>
                    <w:jc w:val="both"/>
                    <w:rPr>
                      <w:rFonts w:asciiTheme="majorHAnsi" w:eastAsiaTheme="minorHAnsi" w:hAnsiTheme="majorHAnsi" w:cs="GillSans"/>
                      <w:color w:val="231F20"/>
                      <w:szCs w:val="24"/>
                    </w:rPr>
                  </w:pPr>
                  <w:r w:rsidRPr="00A74041">
                    <w:rPr>
                      <w:rFonts w:asciiTheme="majorHAnsi" w:eastAsia="ZapfDingbatsITC" w:hAnsiTheme="majorHAnsi" w:cs="Times New Roman"/>
                      <w:szCs w:val="24"/>
                    </w:rPr>
                    <w:t>Put in place a communications and security plan</w:t>
                  </w:r>
                  <w:r w:rsidR="007C4DF1">
                    <w:rPr>
                      <w:rFonts w:asciiTheme="majorHAnsi" w:eastAsia="ZapfDingbatsITC" w:hAnsiTheme="majorHAnsi" w:cs="Times New Roman"/>
                      <w:szCs w:val="24"/>
                    </w:rPr>
                    <w:t>.</w:t>
                  </w:r>
                </w:p>
                <w:p w14:paraId="09C54E0F" w14:textId="77777777" w:rsidR="004E5335" w:rsidRPr="00A74041" w:rsidRDefault="004E5335" w:rsidP="006526A8">
                  <w:pPr>
                    <w:pStyle w:val="Lijstalinea"/>
                    <w:numPr>
                      <w:ilvl w:val="0"/>
                      <w:numId w:val="45"/>
                    </w:numPr>
                    <w:autoSpaceDE w:val="0"/>
                    <w:autoSpaceDN w:val="0"/>
                    <w:adjustRightInd w:val="0"/>
                    <w:jc w:val="both"/>
                    <w:rPr>
                      <w:rFonts w:asciiTheme="majorHAnsi" w:eastAsiaTheme="minorHAnsi" w:hAnsiTheme="majorHAnsi" w:cs="GillSans"/>
                      <w:color w:val="231F20"/>
                      <w:szCs w:val="24"/>
                    </w:rPr>
                  </w:pPr>
                  <w:r w:rsidRPr="00A74041">
                    <w:rPr>
                      <w:rFonts w:asciiTheme="majorHAnsi" w:eastAsia="ZapfDingbatsITC" w:hAnsiTheme="majorHAnsi" w:cs="Times New Roman"/>
                      <w:szCs w:val="24"/>
                    </w:rPr>
                    <w:t xml:space="preserve">Review ethics and safety. </w:t>
                  </w:r>
                </w:p>
                <w:p w14:paraId="71505AC1" w14:textId="77777777" w:rsidR="004E5335" w:rsidRPr="00A74041" w:rsidRDefault="004E5335" w:rsidP="006526A8">
                  <w:pPr>
                    <w:pStyle w:val="Lijstalinea"/>
                    <w:numPr>
                      <w:ilvl w:val="0"/>
                      <w:numId w:val="45"/>
                    </w:numPr>
                    <w:autoSpaceDE w:val="0"/>
                    <w:autoSpaceDN w:val="0"/>
                    <w:adjustRightInd w:val="0"/>
                    <w:jc w:val="both"/>
                    <w:rPr>
                      <w:rFonts w:asciiTheme="majorHAnsi" w:eastAsiaTheme="minorHAnsi" w:hAnsiTheme="majorHAnsi" w:cs="GillSans"/>
                      <w:color w:val="231F20"/>
                      <w:szCs w:val="24"/>
                    </w:rPr>
                  </w:pPr>
                  <w:r w:rsidRPr="00A74041">
                    <w:rPr>
                      <w:rFonts w:asciiTheme="majorHAnsi" w:eastAsia="ZapfDingbatsITC" w:hAnsiTheme="majorHAnsi" w:cs="Times New Roman"/>
                      <w:szCs w:val="24"/>
                    </w:rPr>
                    <w:t xml:space="preserve">Review level of community participation. </w:t>
                  </w:r>
                </w:p>
                <w:p w14:paraId="32B69EFE" w14:textId="415F9B98" w:rsidR="004E5335" w:rsidRDefault="004E5335" w:rsidP="006526A8">
                  <w:pPr>
                    <w:pStyle w:val="Lijstalinea"/>
                    <w:numPr>
                      <w:ilvl w:val="0"/>
                      <w:numId w:val="45"/>
                    </w:numPr>
                    <w:autoSpaceDE w:val="0"/>
                    <w:autoSpaceDN w:val="0"/>
                    <w:adjustRightInd w:val="0"/>
                    <w:jc w:val="both"/>
                    <w:rPr>
                      <w:rFonts w:asciiTheme="majorHAnsi" w:eastAsiaTheme="minorHAnsi" w:hAnsiTheme="majorHAnsi" w:cs="GillSans"/>
                      <w:color w:val="231F20"/>
                      <w:szCs w:val="24"/>
                    </w:rPr>
                  </w:pPr>
                  <w:r w:rsidRPr="00A74041">
                    <w:rPr>
                      <w:rFonts w:asciiTheme="majorHAnsi" w:eastAsiaTheme="minorHAnsi" w:hAnsiTheme="majorHAnsi" w:cs="GillSans"/>
                      <w:color w:val="231F20"/>
                      <w:szCs w:val="24"/>
                    </w:rPr>
                    <w:t xml:space="preserve">Prepare the site. </w:t>
                  </w:r>
                </w:p>
                <w:p w14:paraId="1298FCD6" w14:textId="28AF6AEF" w:rsidR="00154D67" w:rsidRDefault="00154D67" w:rsidP="006526A8">
                  <w:pPr>
                    <w:pStyle w:val="Lijstalinea"/>
                    <w:numPr>
                      <w:ilvl w:val="0"/>
                      <w:numId w:val="45"/>
                    </w:numPr>
                    <w:autoSpaceDE w:val="0"/>
                    <w:autoSpaceDN w:val="0"/>
                    <w:adjustRightInd w:val="0"/>
                    <w:jc w:val="both"/>
                    <w:rPr>
                      <w:rFonts w:asciiTheme="majorHAnsi" w:eastAsiaTheme="minorHAnsi" w:hAnsiTheme="majorHAnsi" w:cs="GillSans"/>
                      <w:color w:val="231F20"/>
                      <w:szCs w:val="24"/>
                    </w:rPr>
                  </w:pPr>
                  <w:r>
                    <w:rPr>
                      <w:rFonts w:asciiTheme="majorHAnsi" w:eastAsiaTheme="minorHAnsi" w:hAnsiTheme="majorHAnsi" w:cs="GillSans"/>
                      <w:color w:val="231F20"/>
                      <w:szCs w:val="24"/>
                    </w:rPr>
                    <w:t xml:space="preserve">Agree on team composition to ensure GBV trained staff are on the team and </w:t>
                  </w:r>
                  <w:r w:rsidR="00BA7D7C">
                    <w:rPr>
                      <w:rFonts w:asciiTheme="majorHAnsi" w:eastAsiaTheme="minorHAnsi" w:hAnsiTheme="majorHAnsi" w:cs="GillSans"/>
                      <w:color w:val="231F20"/>
                      <w:szCs w:val="24"/>
                    </w:rPr>
                    <w:t xml:space="preserve">that </w:t>
                  </w:r>
                  <w:r>
                    <w:rPr>
                      <w:rFonts w:asciiTheme="majorHAnsi" w:eastAsiaTheme="minorHAnsi" w:hAnsiTheme="majorHAnsi" w:cs="GillSans"/>
                      <w:color w:val="231F20"/>
                      <w:szCs w:val="24"/>
                    </w:rPr>
                    <w:t>teams are appropriate (</w:t>
                  </w:r>
                  <w:r w:rsidR="00BA7D7C">
                    <w:rPr>
                      <w:rFonts w:asciiTheme="majorHAnsi" w:eastAsiaTheme="minorHAnsi" w:hAnsiTheme="majorHAnsi" w:cs="GillSans"/>
                      <w:color w:val="231F20"/>
                      <w:szCs w:val="24"/>
                    </w:rPr>
                    <w:t xml:space="preserve">factoring </w:t>
                  </w:r>
                  <w:r>
                    <w:rPr>
                      <w:rFonts w:asciiTheme="majorHAnsi" w:eastAsiaTheme="minorHAnsi" w:hAnsiTheme="majorHAnsi" w:cs="GillSans"/>
                      <w:color w:val="231F20"/>
                      <w:szCs w:val="24"/>
                    </w:rPr>
                    <w:t xml:space="preserve">age, sex, ethnicity, </w:t>
                  </w:r>
                  <w:r w:rsidR="00D663F0">
                    <w:rPr>
                      <w:rFonts w:asciiTheme="majorHAnsi" w:eastAsiaTheme="minorHAnsi" w:hAnsiTheme="majorHAnsi" w:cs="GillSans"/>
                      <w:color w:val="231F20"/>
                      <w:szCs w:val="24"/>
                    </w:rPr>
                    <w:t>religion</w:t>
                  </w:r>
                  <w:r w:rsidR="00BA7D7C">
                    <w:rPr>
                      <w:rFonts w:asciiTheme="majorHAnsi" w:eastAsiaTheme="minorHAnsi" w:hAnsiTheme="majorHAnsi" w:cs="GillSans"/>
                      <w:color w:val="231F20"/>
                      <w:szCs w:val="24"/>
                    </w:rPr>
                    <w:t>,</w:t>
                  </w:r>
                  <w:r w:rsidR="00D663F0">
                    <w:rPr>
                      <w:rFonts w:asciiTheme="majorHAnsi" w:eastAsiaTheme="minorHAnsi" w:hAnsiTheme="majorHAnsi" w:cs="GillSans"/>
                      <w:color w:val="231F20"/>
                      <w:szCs w:val="24"/>
                    </w:rPr>
                    <w:t xml:space="preserve"> etc</w:t>
                  </w:r>
                  <w:r w:rsidR="00076995">
                    <w:rPr>
                      <w:rFonts w:asciiTheme="majorHAnsi" w:eastAsiaTheme="minorHAnsi" w:hAnsiTheme="majorHAnsi" w:cs="GillSans"/>
                      <w:color w:val="231F20"/>
                      <w:szCs w:val="24"/>
                    </w:rPr>
                    <w:t>.</w:t>
                  </w:r>
                  <w:r w:rsidR="00D663F0">
                    <w:rPr>
                      <w:rFonts w:asciiTheme="majorHAnsi" w:eastAsiaTheme="minorHAnsi" w:hAnsiTheme="majorHAnsi" w:cs="GillSans"/>
                      <w:color w:val="231F20"/>
                      <w:szCs w:val="24"/>
                    </w:rPr>
                    <w:t>) to</w:t>
                  </w:r>
                  <w:r>
                    <w:rPr>
                      <w:rFonts w:asciiTheme="majorHAnsi" w:eastAsiaTheme="minorHAnsi" w:hAnsiTheme="majorHAnsi" w:cs="GillSans"/>
                      <w:color w:val="231F20"/>
                      <w:szCs w:val="24"/>
                    </w:rPr>
                    <w:t xml:space="preserve"> the community</w:t>
                  </w:r>
                  <w:r w:rsidR="00037FCC">
                    <w:rPr>
                      <w:rFonts w:asciiTheme="majorHAnsi" w:eastAsiaTheme="minorHAnsi" w:hAnsiTheme="majorHAnsi" w:cs="GillSans"/>
                      <w:color w:val="231F20"/>
                      <w:szCs w:val="24"/>
                    </w:rPr>
                    <w:t>.</w:t>
                  </w:r>
                </w:p>
                <w:p w14:paraId="12286AEC" w14:textId="769202BD" w:rsidR="00154D67" w:rsidRPr="00A74041" w:rsidRDefault="00154D67" w:rsidP="006526A8">
                  <w:pPr>
                    <w:pStyle w:val="Lijstalinea"/>
                    <w:numPr>
                      <w:ilvl w:val="0"/>
                      <w:numId w:val="45"/>
                    </w:numPr>
                    <w:autoSpaceDE w:val="0"/>
                    <w:autoSpaceDN w:val="0"/>
                    <w:adjustRightInd w:val="0"/>
                    <w:jc w:val="both"/>
                    <w:rPr>
                      <w:rFonts w:asciiTheme="majorHAnsi" w:eastAsiaTheme="minorHAnsi" w:hAnsiTheme="majorHAnsi" w:cs="GillSans"/>
                      <w:color w:val="231F20"/>
                      <w:szCs w:val="24"/>
                    </w:rPr>
                  </w:pPr>
                  <w:r>
                    <w:rPr>
                      <w:rFonts w:asciiTheme="majorHAnsi" w:eastAsiaTheme="minorHAnsi" w:hAnsiTheme="majorHAnsi" w:cs="GillSans"/>
                      <w:color w:val="231F20"/>
                      <w:szCs w:val="24"/>
                    </w:rPr>
                    <w:t xml:space="preserve">Assess GBV referral systems </w:t>
                  </w:r>
                  <w:r w:rsidR="00BA7D7C">
                    <w:rPr>
                      <w:rFonts w:asciiTheme="majorHAnsi" w:eastAsiaTheme="minorHAnsi" w:hAnsiTheme="majorHAnsi" w:cs="GillSans"/>
                      <w:color w:val="231F20"/>
                      <w:szCs w:val="24"/>
                    </w:rPr>
                    <w:t xml:space="preserve">that are </w:t>
                  </w:r>
                  <w:r>
                    <w:rPr>
                      <w:rFonts w:asciiTheme="majorHAnsi" w:eastAsiaTheme="minorHAnsi" w:hAnsiTheme="majorHAnsi" w:cs="GillSans"/>
                      <w:color w:val="231F20"/>
                      <w:szCs w:val="24"/>
                    </w:rPr>
                    <w:t>in place and ensure actors are aware of potential referrals due to the assessment.</w:t>
                  </w:r>
                </w:p>
                <w:p w14:paraId="0BE1008C" w14:textId="77777777" w:rsidR="00154D67" w:rsidRPr="00A74041" w:rsidRDefault="00154D67" w:rsidP="00D663F0">
                  <w:pPr>
                    <w:pStyle w:val="Lijstalinea"/>
                    <w:autoSpaceDE w:val="0"/>
                    <w:autoSpaceDN w:val="0"/>
                    <w:adjustRightInd w:val="0"/>
                    <w:jc w:val="both"/>
                    <w:rPr>
                      <w:rFonts w:asciiTheme="majorHAnsi" w:eastAsiaTheme="minorHAnsi" w:hAnsiTheme="majorHAnsi" w:cs="GillSans"/>
                      <w:color w:val="231F20"/>
                      <w:szCs w:val="24"/>
                    </w:rPr>
                  </w:pPr>
                </w:p>
                <w:p w14:paraId="22FE39F0" w14:textId="77777777" w:rsidR="004E5335" w:rsidRPr="00385D21" w:rsidRDefault="004E5335" w:rsidP="004E5335">
                  <w:pPr>
                    <w:rPr>
                      <w:rFonts w:ascii="MyriadPro-Regular" w:eastAsiaTheme="minorHAnsi" w:hAnsi="MyriadPro-Regular" w:cs="MyriadPro-Regular"/>
                      <w:sz w:val="18"/>
                      <w:szCs w:val="18"/>
                      <w:lang w:val="en-US"/>
                    </w:rPr>
                  </w:pPr>
                </w:p>
              </w:tc>
            </w:tr>
            <w:tr w:rsidR="004E5335" w:rsidRPr="00981139" w14:paraId="4765B826" w14:textId="77777777" w:rsidTr="00E54DC0">
              <w:tc>
                <w:tcPr>
                  <w:tcW w:w="9186" w:type="dxa"/>
                  <w:gridSpan w:val="2"/>
                  <w:tcBorders>
                    <w:top w:val="single" w:sz="4" w:space="0" w:color="00B0F0"/>
                    <w:left w:val="single" w:sz="4" w:space="0" w:color="00B0F0"/>
                    <w:bottom w:val="single" w:sz="4" w:space="0" w:color="00B0F0"/>
                    <w:right w:val="single" w:sz="4" w:space="0" w:color="00B0F0"/>
                  </w:tcBorders>
                  <w:shd w:val="clear" w:color="auto" w:fill="00B0F0"/>
                </w:tcPr>
                <w:p w14:paraId="65DF6D01" w14:textId="58FE50B3" w:rsidR="004E5335" w:rsidRPr="00ED0035" w:rsidRDefault="004E5335" w:rsidP="00BA7D7C">
                  <w:pPr>
                    <w:spacing w:before="120" w:after="120"/>
                    <w:ind w:left="357"/>
                    <w:jc w:val="center"/>
                    <w:rPr>
                      <w:rFonts w:asciiTheme="majorHAnsi" w:eastAsiaTheme="minorHAnsi" w:hAnsiTheme="majorHAnsi" w:cs="MyriadPro-Regular"/>
                      <w:b/>
                      <w:szCs w:val="24"/>
                      <w:lang w:val="en-US"/>
                    </w:rPr>
                  </w:pPr>
                  <w:r w:rsidRPr="00696560">
                    <w:rPr>
                      <w:rFonts w:asciiTheme="majorHAnsi" w:eastAsiaTheme="minorHAnsi" w:hAnsiTheme="majorHAnsi" w:cs="MyriadPro-Regular"/>
                      <w:b/>
                      <w:color w:val="FFFFFF" w:themeColor="background1"/>
                      <w:szCs w:val="24"/>
                      <w:lang w:val="en-US"/>
                    </w:rPr>
                    <w:lastRenderedPageBreak/>
                    <w:t>P</w:t>
                  </w:r>
                  <w:r w:rsidR="00E54DC0">
                    <w:rPr>
                      <w:rFonts w:asciiTheme="majorHAnsi" w:eastAsiaTheme="minorHAnsi" w:hAnsiTheme="majorHAnsi" w:cs="MyriadPro-Regular"/>
                      <w:b/>
                      <w:color w:val="FFFFFF" w:themeColor="background1"/>
                      <w:szCs w:val="24"/>
                      <w:lang w:val="en-US"/>
                    </w:rPr>
                    <w:t>hase 2</w:t>
                  </w:r>
                  <w:r w:rsidR="00BA7D7C">
                    <w:rPr>
                      <w:rFonts w:asciiTheme="majorHAnsi" w:eastAsiaTheme="minorHAnsi" w:hAnsiTheme="majorHAnsi" w:cs="MyriadPro-Regular"/>
                      <w:b/>
                      <w:color w:val="FFFFFF" w:themeColor="background1"/>
                      <w:szCs w:val="24"/>
                      <w:lang w:val="en-US"/>
                    </w:rPr>
                    <w:t xml:space="preserve">: Data Collection </w:t>
                  </w:r>
                  <w:r w:rsidR="00E54DC0">
                    <w:rPr>
                      <w:rFonts w:asciiTheme="majorHAnsi" w:eastAsiaTheme="minorHAnsi" w:hAnsiTheme="majorHAnsi" w:cs="MyriadPro-Regular"/>
                      <w:b/>
                      <w:color w:val="FFFFFF" w:themeColor="background1"/>
                      <w:szCs w:val="24"/>
                      <w:lang w:val="en-US"/>
                    </w:rPr>
                    <w:t>and Analysis</w:t>
                  </w:r>
                </w:p>
              </w:tc>
            </w:tr>
            <w:tr w:rsidR="004E5335" w:rsidRPr="00981139" w14:paraId="49B73E1D" w14:textId="77777777" w:rsidTr="00E54DC0">
              <w:tc>
                <w:tcPr>
                  <w:tcW w:w="2171" w:type="dxa"/>
                  <w:tcBorders>
                    <w:top w:val="single" w:sz="4" w:space="0" w:color="00B0F0"/>
                    <w:left w:val="single" w:sz="4" w:space="0" w:color="00B0F0"/>
                    <w:bottom w:val="single" w:sz="4" w:space="0" w:color="00B0F0"/>
                    <w:right w:val="single" w:sz="4" w:space="0" w:color="00B0F0"/>
                  </w:tcBorders>
                  <w:shd w:val="clear" w:color="auto" w:fill="DAEEF3" w:themeFill="accent5" w:themeFillTint="33"/>
                </w:tcPr>
                <w:p w14:paraId="1D6E5886" w14:textId="77777777" w:rsidR="00E54DC0" w:rsidRDefault="00E54DC0" w:rsidP="004E5335">
                  <w:pPr>
                    <w:autoSpaceDE w:val="0"/>
                    <w:autoSpaceDN w:val="0"/>
                    <w:adjustRightInd w:val="0"/>
                    <w:jc w:val="both"/>
                    <w:rPr>
                      <w:rFonts w:asciiTheme="majorHAnsi" w:hAnsiTheme="majorHAnsi" w:cs="Arial"/>
                      <w:b/>
                      <w:szCs w:val="24"/>
                    </w:rPr>
                  </w:pPr>
                </w:p>
                <w:p w14:paraId="24565C27" w14:textId="27732A24" w:rsidR="004E5335" w:rsidRPr="004340BE" w:rsidRDefault="004E5335" w:rsidP="00142E90">
                  <w:pPr>
                    <w:autoSpaceDE w:val="0"/>
                    <w:autoSpaceDN w:val="0"/>
                    <w:adjustRightInd w:val="0"/>
                    <w:rPr>
                      <w:rFonts w:asciiTheme="majorHAnsi" w:hAnsiTheme="majorHAnsi" w:cs="Arial"/>
                      <w:b/>
                      <w:szCs w:val="24"/>
                    </w:rPr>
                  </w:pPr>
                  <w:r w:rsidRPr="004340BE">
                    <w:rPr>
                      <w:rFonts w:asciiTheme="majorHAnsi" w:hAnsiTheme="majorHAnsi" w:cs="Arial"/>
                      <w:b/>
                      <w:szCs w:val="24"/>
                    </w:rPr>
                    <w:t>Step 4</w:t>
                  </w:r>
                  <w:r w:rsidR="006E7215">
                    <w:rPr>
                      <w:rFonts w:asciiTheme="majorHAnsi" w:hAnsiTheme="majorHAnsi" w:cs="Arial"/>
                      <w:b/>
                      <w:szCs w:val="24"/>
                    </w:rPr>
                    <w:t>:</w:t>
                  </w:r>
                  <w:r w:rsidRPr="004340BE">
                    <w:rPr>
                      <w:rFonts w:asciiTheme="majorHAnsi" w:hAnsiTheme="majorHAnsi" w:cs="Arial"/>
                      <w:b/>
                      <w:szCs w:val="24"/>
                    </w:rPr>
                    <w:t xml:space="preserve"> Collect</w:t>
                  </w:r>
                  <w:r w:rsidR="007C4DF1">
                    <w:rPr>
                      <w:rFonts w:asciiTheme="majorHAnsi" w:hAnsiTheme="majorHAnsi" w:cs="Arial"/>
                      <w:b/>
                      <w:szCs w:val="24"/>
                    </w:rPr>
                    <w:t xml:space="preserve"> and</w:t>
                  </w:r>
                  <w:r w:rsidR="006E7215">
                    <w:rPr>
                      <w:rFonts w:asciiTheme="majorHAnsi" w:hAnsiTheme="majorHAnsi" w:cs="Arial"/>
                      <w:b/>
                      <w:szCs w:val="24"/>
                    </w:rPr>
                    <w:t xml:space="preserve"> analys</w:t>
                  </w:r>
                  <w:r w:rsidR="007C4DF1">
                    <w:rPr>
                      <w:rFonts w:asciiTheme="majorHAnsi" w:hAnsiTheme="majorHAnsi" w:cs="Arial"/>
                      <w:b/>
                      <w:szCs w:val="24"/>
                    </w:rPr>
                    <w:t>e</w:t>
                  </w:r>
                  <w:r w:rsidRPr="004340BE">
                    <w:rPr>
                      <w:rFonts w:asciiTheme="majorHAnsi" w:hAnsiTheme="majorHAnsi" w:cs="Arial"/>
                      <w:b/>
                      <w:szCs w:val="24"/>
                    </w:rPr>
                    <w:t xml:space="preserve"> data </w:t>
                  </w:r>
                </w:p>
                <w:p w14:paraId="201A0F8C" w14:textId="577ED5A7" w:rsidR="004E5335" w:rsidRPr="004340BE" w:rsidRDefault="004E5335" w:rsidP="004E5335">
                  <w:pPr>
                    <w:rPr>
                      <w:rFonts w:asciiTheme="majorHAnsi" w:eastAsiaTheme="minorHAnsi" w:hAnsiTheme="majorHAnsi" w:cs="MyriadPro-Regular"/>
                      <w:szCs w:val="24"/>
                    </w:rPr>
                  </w:pPr>
                </w:p>
              </w:tc>
              <w:tc>
                <w:tcPr>
                  <w:tcW w:w="7015" w:type="dxa"/>
                  <w:tcBorders>
                    <w:top w:val="single" w:sz="4" w:space="0" w:color="00B0F0"/>
                    <w:left w:val="single" w:sz="4" w:space="0" w:color="00B0F0"/>
                    <w:bottom w:val="single" w:sz="4" w:space="0" w:color="00B0F0"/>
                    <w:right w:val="single" w:sz="4" w:space="0" w:color="00B0F0"/>
                  </w:tcBorders>
                </w:tcPr>
                <w:p w14:paraId="4FF3E618" w14:textId="77777777" w:rsidR="00E54DC0" w:rsidRPr="00E54DC0" w:rsidRDefault="00E54DC0" w:rsidP="00E54DC0">
                  <w:pPr>
                    <w:pStyle w:val="Lijstalinea"/>
                    <w:autoSpaceDE w:val="0"/>
                    <w:autoSpaceDN w:val="0"/>
                    <w:adjustRightInd w:val="0"/>
                    <w:jc w:val="both"/>
                    <w:rPr>
                      <w:rFonts w:asciiTheme="majorHAnsi" w:eastAsiaTheme="minorHAnsi" w:hAnsiTheme="majorHAnsi" w:cs="GillSans"/>
                      <w:color w:val="231F20"/>
                      <w:szCs w:val="24"/>
                    </w:rPr>
                  </w:pPr>
                </w:p>
                <w:p w14:paraId="22D33D5C" w14:textId="54AAC1AA" w:rsidR="004E5335" w:rsidRPr="00BA06E9" w:rsidRDefault="004E5335" w:rsidP="006526A8">
                  <w:pPr>
                    <w:pStyle w:val="Lijstalinea"/>
                    <w:numPr>
                      <w:ilvl w:val="0"/>
                      <w:numId w:val="50"/>
                    </w:numPr>
                    <w:autoSpaceDE w:val="0"/>
                    <w:autoSpaceDN w:val="0"/>
                    <w:adjustRightInd w:val="0"/>
                    <w:jc w:val="both"/>
                    <w:rPr>
                      <w:rFonts w:asciiTheme="majorHAnsi" w:eastAsiaTheme="minorHAnsi" w:hAnsiTheme="majorHAnsi" w:cs="GillSans"/>
                      <w:color w:val="231F20"/>
                      <w:szCs w:val="24"/>
                    </w:rPr>
                  </w:pPr>
                  <w:r w:rsidRPr="00BA06E9">
                    <w:rPr>
                      <w:rFonts w:asciiTheme="majorHAnsi" w:hAnsiTheme="majorHAnsi" w:cs="Arial"/>
                      <w:szCs w:val="24"/>
                    </w:rPr>
                    <w:t>Train data collectors</w:t>
                  </w:r>
                  <w:r w:rsidR="00053CE1">
                    <w:rPr>
                      <w:rFonts w:asciiTheme="majorHAnsi" w:hAnsiTheme="majorHAnsi" w:cs="Arial"/>
                      <w:szCs w:val="24"/>
                    </w:rPr>
                    <w:t xml:space="preserve"> on </w:t>
                  </w:r>
                  <w:r w:rsidR="00223876">
                    <w:rPr>
                      <w:rFonts w:asciiTheme="majorHAnsi" w:hAnsiTheme="majorHAnsi" w:cs="Arial"/>
                      <w:szCs w:val="24"/>
                    </w:rPr>
                    <w:t xml:space="preserve">GBV, </w:t>
                  </w:r>
                  <w:r w:rsidR="00053CE1">
                    <w:rPr>
                      <w:rFonts w:asciiTheme="majorHAnsi" w:hAnsiTheme="majorHAnsi" w:cs="Arial"/>
                      <w:szCs w:val="24"/>
                    </w:rPr>
                    <w:t>ethics and safety, participation, administering tools</w:t>
                  </w:r>
                  <w:r w:rsidR="00BA7D7C">
                    <w:rPr>
                      <w:rFonts w:asciiTheme="majorHAnsi" w:hAnsiTheme="majorHAnsi" w:cs="Arial"/>
                      <w:szCs w:val="24"/>
                    </w:rPr>
                    <w:t>,</w:t>
                  </w:r>
                  <w:r w:rsidR="00223876">
                    <w:rPr>
                      <w:rFonts w:asciiTheme="majorHAnsi" w:hAnsiTheme="majorHAnsi" w:cs="Arial"/>
                      <w:szCs w:val="24"/>
                    </w:rPr>
                    <w:t xml:space="preserve"> roles and responsibilities</w:t>
                  </w:r>
                  <w:r w:rsidR="00053CE1">
                    <w:rPr>
                      <w:rFonts w:asciiTheme="majorHAnsi" w:hAnsiTheme="majorHAnsi" w:cs="Arial"/>
                      <w:szCs w:val="24"/>
                    </w:rPr>
                    <w:t>, and procedures for responding to disclosure of GBV</w:t>
                  </w:r>
                  <w:r w:rsidR="00E54DC0">
                    <w:rPr>
                      <w:rFonts w:asciiTheme="majorHAnsi" w:hAnsiTheme="majorHAnsi" w:cs="Arial"/>
                      <w:szCs w:val="24"/>
                    </w:rPr>
                    <w:t>.</w:t>
                  </w:r>
                  <w:r w:rsidRPr="00BA06E9">
                    <w:rPr>
                      <w:rFonts w:asciiTheme="majorHAnsi" w:hAnsiTheme="majorHAnsi" w:cs="Arial"/>
                      <w:szCs w:val="24"/>
                    </w:rPr>
                    <w:t xml:space="preserve"> </w:t>
                  </w:r>
                </w:p>
                <w:p w14:paraId="1CE5C18C" w14:textId="08246592" w:rsidR="004E5335" w:rsidRPr="00BA06E9" w:rsidRDefault="004E5335" w:rsidP="006526A8">
                  <w:pPr>
                    <w:pStyle w:val="Lijstalinea"/>
                    <w:numPr>
                      <w:ilvl w:val="0"/>
                      <w:numId w:val="50"/>
                    </w:numPr>
                    <w:spacing w:before="100" w:beforeAutospacing="1" w:after="100" w:afterAutospacing="1"/>
                    <w:jc w:val="both"/>
                    <w:rPr>
                      <w:rFonts w:asciiTheme="majorHAnsi" w:eastAsia="Times New Roman" w:hAnsiTheme="majorHAnsi" w:cs="Arial"/>
                      <w:szCs w:val="24"/>
                      <w:lang w:eastAsia="en-AU"/>
                    </w:rPr>
                  </w:pPr>
                  <w:r w:rsidRPr="00BA06E9">
                    <w:rPr>
                      <w:rFonts w:asciiTheme="majorHAnsi" w:hAnsiTheme="majorHAnsi"/>
                      <w:szCs w:val="24"/>
                    </w:rPr>
                    <w:t xml:space="preserve">Conduct primary data collection according to plan. </w:t>
                  </w:r>
                </w:p>
                <w:p w14:paraId="5FE623E4" w14:textId="77777777" w:rsidR="007C4DF1" w:rsidRDefault="00E54DC0" w:rsidP="006526A8">
                  <w:pPr>
                    <w:pStyle w:val="Lijstalinea"/>
                    <w:numPr>
                      <w:ilvl w:val="0"/>
                      <w:numId w:val="50"/>
                    </w:numPr>
                    <w:spacing w:before="100" w:beforeAutospacing="1" w:after="100" w:afterAutospacing="1"/>
                    <w:jc w:val="both"/>
                    <w:rPr>
                      <w:rFonts w:asciiTheme="majorHAnsi" w:eastAsia="Times New Roman" w:hAnsiTheme="majorHAnsi" w:cs="Arial"/>
                      <w:szCs w:val="24"/>
                      <w:lang w:eastAsia="en-AU"/>
                    </w:rPr>
                  </w:pPr>
                  <w:r>
                    <w:rPr>
                      <w:rFonts w:asciiTheme="majorHAnsi" w:eastAsiaTheme="minorHAnsi" w:hAnsiTheme="majorHAnsi" w:cs="MyriadPro-Regular"/>
                      <w:noProof/>
                      <w:szCs w:val="24"/>
                      <w:lang w:val="en-US"/>
                    </w:rPr>
                    <mc:AlternateContent>
                      <mc:Choice Requires="wps">
                        <w:drawing>
                          <wp:anchor distT="0" distB="0" distL="114300" distR="114300" simplePos="0" relativeHeight="251681792" behindDoc="0" locked="0" layoutInCell="1" allowOverlap="1" wp14:anchorId="70CAB51A" wp14:editId="4A2117E3">
                            <wp:simplePos x="0" y="0"/>
                            <wp:positionH relativeFrom="column">
                              <wp:posOffset>-904875</wp:posOffset>
                            </wp:positionH>
                            <wp:positionV relativeFrom="paragraph">
                              <wp:posOffset>161290</wp:posOffset>
                            </wp:positionV>
                            <wp:extent cx="103505" cy="238125"/>
                            <wp:effectExtent l="19050" t="0" r="29845" b="47625"/>
                            <wp:wrapNone/>
                            <wp:docPr id="33" name="Down Arrow 33"/>
                            <wp:cNvGraphicFramePr/>
                            <a:graphic xmlns:a="http://schemas.openxmlformats.org/drawingml/2006/main">
                              <a:graphicData uri="http://schemas.microsoft.com/office/word/2010/wordprocessingShape">
                                <wps:wsp>
                                  <wps:cNvSpPr/>
                                  <wps:spPr>
                                    <a:xfrm>
                                      <a:off x="0" y="0"/>
                                      <a:ext cx="10350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3F54F" id="Down Arrow 33" o:spid="_x0000_s1026" type="#_x0000_t67" style="position:absolute;margin-left:-71.25pt;margin-top:12.7pt;width:8.1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" adj="16906" fillcolor="black [3213]" strokecolor="black [3213]" strokeweight="2pt"/>
                        </w:pict>
                      </mc:Fallback>
                    </mc:AlternateContent>
                  </w:r>
                  <w:r w:rsidR="004E5335" w:rsidRPr="00BA06E9">
                    <w:rPr>
                      <w:rFonts w:asciiTheme="majorHAnsi" w:eastAsia="Times New Roman" w:hAnsiTheme="majorHAnsi" w:cs="Arial"/>
                      <w:szCs w:val="24"/>
                      <w:lang w:eastAsia="en-AU"/>
                    </w:rPr>
                    <w:t>For rapid assessments, brief and debrief data collectors each day.</w:t>
                  </w:r>
                </w:p>
                <w:p w14:paraId="2DBCD674" w14:textId="7DDD5501" w:rsidR="007C4DF1" w:rsidRPr="00937824" w:rsidRDefault="007C4DF1" w:rsidP="006526A8">
                  <w:pPr>
                    <w:pStyle w:val="Lijstalinea"/>
                    <w:numPr>
                      <w:ilvl w:val="0"/>
                      <w:numId w:val="50"/>
                    </w:numPr>
                    <w:spacing w:before="100" w:beforeAutospacing="1" w:after="100" w:afterAutospacing="1"/>
                    <w:jc w:val="both"/>
                    <w:rPr>
                      <w:rFonts w:asciiTheme="majorHAnsi" w:eastAsia="Times New Roman" w:hAnsiTheme="majorHAnsi" w:cs="Arial"/>
                      <w:szCs w:val="24"/>
                      <w:lang w:eastAsia="en-AU"/>
                    </w:rPr>
                  </w:pPr>
                  <w:r w:rsidRPr="00C91018">
                    <w:rPr>
                      <w:rFonts w:asciiTheme="majorHAnsi" w:eastAsiaTheme="minorHAnsi" w:hAnsiTheme="majorHAnsi" w:cs="MyriadPro-Regular"/>
                      <w:szCs w:val="24"/>
                    </w:rPr>
                    <w:t xml:space="preserve">Conduct preliminary analysis of </w:t>
                  </w:r>
                  <w:r w:rsidR="00053CE1">
                    <w:rPr>
                      <w:rFonts w:asciiTheme="majorHAnsi" w:eastAsiaTheme="minorHAnsi" w:hAnsiTheme="majorHAnsi" w:cs="MyriadPro-Regular"/>
                      <w:szCs w:val="24"/>
                    </w:rPr>
                    <w:t xml:space="preserve">new </w:t>
                  </w:r>
                  <w:r w:rsidRPr="00C91018">
                    <w:rPr>
                      <w:rFonts w:asciiTheme="majorHAnsi" w:eastAsiaTheme="minorHAnsi" w:hAnsiTheme="majorHAnsi" w:cs="MyriadPro-Regular"/>
                      <w:szCs w:val="24"/>
                    </w:rPr>
                    <w:t xml:space="preserve">data and prepare a summary of key findings. </w:t>
                  </w:r>
                </w:p>
                <w:p w14:paraId="2F12F6EF" w14:textId="2D26E73F" w:rsidR="00BE3F6D" w:rsidRPr="00037FCC" w:rsidRDefault="00BE3F6D" w:rsidP="006526A8">
                  <w:pPr>
                    <w:pStyle w:val="Lijstalinea"/>
                    <w:numPr>
                      <w:ilvl w:val="0"/>
                      <w:numId w:val="50"/>
                    </w:numPr>
                    <w:autoSpaceDE w:val="0"/>
                    <w:autoSpaceDN w:val="0"/>
                    <w:adjustRightInd w:val="0"/>
                    <w:spacing w:before="100" w:beforeAutospacing="1" w:after="100" w:afterAutospacing="1"/>
                    <w:jc w:val="both"/>
                    <w:rPr>
                      <w:rFonts w:asciiTheme="majorHAnsi" w:eastAsia="Times New Roman" w:hAnsiTheme="majorHAnsi" w:cs="Arial"/>
                      <w:szCs w:val="24"/>
                      <w:lang w:eastAsia="en-AU"/>
                    </w:rPr>
                  </w:pPr>
                  <w:r w:rsidRPr="00037FCC">
                    <w:rPr>
                      <w:rFonts w:asciiTheme="majorHAnsi" w:eastAsia="ZapfDingbatsITC" w:hAnsiTheme="majorHAnsi" w:cs="Times New Roman"/>
                      <w:szCs w:val="24"/>
                    </w:rPr>
                    <w:t xml:space="preserve">Review ethics and safety considerations from findings and </w:t>
                  </w:r>
                  <w:r w:rsidR="00BA7D7C">
                    <w:rPr>
                      <w:rFonts w:asciiTheme="majorHAnsi" w:eastAsia="ZapfDingbatsITC" w:hAnsiTheme="majorHAnsi" w:cs="Times New Roman"/>
                      <w:szCs w:val="24"/>
                    </w:rPr>
                    <w:t xml:space="preserve">assess </w:t>
                  </w:r>
                  <w:r w:rsidRPr="00037FCC">
                    <w:rPr>
                      <w:rFonts w:asciiTheme="majorHAnsi" w:eastAsia="ZapfDingbatsITC" w:hAnsiTheme="majorHAnsi" w:cs="Times New Roman"/>
                      <w:szCs w:val="24"/>
                    </w:rPr>
                    <w:t>any pot</w:t>
                  </w:r>
                  <w:r w:rsidR="00037FCC" w:rsidRPr="00037FCC">
                    <w:rPr>
                      <w:rFonts w:asciiTheme="majorHAnsi" w:eastAsia="ZapfDingbatsITC" w:hAnsiTheme="majorHAnsi" w:cs="Times New Roman"/>
                      <w:szCs w:val="24"/>
                    </w:rPr>
                    <w:t xml:space="preserve">ential backlash on </w:t>
                  </w:r>
                  <w:r w:rsidR="00037FCC">
                    <w:rPr>
                      <w:rFonts w:asciiTheme="majorHAnsi" w:eastAsia="ZapfDingbatsITC" w:hAnsiTheme="majorHAnsi" w:cs="Times New Roman"/>
                      <w:szCs w:val="24"/>
                    </w:rPr>
                    <w:t>participants, communities or staff</w:t>
                  </w:r>
                  <w:r w:rsidR="00037FCC" w:rsidRPr="00037FCC">
                    <w:rPr>
                      <w:rFonts w:asciiTheme="majorHAnsi" w:eastAsia="ZapfDingbatsITC" w:hAnsiTheme="majorHAnsi" w:cs="Times New Roman"/>
                      <w:szCs w:val="24"/>
                    </w:rPr>
                    <w:t>.</w:t>
                  </w:r>
                </w:p>
                <w:p w14:paraId="5B64B178" w14:textId="77777777" w:rsidR="00CB48DC" w:rsidRPr="00CB48DC" w:rsidRDefault="00CB48DC" w:rsidP="006526A8">
                  <w:pPr>
                    <w:pStyle w:val="Lijstalinea"/>
                    <w:numPr>
                      <w:ilvl w:val="0"/>
                      <w:numId w:val="50"/>
                    </w:numPr>
                    <w:spacing w:before="100" w:beforeAutospacing="1" w:after="100" w:afterAutospacing="1"/>
                    <w:jc w:val="both"/>
                    <w:rPr>
                      <w:rFonts w:asciiTheme="majorHAnsi" w:eastAsia="Times New Roman" w:hAnsiTheme="majorHAnsi" w:cs="Arial"/>
                      <w:szCs w:val="24"/>
                      <w:lang w:eastAsia="en-AU"/>
                    </w:rPr>
                  </w:pPr>
                  <w:r w:rsidRPr="00CB48DC">
                    <w:rPr>
                      <w:rFonts w:asciiTheme="majorHAnsi" w:eastAsia="Times New Roman" w:hAnsiTheme="majorHAnsi" w:cs="Arial"/>
                      <w:szCs w:val="24"/>
                      <w:lang w:eastAsia="en-AU"/>
                    </w:rPr>
                    <w:t>Validate findings from the assessment.</w:t>
                  </w:r>
                </w:p>
                <w:p w14:paraId="4DE62A5A" w14:textId="48821CC6" w:rsidR="007C4DF1" w:rsidRPr="00CB48DC" w:rsidRDefault="007C4DF1" w:rsidP="006526A8">
                  <w:pPr>
                    <w:pStyle w:val="Lijstalinea"/>
                    <w:numPr>
                      <w:ilvl w:val="0"/>
                      <w:numId w:val="50"/>
                    </w:numPr>
                    <w:spacing w:before="100" w:beforeAutospacing="1" w:after="100" w:afterAutospacing="1"/>
                    <w:jc w:val="both"/>
                    <w:rPr>
                      <w:rFonts w:asciiTheme="majorHAnsi" w:eastAsia="Times New Roman" w:hAnsiTheme="majorHAnsi" w:cs="Arial"/>
                      <w:szCs w:val="24"/>
                      <w:lang w:eastAsia="en-AU"/>
                    </w:rPr>
                  </w:pPr>
                  <w:r w:rsidRPr="00C91018">
                    <w:rPr>
                      <w:rFonts w:asciiTheme="majorHAnsi" w:eastAsiaTheme="minorHAnsi" w:hAnsiTheme="majorHAnsi" w:cs="MyriadPro-Regular"/>
                      <w:szCs w:val="24"/>
                    </w:rPr>
                    <w:t>Elaborate findings with detailed analysis</w:t>
                  </w:r>
                  <w:r w:rsidR="00BA7D7C">
                    <w:rPr>
                      <w:rFonts w:asciiTheme="majorHAnsi" w:eastAsiaTheme="minorHAnsi" w:hAnsiTheme="majorHAnsi" w:cs="MyriadPro-Regular"/>
                      <w:szCs w:val="24"/>
                    </w:rPr>
                    <w:t>,</w:t>
                  </w:r>
                  <w:r w:rsidRPr="00C91018">
                    <w:rPr>
                      <w:rFonts w:asciiTheme="majorHAnsi" w:eastAsiaTheme="minorHAnsi" w:hAnsiTheme="majorHAnsi" w:cs="MyriadPro-Regular"/>
                      <w:szCs w:val="24"/>
                    </w:rPr>
                    <w:t xml:space="preserve"> and document key trends and conclusions.</w:t>
                  </w:r>
                </w:p>
                <w:p w14:paraId="00D0E480" w14:textId="7EC9183A" w:rsidR="007C4DF1" w:rsidRPr="00C91018" w:rsidRDefault="007C4DF1" w:rsidP="006526A8">
                  <w:pPr>
                    <w:pStyle w:val="Lijstalinea"/>
                    <w:numPr>
                      <w:ilvl w:val="0"/>
                      <w:numId w:val="50"/>
                    </w:numPr>
                    <w:spacing w:before="100" w:beforeAutospacing="1" w:after="100" w:afterAutospacing="1"/>
                    <w:jc w:val="both"/>
                    <w:rPr>
                      <w:rFonts w:asciiTheme="majorHAnsi" w:eastAsia="Times New Roman" w:hAnsiTheme="majorHAnsi" w:cs="Arial"/>
                      <w:szCs w:val="24"/>
                      <w:lang w:eastAsia="en-AU"/>
                    </w:rPr>
                  </w:pPr>
                  <w:r w:rsidRPr="00C91018">
                    <w:rPr>
                      <w:rFonts w:asciiTheme="majorHAnsi" w:eastAsia="Times New Roman" w:hAnsiTheme="majorHAnsi" w:cs="Arial"/>
                      <w:szCs w:val="24"/>
                      <w:lang w:eastAsia="en-AU"/>
                    </w:rPr>
                    <w:t xml:space="preserve">Produce </w:t>
                  </w:r>
                  <w:r w:rsidR="00CB48DC">
                    <w:rPr>
                      <w:rFonts w:asciiTheme="majorHAnsi" w:eastAsia="Times New Roman" w:hAnsiTheme="majorHAnsi" w:cs="Arial"/>
                      <w:szCs w:val="24"/>
                      <w:lang w:eastAsia="en-AU"/>
                    </w:rPr>
                    <w:t xml:space="preserve">a report and other </w:t>
                  </w:r>
                  <w:r w:rsidRPr="00C91018">
                    <w:rPr>
                      <w:rFonts w:asciiTheme="majorHAnsi" w:eastAsia="Times New Roman" w:hAnsiTheme="majorHAnsi" w:cs="Arial"/>
                      <w:szCs w:val="24"/>
                      <w:lang w:eastAsia="en-AU"/>
                    </w:rPr>
                    <w:t xml:space="preserve">information products for </w:t>
                  </w:r>
                  <w:r w:rsidR="00053CE1">
                    <w:rPr>
                      <w:rFonts w:asciiTheme="majorHAnsi" w:eastAsia="Times New Roman" w:hAnsiTheme="majorHAnsi" w:cs="Arial"/>
                      <w:szCs w:val="24"/>
                      <w:lang w:eastAsia="en-AU"/>
                    </w:rPr>
                    <w:t>relevant</w:t>
                  </w:r>
                  <w:r w:rsidRPr="00C91018">
                    <w:rPr>
                      <w:rFonts w:asciiTheme="majorHAnsi" w:eastAsia="Times New Roman" w:hAnsiTheme="majorHAnsi" w:cs="Arial"/>
                      <w:szCs w:val="24"/>
                      <w:lang w:eastAsia="en-AU"/>
                    </w:rPr>
                    <w:t xml:space="preserve"> audiences.</w:t>
                  </w:r>
                </w:p>
                <w:p w14:paraId="353EEA82" w14:textId="37D75C42" w:rsidR="007C4DF1" w:rsidRPr="00BA06E9" w:rsidRDefault="007C4DF1" w:rsidP="00C91018">
                  <w:pPr>
                    <w:pStyle w:val="Lijstalinea"/>
                    <w:spacing w:before="100" w:beforeAutospacing="1" w:after="100" w:afterAutospacing="1"/>
                    <w:jc w:val="both"/>
                    <w:rPr>
                      <w:rFonts w:asciiTheme="majorHAnsi" w:eastAsia="Times New Roman" w:hAnsiTheme="majorHAnsi" w:cs="Arial"/>
                      <w:szCs w:val="24"/>
                      <w:lang w:eastAsia="en-AU"/>
                    </w:rPr>
                  </w:pPr>
                </w:p>
              </w:tc>
            </w:tr>
            <w:tr w:rsidR="004E5335" w:rsidRPr="00F3484B" w14:paraId="1B40F19D" w14:textId="77777777" w:rsidTr="00E54DC0">
              <w:tc>
                <w:tcPr>
                  <w:tcW w:w="9186" w:type="dxa"/>
                  <w:gridSpan w:val="2"/>
                  <w:tcBorders>
                    <w:top w:val="single" w:sz="4" w:space="0" w:color="00B0F0"/>
                    <w:left w:val="single" w:sz="4" w:space="0" w:color="00B0F0"/>
                    <w:bottom w:val="single" w:sz="4" w:space="0" w:color="00B0F0"/>
                    <w:right w:val="single" w:sz="4" w:space="0" w:color="00B0F0"/>
                  </w:tcBorders>
                  <w:shd w:val="clear" w:color="auto" w:fill="00B0F0"/>
                </w:tcPr>
                <w:p w14:paraId="7195CF5C" w14:textId="4296BD4F" w:rsidR="004E5335" w:rsidRPr="004340BE" w:rsidRDefault="004E5335" w:rsidP="00E54DC0">
                  <w:pPr>
                    <w:tabs>
                      <w:tab w:val="center" w:pos="4269"/>
                      <w:tab w:val="left" w:pos="6060"/>
                    </w:tabs>
                    <w:spacing w:before="120" w:after="120"/>
                    <w:rPr>
                      <w:rFonts w:asciiTheme="majorHAnsi" w:eastAsiaTheme="minorHAnsi" w:hAnsiTheme="majorHAnsi" w:cs="MyriadPro-Regular"/>
                      <w:b/>
                      <w:szCs w:val="24"/>
                    </w:rPr>
                  </w:pPr>
                  <w:r>
                    <w:rPr>
                      <w:rFonts w:asciiTheme="majorHAnsi" w:eastAsiaTheme="minorHAnsi" w:hAnsiTheme="majorHAnsi" w:cs="MyriadPro-Regular"/>
                      <w:b/>
                      <w:szCs w:val="24"/>
                    </w:rPr>
                    <w:tab/>
                  </w:r>
                  <w:r w:rsidRPr="00696560">
                    <w:rPr>
                      <w:rFonts w:asciiTheme="majorHAnsi" w:eastAsiaTheme="minorHAnsi" w:hAnsiTheme="majorHAnsi" w:cs="MyriadPro-Regular"/>
                      <w:b/>
                      <w:color w:val="FFFFFF" w:themeColor="background1"/>
                      <w:szCs w:val="24"/>
                    </w:rPr>
                    <w:t>P</w:t>
                  </w:r>
                  <w:r w:rsidR="00E54DC0">
                    <w:rPr>
                      <w:rFonts w:asciiTheme="majorHAnsi" w:eastAsiaTheme="minorHAnsi" w:hAnsiTheme="majorHAnsi" w:cs="MyriadPro-Regular"/>
                      <w:b/>
                      <w:color w:val="FFFFFF" w:themeColor="background1"/>
                      <w:szCs w:val="24"/>
                    </w:rPr>
                    <w:t>hase 3</w:t>
                  </w:r>
                  <w:r w:rsidR="00BA7D7C">
                    <w:rPr>
                      <w:rFonts w:asciiTheme="majorHAnsi" w:eastAsiaTheme="minorHAnsi" w:hAnsiTheme="majorHAnsi" w:cs="MyriadPro-Regular"/>
                      <w:b/>
                      <w:color w:val="FFFFFF" w:themeColor="background1"/>
                      <w:szCs w:val="24"/>
                    </w:rPr>
                    <w:t>:</w:t>
                  </w:r>
                  <w:r w:rsidR="00E54DC0">
                    <w:rPr>
                      <w:rFonts w:asciiTheme="majorHAnsi" w:eastAsiaTheme="minorHAnsi" w:hAnsiTheme="majorHAnsi" w:cs="MyriadPro-Regular"/>
                      <w:b/>
                      <w:color w:val="FFFFFF" w:themeColor="background1"/>
                      <w:szCs w:val="24"/>
                    </w:rPr>
                    <w:t xml:space="preserve"> Application</w:t>
                  </w:r>
                  <w:r>
                    <w:rPr>
                      <w:rFonts w:asciiTheme="majorHAnsi" w:eastAsiaTheme="minorHAnsi" w:hAnsiTheme="majorHAnsi" w:cs="MyriadPro-Regular"/>
                      <w:b/>
                      <w:szCs w:val="24"/>
                    </w:rPr>
                    <w:tab/>
                  </w:r>
                </w:p>
              </w:tc>
            </w:tr>
            <w:tr w:rsidR="004E5335" w14:paraId="352ABEF7" w14:textId="77777777" w:rsidTr="00E54DC0">
              <w:tc>
                <w:tcPr>
                  <w:tcW w:w="2171" w:type="dxa"/>
                  <w:tcBorders>
                    <w:top w:val="single" w:sz="4" w:space="0" w:color="00B0F0"/>
                    <w:left w:val="single" w:sz="4" w:space="0" w:color="00B0F0"/>
                    <w:bottom w:val="single" w:sz="4" w:space="0" w:color="00B0F0"/>
                    <w:right w:val="single" w:sz="4" w:space="0" w:color="00B0F0"/>
                  </w:tcBorders>
                  <w:shd w:val="clear" w:color="auto" w:fill="DAEEF3" w:themeFill="accent5" w:themeFillTint="33"/>
                </w:tcPr>
                <w:p w14:paraId="7B87B57F" w14:textId="77777777" w:rsidR="00E54DC0" w:rsidRDefault="00E54DC0" w:rsidP="004E5335">
                  <w:pPr>
                    <w:rPr>
                      <w:rFonts w:asciiTheme="majorHAnsi" w:eastAsiaTheme="minorHAnsi" w:hAnsiTheme="majorHAnsi" w:cs="MyriadPro-Regular"/>
                      <w:b/>
                      <w:szCs w:val="24"/>
                    </w:rPr>
                  </w:pPr>
                </w:p>
                <w:p w14:paraId="2581CACF" w14:textId="2BE95053" w:rsidR="004E5335" w:rsidRPr="004340BE" w:rsidRDefault="00E54DC0" w:rsidP="004E5335">
                  <w:pPr>
                    <w:rPr>
                      <w:rFonts w:asciiTheme="majorHAnsi" w:eastAsiaTheme="minorHAnsi" w:hAnsiTheme="majorHAnsi" w:cs="MyriadPro-Regular"/>
                      <w:b/>
                      <w:szCs w:val="24"/>
                    </w:rPr>
                  </w:pPr>
                  <w:r>
                    <w:rPr>
                      <w:rFonts w:asciiTheme="majorHAnsi" w:eastAsiaTheme="minorHAnsi" w:hAnsiTheme="majorHAnsi" w:cs="MyriadPro-Regular"/>
                      <w:b/>
                      <w:szCs w:val="24"/>
                    </w:rPr>
                    <w:t xml:space="preserve">Step </w:t>
                  </w:r>
                  <w:r w:rsidR="007C4DF1">
                    <w:rPr>
                      <w:rFonts w:asciiTheme="majorHAnsi" w:eastAsiaTheme="minorHAnsi" w:hAnsiTheme="majorHAnsi" w:cs="MyriadPro-Regular"/>
                      <w:b/>
                      <w:szCs w:val="24"/>
                    </w:rPr>
                    <w:t>5</w:t>
                  </w:r>
                  <w:r w:rsidR="00BA7D7C">
                    <w:rPr>
                      <w:rFonts w:asciiTheme="majorHAnsi" w:eastAsiaTheme="minorHAnsi" w:hAnsiTheme="majorHAnsi" w:cs="MyriadPro-Regular"/>
                      <w:b/>
                      <w:szCs w:val="24"/>
                    </w:rPr>
                    <w:t>:</w:t>
                  </w:r>
                  <w:r w:rsidR="004E5335" w:rsidRPr="004340BE">
                    <w:rPr>
                      <w:rFonts w:asciiTheme="majorHAnsi" w:eastAsiaTheme="minorHAnsi" w:hAnsiTheme="majorHAnsi" w:cs="MyriadPro-Regular"/>
                      <w:b/>
                      <w:szCs w:val="24"/>
                    </w:rPr>
                    <w:t xml:space="preserve"> Apply findings</w:t>
                  </w:r>
                </w:p>
              </w:tc>
              <w:tc>
                <w:tcPr>
                  <w:tcW w:w="7015" w:type="dxa"/>
                  <w:tcBorders>
                    <w:top w:val="single" w:sz="4" w:space="0" w:color="00B0F0"/>
                    <w:left w:val="single" w:sz="4" w:space="0" w:color="00B0F0"/>
                    <w:bottom w:val="single" w:sz="4" w:space="0" w:color="00B0F0"/>
                    <w:right w:val="single" w:sz="4" w:space="0" w:color="00B0F0"/>
                  </w:tcBorders>
                </w:tcPr>
                <w:p w14:paraId="2F903A7D" w14:textId="77777777" w:rsidR="00E54DC0" w:rsidRDefault="00E54DC0" w:rsidP="004E5335">
                  <w:pPr>
                    <w:jc w:val="both"/>
                  </w:pPr>
                </w:p>
                <w:p w14:paraId="2190392A" w14:textId="516BCC7A" w:rsidR="00E54DC0" w:rsidRDefault="004E5335" w:rsidP="004E5335">
                  <w:pPr>
                    <w:jc w:val="both"/>
                  </w:pPr>
                  <w:r w:rsidRPr="00151A2D">
                    <w:t>Use rapid assessment findings to</w:t>
                  </w:r>
                  <w:r>
                    <w:t>:</w:t>
                  </w:r>
                </w:p>
                <w:p w14:paraId="24F90B5B" w14:textId="77777777" w:rsidR="00E54DC0" w:rsidRDefault="00E54DC0" w:rsidP="004E5335">
                  <w:pPr>
                    <w:jc w:val="both"/>
                  </w:pPr>
                </w:p>
                <w:p w14:paraId="76DD1CEA" w14:textId="157DFE2F" w:rsidR="004E5335" w:rsidRPr="00137B4C" w:rsidRDefault="00053CE1" w:rsidP="006526A8">
                  <w:pPr>
                    <w:pStyle w:val="Lijstalinea"/>
                    <w:numPr>
                      <w:ilvl w:val="0"/>
                      <w:numId w:val="48"/>
                    </w:numPr>
                    <w:jc w:val="both"/>
                  </w:pPr>
                  <w:r>
                    <w:rPr>
                      <w:rFonts w:asciiTheme="majorHAnsi" w:hAnsiTheme="majorHAnsi" w:cs="Arial"/>
                      <w:szCs w:val="24"/>
                    </w:rPr>
                    <w:t>Advocate with donors and m</w:t>
                  </w:r>
                  <w:r w:rsidR="004E5335" w:rsidRPr="00151A2D">
                    <w:rPr>
                      <w:rFonts w:asciiTheme="majorHAnsi" w:hAnsiTheme="majorHAnsi" w:cs="Arial"/>
                      <w:szCs w:val="24"/>
                    </w:rPr>
                    <w:t xml:space="preserve">obilize resources to ensure a minimum package of services </w:t>
                  </w:r>
                  <w:r>
                    <w:rPr>
                      <w:rFonts w:asciiTheme="majorHAnsi" w:hAnsiTheme="majorHAnsi" w:cs="Arial"/>
                      <w:szCs w:val="24"/>
                    </w:rPr>
                    <w:t xml:space="preserve">is in place </w:t>
                  </w:r>
                  <w:r w:rsidR="004E5335" w:rsidRPr="00151A2D">
                    <w:rPr>
                      <w:rFonts w:asciiTheme="majorHAnsi" w:hAnsiTheme="majorHAnsi" w:cs="Arial"/>
                      <w:szCs w:val="24"/>
                    </w:rPr>
                    <w:t xml:space="preserve">to meet immediate needs of survivors and reduce identified risks of </w:t>
                  </w:r>
                  <w:r w:rsidR="004E5335">
                    <w:rPr>
                      <w:rFonts w:asciiTheme="majorHAnsi" w:hAnsiTheme="majorHAnsi" w:cs="Arial"/>
                      <w:szCs w:val="24"/>
                    </w:rPr>
                    <w:t>GBV.</w:t>
                  </w:r>
                </w:p>
                <w:p w14:paraId="1BAB4228" w14:textId="77777777" w:rsidR="004E5335" w:rsidRPr="00456BF2" w:rsidRDefault="004E5335" w:rsidP="006526A8">
                  <w:pPr>
                    <w:pStyle w:val="Lijstalinea"/>
                    <w:numPr>
                      <w:ilvl w:val="0"/>
                      <w:numId w:val="48"/>
                    </w:numPr>
                    <w:jc w:val="both"/>
                  </w:pPr>
                  <w:r w:rsidRPr="00151A2D">
                    <w:rPr>
                      <w:rFonts w:asciiTheme="majorHAnsi" w:hAnsiTheme="majorHAnsi" w:cs="Arial"/>
                      <w:szCs w:val="24"/>
                    </w:rPr>
                    <w:t>Advocate with other clusters, sectors and actors on relevant actions required by them to prevent and respond to GBV.</w:t>
                  </w:r>
                </w:p>
                <w:p w14:paraId="1415C9D5" w14:textId="2EC3425B" w:rsidR="004E5335" w:rsidRDefault="00053CE1" w:rsidP="006526A8">
                  <w:pPr>
                    <w:pStyle w:val="Lijstalinea"/>
                    <w:numPr>
                      <w:ilvl w:val="0"/>
                      <w:numId w:val="48"/>
                    </w:numPr>
                    <w:jc w:val="both"/>
                  </w:pPr>
                  <w:r>
                    <w:t>Identify issues for further investigation</w:t>
                  </w:r>
                  <w:r w:rsidR="00BA7D7C">
                    <w:t>,</w:t>
                  </w:r>
                  <w:r>
                    <w:t xml:space="preserve"> and a</w:t>
                  </w:r>
                  <w:r w:rsidR="004E5335">
                    <w:t xml:space="preserve">ssess </w:t>
                  </w:r>
                  <w:r w:rsidR="00BA7D7C">
                    <w:t xml:space="preserve">the </w:t>
                  </w:r>
                  <w:r w:rsidR="004E5335">
                    <w:t xml:space="preserve">need and plan for </w:t>
                  </w:r>
                  <w:r w:rsidR="00BA7D7C">
                    <w:t xml:space="preserve">a </w:t>
                  </w:r>
                  <w:r w:rsidR="004E5335">
                    <w:t>comprehensive GBV assessment.</w:t>
                  </w:r>
                </w:p>
                <w:p w14:paraId="7E312516" w14:textId="3E68B973" w:rsidR="00053CE1" w:rsidRPr="00333BDF" w:rsidRDefault="00053CE1" w:rsidP="006526A8">
                  <w:pPr>
                    <w:pStyle w:val="Lijstalinea"/>
                    <w:numPr>
                      <w:ilvl w:val="0"/>
                      <w:numId w:val="48"/>
                    </w:numPr>
                    <w:jc w:val="both"/>
                  </w:pPr>
                  <w:r>
                    <w:t>Prioritize and guide CO programming action.</w:t>
                  </w:r>
                </w:p>
                <w:p w14:paraId="22ECA6EE" w14:textId="77777777" w:rsidR="004E5335" w:rsidRDefault="004E5335" w:rsidP="004E5335">
                  <w:pPr>
                    <w:pStyle w:val="Lijstalinea"/>
                    <w:jc w:val="both"/>
                  </w:pPr>
                </w:p>
                <w:p w14:paraId="6BCCB4ED" w14:textId="77777777" w:rsidR="004E5335" w:rsidRDefault="004E5335" w:rsidP="004E5335">
                  <w:pPr>
                    <w:jc w:val="both"/>
                  </w:pPr>
                  <w:r w:rsidRPr="00151A2D">
                    <w:t xml:space="preserve">Use comprehensive assessment findings to: </w:t>
                  </w:r>
                </w:p>
                <w:p w14:paraId="2745D858" w14:textId="77777777" w:rsidR="004E5335" w:rsidRPr="00151A2D" w:rsidRDefault="004E5335" w:rsidP="004E5335">
                  <w:pPr>
                    <w:jc w:val="both"/>
                  </w:pPr>
                </w:p>
                <w:p w14:paraId="3D895F31" w14:textId="1511B1CF" w:rsidR="004E5335" w:rsidRDefault="004E5335" w:rsidP="006526A8">
                  <w:pPr>
                    <w:pStyle w:val="Lijstalinea"/>
                    <w:numPr>
                      <w:ilvl w:val="0"/>
                      <w:numId w:val="47"/>
                    </w:numPr>
                    <w:jc w:val="both"/>
                  </w:pPr>
                  <w:r>
                    <w:t>Design a GBV emergency prepare</w:t>
                  </w:r>
                  <w:r w:rsidR="003A67C5">
                    <w:t>dness plan with national actors.</w:t>
                  </w:r>
                </w:p>
                <w:p w14:paraId="529F3F60" w14:textId="77777777" w:rsidR="00053CE1" w:rsidRDefault="00053CE1" w:rsidP="006526A8">
                  <w:pPr>
                    <w:pStyle w:val="Lijstalinea"/>
                    <w:numPr>
                      <w:ilvl w:val="0"/>
                      <w:numId w:val="47"/>
                    </w:numPr>
                    <w:jc w:val="both"/>
                  </w:pPr>
                  <w:r>
                    <w:t>Advocate with donors and mobilize resources.</w:t>
                  </w:r>
                </w:p>
                <w:p w14:paraId="5A15AF9E" w14:textId="61A396D1" w:rsidR="004E5335" w:rsidRDefault="004E5335" w:rsidP="006526A8">
                  <w:pPr>
                    <w:pStyle w:val="Lijstalinea"/>
                    <w:numPr>
                      <w:ilvl w:val="0"/>
                      <w:numId w:val="47"/>
                    </w:numPr>
                    <w:jc w:val="both"/>
                  </w:pPr>
                  <w:r>
                    <w:t xml:space="preserve">Design </w:t>
                  </w:r>
                  <w:r w:rsidR="00053CE1">
                    <w:t xml:space="preserve">the CO’s ongoing </w:t>
                  </w:r>
                  <w:r>
                    <w:t>GBV prevention, protection and response programme.</w:t>
                  </w:r>
                </w:p>
                <w:p w14:paraId="0CFF31EB" w14:textId="2672354D" w:rsidR="00D7624B" w:rsidRPr="002A24F8" w:rsidRDefault="004E5335" w:rsidP="00CE5AB7">
                  <w:pPr>
                    <w:pStyle w:val="Lijstalinea"/>
                    <w:numPr>
                      <w:ilvl w:val="0"/>
                      <w:numId w:val="47"/>
                    </w:numPr>
                    <w:jc w:val="both"/>
                  </w:pPr>
                  <w:r w:rsidRPr="00151A2D">
                    <w:rPr>
                      <w:rFonts w:asciiTheme="majorHAnsi" w:hAnsiTheme="majorHAnsi" w:cs="Arial"/>
                      <w:szCs w:val="24"/>
                    </w:rPr>
                    <w:t>Advocate with other clusters, sectors and actors on relevant actions required by them to prevent and respond to GBV.</w:t>
                  </w:r>
                </w:p>
              </w:tc>
            </w:tr>
          </w:tbl>
          <w:p w14:paraId="4B8E5336" w14:textId="424F3478" w:rsidR="004E5335" w:rsidRDefault="004E5335" w:rsidP="004E5335"/>
        </w:tc>
      </w:tr>
    </w:tbl>
    <w:p w14:paraId="1A7D2C67" w14:textId="77777777" w:rsidR="00E54DC0" w:rsidRDefault="00E54DC0" w:rsidP="003166F4">
      <w:pPr>
        <w:jc w:val="both"/>
        <w:rPr>
          <w:highlight w:val="yellow"/>
          <w:lang w:eastAsia="en-AU"/>
        </w:rPr>
        <w:sectPr w:rsidR="00E54DC0">
          <w:pgSz w:w="11906" w:h="16838"/>
          <w:pgMar w:top="1440" w:right="1440" w:bottom="1440" w:left="1440" w:header="708" w:footer="708" w:gutter="0"/>
          <w:cols w:space="708"/>
          <w:docGrid w:linePitch="360"/>
        </w:sectPr>
      </w:pPr>
    </w:p>
    <w:p w14:paraId="74815127" w14:textId="09E7BE53" w:rsidR="00ED0035" w:rsidRDefault="00ED0035" w:rsidP="003166F4">
      <w:pPr>
        <w:jc w:val="both"/>
        <w:rPr>
          <w:highlight w:val="yellow"/>
          <w:lang w:eastAsia="en-AU"/>
        </w:rPr>
      </w:pPr>
    </w:p>
    <w:p w14:paraId="38B35E6C" w14:textId="2E4AB32A" w:rsidR="00E54DC0" w:rsidRPr="008D1CCB" w:rsidRDefault="000C6989" w:rsidP="008D1CCB">
      <w:pPr>
        <w:pStyle w:val="Kop1"/>
        <w:rPr>
          <w:sz w:val="96"/>
          <w:szCs w:val="96"/>
        </w:rPr>
        <w:sectPr w:rsidR="00E54DC0" w:rsidRPr="008D1CCB">
          <w:pgSz w:w="11906" w:h="16838"/>
          <w:pgMar w:top="1440" w:right="1440" w:bottom="1440" w:left="1440" w:header="708" w:footer="708" w:gutter="0"/>
          <w:cols w:space="708"/>
          <w:docGrid w:linePitch="360"/>
        </w:sectPr>
      </w:pPr>
      <w:bookmarkStart w:id="42" w:name="_Toc482359716"/>
      <w:r w:rsidRPr="008D1CCB">
        <w:rPr>
          <w:rStyle w:val="Kop1Char"/>
          <w:b/>
          <w:bCs/>
          <w:caps/>
          <w:sz w:val="96"/>
          <w:szCs w:val="96"/>
        </w:rPr>
        <w:t>SECTION 4</w:t>
      </w:r>
      <w:r w:rsidR="00A41B1F">
        <w:rPr>
          <w:rStyle w:val="Kop1Char"/>
          <w:b/>
          <w:bCs/>
          <w:caps/>
          <w:sz w:val="96"/>
          <w:szCs w:val="96"/>
        </w:rPr>
        <w:t>:</w:t>
      </w:r>
      <w:r w:rsidR="00DC15B3">
        <w:rPr>
          <w:rStyle w:val="Kop1Char"/>
          <w:b/>
          <w:bCs/>
          <w:caps/>
          <w:sz w:val="96"/>
          <w:szCs w:val="96"/>
        </w:rPr>
        <w:t xml:space="preserve"> RAPID GBV</w:t>
      </w:r>
      <w:r w:rsidR="00747E5C">
        <w:rPr>
          <w:rStyle w:val="Kop1Char"/>
          <w:b/>
          <w:bCs/>
          <w:caps/>
          <w:sz w:val="96"/>
          <w:szCs w:val="96"/>
        </w:rPr>
        <w:t>iE</w:t>
      </w:r>
      <w:r w:rsidR="00DC15B3">
        <w:rPr>
          <w:rStyle w:val="Kop1Char"/>
          <w:b/>
          <w:bCs/>
          <w:caps/>
          <w:sz w:val="96"/>
          <w:szCs w:val="96"/>
        </w:rPr>
        <w:t xml:space="preserve"> ASSESSMENT TOOLS</w:t>
      </w:r>
      <w:bookmarkEnd w:id="42"/>
      <w:r w:rsidRPr="008D1CCB">
        <w:rPr>
          <w:sz w:val="96"/>
          <w:szCs w:val="96"/>
        </w:rPr>
        <w:t xml:space="preserve"> </w:t>
      </w:r>
    </w:p>
    <w:p w14:paraId="7537C162" w14:textId="32909CE6" w:rsidR="00D21958" w:rsidRDefault="00D21958" w:rsidP="00D21958">
      <w:pPr>
        <w:pStyle w:val="Kop2"/>
      </w:pPr>
      <w:bookmarkStart w:id="43" w:name="_Toc482359717"/>
      <w:r>
        <w:lastRenderedPageBreak/>
        <w:t>Summary</w:t>
      </w:r>
      <w:bookmarkEnd w:id="43"/>
    </w:p>
    <w:p w14:paraId="6D22A584" w14:textId="11B01B15" w:rsidR="00D21958" w:rsidRDefault="00D21958" w:rsidP="00887BD0">
      <w:pPr>
        <w:jc w:val="both"/>
      </w:pPr>
      <w:r>
        <w:t>This section contains tools to support UNICEF and partner staff</w:t>
      </w:r>
      <w:r w:rsidR="00887BD0">
        <w:t xml:space="preserve"> </w:t>
      </w:r>
      <w:r w:rsidR="00BA7D7C">
        <w:t xml:space="preserve">in </w:t>
      </w:r>
      <w:r>
        <w:t>carry</w:t>
      </w:r>
      <w:r w:rsidR="00BA7D7C">
        <w:t>ing</w:t>
      </w:r>
      <w:r>
        <w:t xml:space="preserve"> out rapid GBV assessments. </w:t>
      </w:r>
    </w:p>
    <w:p w14:paraId="57A8036D" w14:textId="66BB17A9" w:rsidR="00AA176C" w:rsidRDefault="00AA176C" w:rsidP="00AA176C">
      <w:pPr>
        <w:pStyle w:val="Kop3"/>
      </w:pPr>
      <w:r>
        <w:t>When to use this section</w:t>
      </w:r>
    </w:p>
    <w:tbl>
      <w:tblPr>
        <w:tblStyle w:val="Tabelraster"/>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3029"/>
        <w:gridCol w:w="2964"/>
        <w:gridCol w:w="2964"/>
      </w:tblGrid>
      <w:tr w:rsidR="00A062DD" w:rsidRPr="0022519A" w14:paraId="6CDB95DA" w14:textId="748E6FA8" w:rsidTr="00AA176C">
        <w:tc>
          <w:tcPr>
            <w:tcW w:w="30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0B836259" w14:textId="77777777" w:rsidR="00A062DD" w:rsidRPr="0022519A" w:rsidRDefault="00A062DD" w:rsidP="00A062DD">
            <w:pPr>
              <w:jc w:val="center"/>
              <w:rPr>
                <w:rFonts w:eastAsiaTheme="minorHAnsi"/>
                <w:b/>
                <w:color w:val="FFFFFF" w:themeColor="background1"/>
              </w:rPr>
            </w:pPr>
            <w:r w:rsidRPr="0022519A">
              <w:rPr>
                <w:rFonts w:eastAsiaTheme="minorHAnsi"/>
                <w:b/>
                <w:color w:val="FFFFFF" w:themeColor="background1"/>
              </w:rPr>
              <w:t>Type of emergency</w:t>
            </w:r>
          </w:p>
        </w:tc>
        <w:tc>
          <w:tcPr>
            <w:tcW w:w="2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4A609F63" w14:textId="77777777" w:rsidR="00A062DD" w:rsidRDefault="00A062DD" w:rsidP="00A062DD">
            <w:pPr>
              <w:jc w:val="center"/>
              <w:rPr>
                <w:rFonts w:eastAsiaTheme="minorHAnsi"/>
                <w:b/>
                <w:color w:val="FFFFFF" w:themeColor="background1"/>
              </w:rPr>
            </w:pPr>
            <w:r>
              <w:rPr>
                <w:rFonts w:eastAsiaTheme="minorHAnsi"/>
                <w:b/>
                <w:color w:val="FFFFFF" w:themeColor="background1"/>
              </w:rPr>
              <w:t>Phase of response</w:t>
            </w:r>
          </w:p>
          <w:p w14:paraId="77CF7580" w14:textId="77777777" w:rsidR="00A062DD" w:rsidRPr="0022519A" w:rsidRDefault="00A062DD" w:rsidP="00A062DD">
            <w:pPr>
              <w:jc w:val="center"/>
              <w:rPr>
                <w:rFonts w:eastAsiaTheme="minorHAnsi"/>
                <w:b/>
                <w:color w:val="FFFFFF" w:themeColor="background1"/>
              </w:rPr>
            </w:pPr>
          </w:p>
        </w:tc>
        <w:tc>
          <w:tcPr>
            <w:tcW w:w="2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175E6470" w14:textId="63D7EC0F" w:rsidR="00A062DD" w:rsidRDefault="00A062DD" w:rsidP="00A062DD">
            <w:pPr>
              <w:jc w:val="center"/>
              <w:rPr>
                <w:rFonts w:eastAsiaTheme="minorHAnsi"/>
                <w:b/>
                <w:color w:val="FFFFFF" w:themeColor="background1"/>
              </w:rPr>
            </w:pPr>
            <w:r>
              <w:rPr>
                <w:rFonts w:eastAsiaTheme="minorHAnsi"/>
                <w:b/>
                <w:color w:val="FFFFFF" w:themeColor="background1"/>
              </w:rPr>
              <w:t>Population location</w:t>
            </w:r>
          </w:p>
        </w:tc>
      </w:tr>
      <w:tr w:rsidR="00A062DD" w:rsidRPr="001E4975" w14:paraId="48C16524" w14:textId="1B3FDF74" w:rsidTr="00AA176C">
        <w:tc>
          <w:tcPr>
            <w:tcW w:w="30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tcPr>
          <w:p w14:paraId="66D16DE1" w14:textId="597DE20E" w:rsidR="00A062DD" w:rsidRPr="00B2784D" w:rsidRDefault="00A062DD" w:rsidP="00AA4809">
            <w:pPr>
              <w:pStyle w:val="Lijstalinea"/>
              <w:numPr>
                <w:ilvl w:val="0"/>
                <w:numId w:val="141"/>
              </w:numPr>
            </w:pPr>
            <w:r w:rsidRPr="00B2784D">
              <w:t>Rapid</w:t>
            </w:r>
            <w:r w:rsidR="00BA7D7C">
              <w:t>-</w:t>
            </w:r>
            <w:r w:rsidRPr="00B2784D">
              <w:t>onset natural disaster</w:t>
            </w:r>
          </w:p>
          <w:p w14:paraId="42F53A57" w14:textId="77777777" w:rsidR="00A062DD" w:rsidRPr="00B2784D" w:rsidRDefault="00A062DD" w:rsidP="00AA4809">
            <w:pPr>
              <w:pStyle w:val="Lijstalinea"/>
              <w:numPr>
                <w:ilvl w:val="0"/>
                <w:numId w:val="141"/>
              </w:numPr>
            </w:pPr>
            <w:r w:rsidRPr="00B2784D">
              <w:t>Armed conflict</w:t>
            </w:r>
          </w:p>
          <w:p w14:paraId="54CBF49F" w14:textId="50CC9D38" w:rsidR="00A062DD" w:rsidRPr="00B2784D" w:rsidRDefault="00A062DD" w:rsidP="00AA4809">
            <w:pPr>
              <w:pStyle w:val="Lijstalinea"/>
              <w:numPr>
                <w:ilvl w:val="0"/>
                <w:numId w:val="141"/>
              </w:numPr>
            </w:pPr>
            <w:r>
              <w:t>Political violence/i</w:t>
            </w:r>
            <w:r w:rsidRPr="00B2784D">
              <w:t>nstability</w:t>
            </w:r>
          </w:p>
          <w:p w14:paraId="2F744983" w14:textId="77777777" w:rsidR="00A062DD" w:rsidRPr="00B2784D" w:rsidRDefault="00A062DD" w:rsidP="00AA4809">
            <w:pPr>
              <w:pStyle w:val="Lijstalinea"/>
              <w:numPr>
                <w:ilvl w:val="0"/>
                <w:numId w:val="141"/>
              </w:numPr>
            </w:pPr>
            <w:r w:rsidRPr="00B2784D">
              <w:t>Public health emergency</w:t>
            </w:r>
          </w:p>
          <w:p w14:paraId="2BEA50B0" w14:textId="77777777" w:rsidR="00A062DD" w:rsidRDefault="00A062DD" w:rsidP="00AA4809">
            <w:pPr>
              <w:pStyle w:val="Lijstalinea"/>
              <w:numPr>
                <w:ilvl w:val="0"/>
                <w:numId w:val="141"/>
              </w:numPr>
            </w:pPr>
            <w:r w:rsidRPr="00B2784D">
              <w:t>Complex emergency</w:t>
            </w:r>
          </w:p>
          <w:p w14:paraId="599B3EAE" w14:textId="77777777" w:rsidR="00037FCC" w:rsidRDefault="00037FCC" w:rsidP="00AA4809">
            <w:pPr>
              <w:pStyle w:val="Lijstalinea"/>
              <w:numPr>
                <w:ilvl w:val="0"/>
                <w:numId w:val="141"/>
              </w:numPr>
            </w:pPr>
            <w:r>
              <w:t>Protected emergency</w:t>
            </w:r>
          </w:p>
          <w:p w14:paraId="5698A498" w14:textId="050276B0" w:rsidR="00BA7D7C" w:rsidRPr="00B272AE" w:rsidRDefault="00BA7D7C" w:rsidP="00DC15B3">
            <w:pPr>
              <w:pStyle w:val="Lijstalinea"/>
              <w:ind w:left="360"/>
            </w:pPr>
          </w:p>
        </w:tc>
        <w:tc>
          <w:tcPr>
            <w:tcW w:w="2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tcPr>
          <w:p w14:paraId="4F850792" w14:textId="44CA2576" w:rsidR="00A062DD" w:rsidRDefault="00A062DD" w:rsidP="00AA4809">
            <w:pPr>
              <w:pStyle w:val="Lijstalinea"/>
              <w:numPr>
                <w:ilvl w:val="0"/>
                <w:numId w:val="141"/>
              </w:numPr>
            </w:pPr>
            <w:r w:rsidRPr="00B2784D">
              <w:t>Immediate response</w:t>
            </w:r>
          </w:p>
          <w:p w14:paraId="1A0BFF1B" w14:textId="0FF2129D" w:rsidR="00A41B1F" w:rsidRPr="00B2784D" w:rsidRDefault="00A41B1F" w:rsidP="00AA4809">
            <w:pPr>
              <w:pStyle w:val="Lijstalinea"/>
              <w:numPr>
                <w:ilvl w:val="0"/>
                <w:numId w:val="141"/>
              </w:numPr>
            </w:pPr>
            <w:r>
              <w:t>Change in circumstances/context</w:t>
            </w:r>
          </w:p>
          <w:p w14:paraId="2865141D" w14:textId="77777777" w:rsidR="00A062DD" w:rsidRPr="001E4975" w:rsidRDefault="00A062DD" w:rsidP="00A062DD">
            <w:pPr>
              <w:pStyle w:val="Lijstalinea"/>
              <w:ind w:left="360"/>
              <w:rPr>
                <w:rFonts w:eastAsiaTheme="minorHAnsi"/>
              </w:rPr>
            </w:pPr>
          </w:p>
        </w:tc>
        <w:tc>
          <w:tcPr>
            <w:tcW w:w="2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tcPr>
          <w:p w14:paraId="6D87DA88" w14:textId="77777777" w:rsidR="00A062DD" w:rsidRPr="00B2784D" w:rsidRDefault="00A062DD" w:rsidP="00AA4809">
            <w:pPr>
              <w:pStyle w:val="Lijstalinea"/>
              <w:numPr>
                <w:ilvl w:val="0"/>
                <w:numId w:val="227"/>
              </w:numPr>
            </w:pPr>
            <w:r w:rsidRPr="00B2784D">
              <w:t>Urban/peri-urban</w:t>
            </w:r>
          </w:p>
          <w:p w14:paraId="0FD78081" w14:textId="77777777" w:rsidR="00A062DD" w:rsidRPr="00B2784D" w:rsidRDefault="00A062DD" w:rsidP="00AA4809">
            <w:pPr>
              <w:pStyle w:val="Lijstalinea"/>
              <w:numPr>
                <w:ilvl w:val="0"/>
                <w:numId w:val="227"/>
              </w:numPr>
            </w:pPr>
            <w:r w:rsidRPr="00B2784D">
              <w:t>Rural</w:t>
            </w:r>
          </w:p>
          <w:p w14:paraId="59699A52" w14:textId="3C90CE53" w:rsidR="00A062DD" w:rsidRPr="00B2784D" w:rsidRDefault="00A062DD" w:rsidP="00AA4809">
            <w:pPr>
              <w:pStyle w:val="Lijstalinea"/>
              <w:numPr>
                <w:ilvl w:val="0"/>
                <w:numId w:val="227"/>
              </w:numPr>
            </w:pPr>
            <w:r>
              <w:t>Community/formal settlement</w:t>
            </w:r>
          </w:p>
          <w:p w14:paraId="4352243D" w14:textId="4B9014F8" w:rsidR="00A062DD" w:rsidRPr="00B2784D" w:rsidRDefault="00A062DD" w:rsidP="00AA4809">
            <w:pPr>
              <w:pStyle w:val="Lijstalinea"/>
              <w:numPr>
                <w:ilvl w:val="0"/>
                <w:numId w:val="227"/>
              </w:numPr>
            </w:pPr>
            <w:r>
              <w:t>Camp</w:t>
            </w:r>
          </w:p>
          <w:p w14:paraId="414519F1" w14:textId="77777777" w:rsidR="00A062DD" w:rsidRPr="00B2784D" w:rsidRDefault="00A062DD" w:rsidP="00AA4809">
            <w:pPr>
              <w:pStyle w:val="Lijstalinea"/>
              <w:numPr>
                <w:ilvl w:val="0"/>
                <w:numId w:val="227"/>
              </w:numPr>
            </w:pPr>
            <w:r w:rsidRPr="00B2784D">
              <w:t>Informal/spontaneous settlement</w:t>
            </w:r>
          </w:p>
          <w:p w14:paraId="13010DF7" w14:textId="4671FC91" w:rsidR="00A062DD" w:rsidRPr="00A062DD" w:rsidRDefault="00A062DD" w:rsidP="00AA4809">
            <w:pPr>
              <w:pStyle w:val="Lijstalinea"/>
              <w:numPr>
                <w:ilvl w:val="0"/>
                <w:numId w:val="227"/>
              </w:numPr>
              <w:rPr>
                <w:rFonts w:eastAsiaTheme="minorHAnsi"/>
              </w:rPr>
            </w:pPr>
            <w:r>
              <w:t>In</w:t>
            </w:r>
            <w:r w:rsidR="005A7BF5">
              <w:t xml:space="preserve"> </w:t>
            </w:r>
            <w:r>
              <w:t>transit/o</w:t>
            </w:r>
            <w:r w:rsidRPr="00B2784D">
              <w:t>n the move</w:t>
            </w:r>
          </w:p>
          <w:p w14:paraId="7C6C128B" w14:textId="77777777" w:rsidR="00A062DD" w:rsidRPr="00B2784D" w:rsidRDefault="00A062DD" w:rsidP="00A062DD">
            <w:pPr>
              <w:pStyle w:val="Lijstalinea"/>
              <w:ind w:left="360"/>
            </w:pPr>
          </w:p>
        </w:tc>
      </w:tr>
    </w:tbl>
    <w:p w14:paraId="71DB1652" w14:textId="77777777" w:rsidR="00A52101" w:rsidRDefault="00A52101" w:rsidP="00887BD0">
      <w:pPr>
        <w:jc w:val="both"/>
      </w:pPr>
    </w:p>
    <w:p w14:paraId="2501B78C" w14:textId="28A00991" w:rsidR="00887BD0" w:rsidRDefault="00AA176C" w:rsidP="00AA176C">
      <w:pPr>
        <w:pStyle w:val="Kop3"/>
      </w:pPr>
      <w:r>
        <w:t>Materials included in this section</w:t>
      </w:r>
    </w:p>
    <w:tbl>
      <w:tblPr>
        <w:tblStyle w:val="Tabelraster"/>
        <w:tblpPr w:leftFromText="180" w:rightFromText="180" w:vertAnchor="text" w:horzAnchor="page" w:tblpX="1" w:tblpY="38"/>
        <w:tblW w:w="12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5"/>
      </w:tblGrid>
      <w:tr w:rsidR="00D21958" w14:paraId="30D2DABF" w14:textId="77777777" w:rsidTr="00071D90">
        <w:trPr>
          <w:trHeight w:val="416"/>
        </w:trPr>
        <w:tc>
          <w:tcPr>
            <w:tcW w:w="12015" w:type="dxa"/>
            <w:shd w:val="clear" w:color="auto" w:fill="76923C" w:themeFill="accent3" w:themeFillShade="BF"/>
          </w:tcPr>
          <w:p w14:paraId="6534ACB7" w14:textId="2EF59996" w:rsidR="00D21958" w:rsidRPr="00923D67" w:rsidRDefault="00071D90" w:rsidP="00D21958">
            <w:pPr>
              <w:spacing w:before="60" w:after="60"/>
              <w:jc w:val="center"/>
              <w:rPr>
                <w:b/>
              </w:rPr>
            </w:pPr>
            <w:r>
              <w:rPr>
                <w:b/>
                <w:color w:val="FFFFFF" w:themeColor="background1"/>
              </w:rPr>
              <w:t>TOOLS</w:t>
            </w:r>
          </w:p>
        </w:tc>
      </w:tr>
    </w:tbl>
    <w:p w14:paraId="241EAB4D" w14:textId="77777777" w:rsidR="00D21958" w:rsidRDefault="00D21958" w:rsidP="00D21958">
      <w:pPr>
        <w:spacing w:after="0"/>
        <w:jc w:val="both"/>
      </w:pPr>
    </w:p>
    <w:p w14:paraId="15374BCD" w14:textId="28CAD202" w:rsidR="00DA5D2F" w:rsidRDefault="00D657F5" w:rsidP="00071D90">
      <w:pPr>
        <w:rPr>
          <w:b/>
          <w:color w:val="76923C" w:themeColor="accent3" w:themeShade="BF"/>
          <w:lang w:eastAsia="en-AU"/>
        </w:rPr>
      </w:pPr>
      <w:r>
        <w:rPr>
          <w:b/>
          <w:color w:val="76923C" w:themeColor="accent3" w:themeShade="BF"/>
          <w:lang w:eastAsia="en-AU"/>
        </w:rPr>
        <w:t xml:space="preserve">Rapid Assessment </w:t>
      </w:r>
      <w:r w:rsidR="00416438" w:rsidRPr="00D05283">
        <w:rPr>
          <w:b/>
          <w:color w:val="76923C" w:themeColor="accent3" w:themeShade="BF"/>
          <w:lang w:eastAsia="en-AU"/>
        </w:rPr>
        <w:t>T</w:t>
      </w:r>
      <w:r>
        <w:rPr>
          <w:b/>
          <w:color w:val="76923C" w:themeColor="accent3" w:themeShade="BF"/>
          <w:lang w:eastAsia="en-AU"/>
        </w:rPr>
        <w:t>ool</w:t>
      </w:r>
      <w:r w:rsidR="00416438" w:rsidRPr="00D05283">
        <w:rPr>
          <w:b/>
          <w:color w:val="76923C" w:themeColor="accent3" w:themeShade="BF"/>
          <w:lang w:eastAsia="en-AU"/>
        </w:rPr>
        <w:t xml:space="preserve"> 1</w:t>
      </w:r>
      <w:r w:rsidR="00BA7D7C">
        <w:rPr>
          <w:b/>
          <w:color w:val="76923C" w:themeColor="accent3" w:themeShade="BF"/>
          <w:lang w:eastAsia="en-AU"/>
        </w:rPr>
        <w:t>:</w:t>
      </w:r>
      <w:r w:rsidR="00416438" w:rsidRPr="00D05283">
        <w:rPr>
          <w:b/>
          <w:color w:val="76923C" w:themeColor="accent3" w:themeShade="BF"/>
          <w:lang w:eastAsia="en-AU"/>
        </w:rPr>
        <w:t xml:space="preserve"> </w:t>
      </w:r>
      <w:r w:rsidR="0009708A">
        <w:rPr>
          <w:b/>
          <w:color w:val="76923C" w:themeColor="accent3" w:themeShade="BF"/>
          <w:lang w:eastAsia="en-AU"/>
        </w:rPr>
        <w:t>G</w:t>
      </w:r>
      <w:r w:rsidR="00DA5D2F">
        <w:rPr>
          <w:b/>
          <w:color w:val="76923C" w:themeColor="accent3" w:themeShade="BF"/>
          <w:lang w:eastAsia="en-AU"/>
        </w:rPr>
        <w:t>ood Practice Checklist</w:t>
      </w:r>
    </w:p>
    <w:p w14:paraId="68FAEFB3" w14:textId="07E77118" w:rsidR="00F50125" w:rsidRPr="00D05283" w:rsidRDefault="00D657F5" w:rsidP="00071D90">
      <w:pPr>
        <w:rPr>
          <w:b/>
          <w:color w:val="76923C" w:themeColor="accent3" w:themeShade="BF"/>
          <w:lang w:eastAsia="en-AU"/>
        </w:rPr>
      </w:pPr>
      <w:r>
        <w:rPr>
          <w:b/>
          <w:color w:val="76923C" w:themeColor="accent3" w:themeShade="BF"/>
          <w:lang w:eastAsia="en-AU"/>
        </w:rPr>
        <w:t xml:space="preserve">Rapid Assessment </w:t>
      </w:r>
      <w:r w:rsidRPr="00D05283">
        <w:rPr>
          <w:b/>
          <w:color w:val="76923C" w:themeColor="accent3" w:themeShade="BF"/>
          <w:lang w:eastAsia="en-AU"/>
        </w:rPr>
        <w:t>T</w:t>
      </w:r>
      <w:r>
        <w:rPr>
          <w:b/>
          <w:color w:val="76923C" w:themeColor="accent3" w:themeShade="BF"/>
          <w:lang w:eastAsia="en-AU"/>
        </w:rPr>
        <w:t xml:space="preserve">ool </w:t>
      </w:r>
      <w:r w:rsidR="00DA5D2F">
        <w:rPr>
          <w:b/>
          <w:color w:val="76923C" w:themeColor="accent3" w:themeShade="BF"/>
          <w:lang w:eastAsia="en-AU"/>
        </w:rPr>
        <w:t>2</w:t>
      </w:r>
      <w:r w:rsidR="00BA7D7C">
        <w:rPr>
          <w:b/>
          <w:color w:val="76923C" w:themeColor="accent3" w:themeShade="BF"/>
          <w:lang w:eastAsia="en-AU"/>
        </w:rPr>
        <w:t>:</w:t>
      </w:r>
      <w:r w:rsidR="00DA5D2F">
        <w:rPr>
          <w:b/>
          <w:color w:val="76923C" w:themeColor="accent3" w:themeShade="BF"/>
          <w:lang w:eastAsia="en-AU"/>
        </w:rPr>
        <w:t xml:space="preserve"> G</w:t>
      </w:r>
      <w:r w:rsidR="0009708A">
        <w:rPr>
          <w:b/>
          <w:color w:val="76923C" w:themeColor="accent3" w:themeShade="BF"/>
          <w:lang w:eastAsia="en-AU"/>
        </w:rPr>
        <w:t xml:space="preserve">BV </w:t>
      </w:r>
      <w:r w:rsidR="005D4214">
        <w:rPr>
          <w:b/>
          <w:color w:val="76923C" w:themeColor="accent3" w:themeShade="BF"/>
          <w:lang w:eastAsia="en-AU"/>
        </w:rPr>
        <w:t xml:space="preserve">Service Mapping Tool </w:t>
      </w:r>
    </w:p>
    <w:p w14:paraId="38B2FAFA" w14:textId="169BE489" w:rsidR="00BD7143" w:rsidRPr="00D05283" w:rsidRDefault="00D657F5" w:rsidP="00071D90">
      <w:pPr>
        <w:rPr>
          <w:b/>
          <w:color w:val="76923C" w:themeColor="accent3" w:themeShade="BF"/>
          <w:lang w:eastAsia="en-AU"/>
        </w:rPr>
      </w:pPr>
      <w:r>
        <w:rPr>
          <w:b/>
          <w:color w:val="76923C" w:themeColor="accent3" w:themeShade="BF"/>
          <w:lang w:eastAsia="en-AU"/>
        </w:rPr>
        <w:t xml:space="preserve">Rapid Assessment </w:t>
      </w:r>
      <w:r w:rsidRPr="00D05283">
        <w:rPr>
          <w:b/>
          <w:color w:val="76923C" w:themeColor="accent3" w:themeShade="BF"/>
          <w:lang w:eastAsia="en-AU"/>
        </w:rPr>
        <w:t>T</w:t>
      </w:r>
      <w:r>
        <w:rPr>
          <w:b/>
          <w:color w:val="76923C" w:themeColor="accent3" w:themeShade="BF"/>
          <w:lang w:eastAsia="en-AU"/>
        </w:rPr>
        <w:t>ool 3</w:t>
      </w:r>
      <w:r w:rsidR="00BA7D7C">
        <w:rPr>
          <w:b/>
          <w:color w:val="76923C" w:themeColor="accent3" w:themeShade="BF"/>
          <w:lang w:eastAsia="en-AU"/>
        </w:rPr>
        <w:t>:</w:t>
      </w:r>
      <w:r>
        <w:rPr>
          <w:b/>
          <w:color w:val="76923C" w:themeColor="accent3" w:themeShade="BF"/>
          <w:lang w:eastAsia="en-AU"/>
        </w:rPr>
        <w:t xml:space="preserve"> </w:t>
      </w:r>
      <w:r w:rsidR="00411A43">
        <w:rPr>
          <w:b/>
          <w:color w:val="76923C" w:themeColor="accent3" w:themeShade="BF"/>
          <w:lang w:eastAsia="en-AU"/>
        </w:rPr>
        <w:t xml:space="preserve">GBV </w:t>
      </w:r>
      <w:r w:rsidR="005D4214">
        <w:rPr>
          <w:b/>
          <w:color w:val="76923C" w:themeColor="accent3" w:themeShade="BF"/>
          <w:lang w:eastAsia="en-AU"/>
        </w:rPr>
        <w:t xml:space="preserve">Service </w:t>
      </w:r>
      <w:r w:rsidR="0009708A">
        <w:rPr>
          <w:b/>
          <w:color w:val="76923C" w:themeColor="accent3" w:themeShade="BF"/>
          <w:lang w:eastAsia="en-AU"/>
        </w:rPr>
        <w:t xml:space="preserve">Capacity and Quality </w:t>
      </w:r>
      <w:r w:rsidR="005D4214">
        <w:rPr>
          <w:b/>
          <w:color w:val="76923C" w:themeColor="accent3" w:themeShade="BF"/>
          <w:lang w:eastAsia="en-AU"/>
        </w:rPr>
        <w:t xml:space="preserve">Audit Tool </w:t>
      </w:r>
    </w:p>
    <w:p w14:paraId="3A2D55A4" w14:textId="6CB34CE0" w:rsidR="00991583" w:rsidRPr="006420DC" w:rsidRDefault="00D657F5" w:rsidP="002515BA">
      <w:pPr>
        <w:spacing w:before="120"/>
        <w:rPr>
          <w:b/>
          <w:color w:val="76923C" w:themeColor="accent3" w:themeShade="BF"/>
        </w:rPr>
      </w:pPr>
      <w:r w:rsidRPr="006420DC">
        <w:rPr>
          <w:b/>
          <w:color w:val="76923C" w:themeColor="accent3" w:themeShade="BF"/>
        </w:rPr>
        <w:t>Rapid Assessment Tool</w:t>
      </w:r>
      <w:r w:rsidR="00DA5D2F" w:rsidRPr="006420DC">
        <w:rPr>
          <w:b/>
          <w:color w:val="76923C" w:themeColor="accent3" w:themeShade="BF"/>
        </w:rPr>
        <w:t xml:space="preserve"> 4</w:t>
      </w:r>
      <w:r w:rsidR="00BA7D7C" w:rsidRPr="006420DC">
        <w:rPr>
          <w:b/>
          <w:color w:val="76923C" w:themeColor="accent3" w:themeShade="BF"/>
        </w:rPr>
        <w:t>:</w:t>
      </w:r>
      <w:r w:rsidR="006420DC" w:rsidRPr="006420DC">
        <w:rPr>
          <w:b/>
          <w:color w:val="76923C" w:themeColor="accent3" w:themeShade="BF"/>
        </w:rPr>
        <w:t xml:space="preserve"> Barriers to Care Analysis and Planning Tool</w:t>
      </w:r>
    </w:p>
    <w:p w14:paraId="3D8F7F11" w14:textId="1403FDE1" w:rsidR="0009708A" w:rsidRDefault="00991583" w:rsidP="002515BA">
      <w:pPr>
        <w:spacing w:before="120"/>
        <w:rPr>
          <w:b/>
          <w:color w:val="76923C" w:themeColor="accent3" w:themeShade="BF"/>
        </w:rPr>
      </w:pPr>
      <w:r>
        <w:rPr>
          <w:b/>
          <w:color w:val="76923C" w:themeColor="accent3" w:themeShade="BF"/>
        </w:rPr>
        <w:t>Rapi</w:t>
      </w:r>
      <w:r w:rsidR="006420DC">
        <w:rPr>
          <w:b/>
          <w:color w:val="76923C" w:themeColor="accent3" w:themeShade="BF"/>
        </w:rPr>
        <w:t xml:space="preserve">d Assessment Tool 5: </w:t>
      </w:r>
      <w:r w:rsidR="0009708A" w:rsidRPr="0009708A">
        <w:rPr>
          <w:b/>
          <w:color w:val="76923C" w:themeColor="accent3" w:themeShade="BF"/>
        </w:rPr>
        <w:t>WASH and Dignity Kit Samp</w:t>
      </w:r>
      <w:r w:rsidR="008D1CCB">
        <w:rPr>
          <w:b/>
          <w:color w:val="76923C" w:themeColor="accent3" w:themeShade="BF"/>
        </w:rPr>
        <w:t>le Focus Group Discussion Guide</w:t>
      </w:r>
    </w:p>
    <w:p w14:paraId="380FB7E5" w14:textId="49D03C11" w:rsidR="002515BA" w:rsidRPr="002515BA" w:rsidRDefault="00D657F5" w:rsidP="0009708A">
      <w:pPr>
        <w:spacing w:before="120"/>
        <w:rPr>
          <w:b/>
          <w:color w:val="76923C" w:themeColor="accent3" w:themeShade="BF"/>
        </w:rPr>
      </w:pPr>
      <w:r>
        <w:rPr>
          <w:b/>
          <w:color w:val="76923C" w:themeColor="accent3" w:themeShade="BF"/>
        </w:rPr>
        <w:t>Rapid Assessment Tool</w:t>
      </w:r>
      <w:r w:rsidR="00DA5D2F">
        <w:rPr>
          <w:b/>
          <w:color w:val="76923C" w:themeColor="accent3" w:themeShade="BF"/>
        </w:rPr>
        <w:t xml:space="preserve"> </w:t>
      </w:r>
      <w:r w:rsidR="006420DC">
        <w:rPr>
          <w:b/>
          <w:color w:val="76923C" w:themeColor="accent3" w:themeShade="BF"/>
        </w:rPr>
        <w:t>6</w:t>
      </w:r>
      <w:r w:rsidR="00BA7D7C">
        <w:rPr>
          <w:b/>
          <w:color w:val="76923C" w:themeColor="accent3" w:themeShade="BF"/>
        </w:rPr>
        <w:t>:</w:t>
      </w:r>
      <w:r w:rsidR="0009708A">
        <w:rPr>
          <w:b/>
          <w:color w:val="76923C" w:themeColor="accent3" w:themeShade="BF"/>
        </w:rPr>
        <w:t xml:space="preserve"> </w:t>
      </w:r>
      <w:r w:rsidR="00B54F3C">
        <w:rPr>
          <w:b/>
          <w:color w:val="76923C" w:themeColor="accent3" w:themeShade="BF"/>
        </w:rPr>
        <w:t xml:space="preserve">GBV </w:t>
      </w:r>
      <w:r w:rsidR="0009708A">
        <w:rPr>
          <w:b/>
          <w:color w:val="76923C" w:themeColor="accent3" w:themeShade="BF"/>
        </w:rPr>
        <w:t xml:space="preserve">Risk and Safety </w:t>
      </w:r>
      <w:r w:rsidR="002515BA" w:rsidRPr="002515BA">
        <w:rPr>
          <w:b/>
          <w:color w:val="76923C" w:themeColor="accent3" w:themeShade="BF"/>
        </w:rPr>
        <w:t>Focus Group Discussion Guide</w:t>
      </w:r>
    </w:p>
    <w:p w14:paraId="4E0EA761" w14:textId="25E2EEB6" w:rsidR="002515BA" w:rsidRPr="002515BA" w:rsidRDefault="00D657F5" w:rsidP="002515BA">
      <w:pPr>
        <w:spacing w:before="120"/>
        <w:rPr>
          <w:b/>
          <w:color w:val="76923C" w:themeColor="accent3" w:themeShade="BF"/>
        </w:rPr>
      </w:pPr>
      <w:r>
        <w:rPr>
          <w:b/>
          <w:color w:val="76923C" w:themeColor="accent3" w:themeShade="BF"/>
        </w:rPr>
        <w:t>Rapid Assessment Tool</w:t>
      </w:r>
      <w:r w:rsidR="00DA5D2F">
        <w:rPr>
          <w:b/>
          <w:color w:val="76923C" w:themeColor="accent3" w:themeShade="BF"/>
        </w:rPr>
        <w:t xml:space="preserve"> </w:t>
      </w:r>
      <w:r w:rsidR="006420DC">
        <w:rPr>
          <w:b/>
          <w:color w:val="76923C" w:themeColor="accent3" w:themeShade="BF"/>
        </w:rPr>
        <w:t>7</w:t>
      </w:r>
      <w:r w:rsidR="00BA7D7C">
        <w:rPr>
          <w:b/>
          <w:color w:val="76923C" w:themeColor="accent3" w:themeShade="BF"/>
        </w:rPr>
        <w:t>:</w:t>
      </w:r>
      <w:r w:rsidR="002515BA" w:rsidRPr="002515BA">
        <w:rPr>
          <w:b/>
          <w:color w:val="76923C" w:themeColor="accent3" w:themeShade="BF"/>
        </w:rPr>
        <w:t xml:space="preserve"> </w:t>
      </w:r>
      <w:r w:rsidR="00B54F3C">
        <w:rPr>
          <w:b/>
          <w:color w:val="76923C" w:themeColor="accent3" w:themeShade="BF"/>
        </w:rPr>
        <w:t xml:space="preserve">GBV </w:t>
      </w:r>
      <w:r w:rsidR="0009708A">
        <w:rPr>
          <w:b/>
          <w:color w:val="76923C" w:themeColor="accent3" w:themeShade="BF"/>
        </w:rPr>
        <w:t xml:space="preserve">Risk and Safety </w:t>
      </w:r>
      <w:r w:rsidR="002515BA" w:rsidRPr="002515BA">
        <w:rPr>
          <w:b/>
          <w:color w:val="76923C" w:themeColor="accent3" w:themeShade="BF"/>
        </w:rPr>
        <w:t>Key Informant Interviews</w:t>
      </w:r>
    </w:p>
    <w:p w14:paraId="23381041" w14:textId="000EB534" w:rsidR="002515BA" w:rsidRPr="002515BA" w:rsidRDefault="00D657F5" w:rsidP="002515BA">
      <w:pPr>
        <w:spacing w:before="120"/>
        <w:rPr>
          <w:b/>
          <w:color w:val="76923C" w:themeColor="accent3" w:themeShade="BF"/>
        </w:rPr>
      </w:pPr>
      <w:r>
        <w:rPr>
          <w:b/>
          <w:color w:val="76923C" w:themeColor="accent3" w:themeShade="BF"/>
        </w:rPr>
        <w:t xml:space="preserve">Rapid Assessment Tool </w:t>
      </w:r>
      <w:r w:rsidR="006420DC">
        <w:rPr>
          <w:b/>
          <w:color w:val="76923C" w:themeColor="accent3" w:themeShade="BF"/>
        </w:rPr>
        <w:t>8</w:t>
      </w:r>
      <w:r w:rsidR="00BA7D7C">
        <w:rPr>
          <w:b/>
          <w:color w:val="76923C" w:themeColor="accent3" w:themeShade="BF"/>
        </w:rPr>
        <w:t>:</w:t>
      </w:r>
      <w:r w:rsidR="002515BA" w:rsidRPr="002515BA">
        <w:rPr>
          <w:b/>
          <w:color w:val="76923C" w:themeColor="accent3" w:themeShade="BF"/>
        </w:rPr>
        <w:t xml:space="preserve"> Participatory Safety Mapping Exercise</w:t>
      </w:r>
    </w:p>
    <w:p w14:paraId="38D44330" w14:textId="5DBE8524" w:rsidR="002515BA" w:rsidRPr="002515BA" w:rsidRDefault="00D657F5" w:rsidP="002515BA">
      <w:pPr>
        <w:spacing w:before="120"/>
        <w:rPr>
          <w:b/>
          <w:color w:val="76923C" w:themeColor="accent3" w:themeShade="BF"/>
        </w:rPr>
      </w:pPr>
      <w:r>
        <w:rPr>
          <w:b/>
          <w:color w:val="76923C" w:themeColor="accent3" w:themeShade="BF"/>
        </w:rPr>
        <w:t xml:space="preserve">Rapid Assessment Tool </w:t>
      </w:r>
      <w:r w:rsidR="006420DC">
        <w:rPr>
          <w:b/>
          <w:color w:val="76923C" w:themeColor="accent3" w:themeShade="BF"/>
        </w:rPr>
        <w:t>9</w:t>
      </w:r>
      <w:r w:rsidR="00BA7D7C">
        <w:rPr>
          <w:b/>
          <w:color w:val="76923C" w:themeColor="accent3" w:themeShade="BF"/>
        </w:rPr>
        <w:t>:</w:t>
      </w:r>
      <w:r w:rsidR="002515BA" w:rsidRPr="002515BA">
        <w:rPr>
          <w:b/>
          <w:color w:val="76923C" w:themeColor="accent3" w:themeShade="BF"/>
        </w:rPr>
        <w:t xml:space="preserve"> Participatory Safety Walk</w:t>
      </w:r>
      <w:r w:rsidR="000C302E">
        <w:rPr>
          <w:b/>
          <w:color w:val="76923C" w:themeColor="accent3" w:themeShade="BF"/>
        </w:rPr>
        <w:t xml:space="preserve"> Guide</w:t>
      </w:r>
    </w:p>
    <w:p w14:paraId="42225D68" w14:textId="2B496BA3" w:rsidR="002515BA" w:rsidRPr="002515BA" w:rsidRDefault="00D657F5" w:rsidP="002515BA">
      <w:pPr>
        <w:spacing w:before="120"/>
        <w:rPr>
          <w:b/>
          <w:color w:val="76923C" w:themeColor="accent3" w:themeShade="BF"/>
        </w:rPr>
      </w:pPr>
      <w:r>
        <w:rPr>
          <w:b/>
          <w:color w:val="76923C" w:themeColor="accent3" w:themeShade="BF"/>
        </w:rPr>
        <w:t xml:space="preserve">Rapid Assessment Tool </w:t>
      </w:r>
      <w:r w:rsidR="006420DC">
        <w:rPr>
          <w:b/>
          <w:color w:val="76923C" w:themeColor="accent3" w:themeShade="BF"/>
        </w:rPr>
        <w:t>10</w:t>
      </w:r>
      <w:r w:rsidR="00BA7D7C">
        <w:rPr>
          <w:b/>
          <w:color w:val="76923C" w:themeColor="accent3" w:themeShade="BF"/>
        </w:rPr>
        <w:t>:</w:t>
      </w:r>
      <w:r w:rsidR="002515BA" w:rsidRPr="002515BA">
        <w:rPr>
          <w:b/>
          <w:color w:val="76923C" w:themeColor="accent3" w:themeShade="BF"/>
        </w:rPr>
        <w:t xml:space="preserve"> </w:t>
      </w:r>
      <w:r w:rsidR="0009708A">
        <w:rPr>
          <w:b/>
          <w:color w:val="76923C" w:themeColor="accent3" w:themeShade="BF"/>
        </w:rPr>
        <w:t xml:space="preserve">GBV Risk and Safety </w:t>
      </w:r>
      <w:r w:rsidR="002515BA" w:rsidRPr="002515BA">
        <w:rPr>
          <w:b/>
          <w:color w:val="76923C" w:themeColor="accent3" w:themeShade="BF"/>
        </w:rPr>
        <w:t>Observation Guide</w:t>
      </w:r>
    </w:p>
    <w:p w14:paraId="581F99B6" w14:textId="3C1706FF" w:rsidR="002515BA" w:rsidRPr="002515BA" w:rsidRDefault="00D657F5" w:rsidP="002515BA">
      <w:pPr>
        <w:rPr>
          <w:b/>
          <w:color w:val="76923C" w:themeColor="accent3" w:themeShade="BF"/>
        </w:rPr>
      </w:pPr>
      <w:r>
        <w:rPr>
          <w:b/>
          <w:color w:val="76923C" w:themeColor="accent3" w:themeShade="BF"/>
        </w:rPr>
        <w:t>Rapid Assessment Tool</w:t>
      </w:r>
      <w:r w:rsidR="006420DC">
        <w:rPr>
          <w:b/>
          <w:color w:val="76923C" w:themeColor="accent3" w:themeShade="BF"/>
        </w:rPr>
        <w:t xml:space="preserve"> 11</w:t>
      </w:r>
      <w:r w:rsidR="00BA7D7C">
        <w:rPr>
          <w:b/>
          <w:color w:val="76923C" w:themeColor="accent3" w:themeShade="BF"/>
        </w:rPr>
        <w:t>:</w:t>
      </w:r>
      <w:r w:rsidR="002515BA" w:rsidRPr="002515BA">
        <w:rPr>
          <w:b/>
          <w:color w:val="76923C" w:themeColor="accent3" w:themeShade="BF"/>
        </w:rPr>
        <w:t xml:space="preserve"> Community Safety Planning Guide</w:t>
      </w:r>
    </w:p>
    <w:p w14:paraId="109576BC" w14:textId="1DD983A7" w:rsidR="00E05263" w:rsidRDefault="00E05263" w:rsidP="003166F4">
      <w:pPr>
        <w:jc w:val="both"/>
        <w:rPr>
          <w:highlight w:val="yellow"/>
          <w:lang w:eastAsia="en-AU"/>
        </w:rPr>
      </w:pPr>
    </w:p>
    <w:p w14:paraId="4FD62306" w14:textId="65A3E4AD" w:rsidR="00CC3FF1" w:rsidRPr="006660D2" w:rsidRDefault="00142E90" w:rsidP="00142E90">
      <w:pPr>
        <w:pStyle w:val="Kop2"/>
        <w:rPr>
          <w:lang w:eastAsia="en-AU"/>
        </w:rPr>
      </w:pPr>
      <w:bookmarkStart w:id="44" w:name="_Toc482359718"/>
      <w:bookmarkStart w:id="45" w:name="_Hlk482369399"/>
      <w:r>
        <w:rPr>
          <w:lang w:eastAsia="en-AU"/>
        </w:rPr>
        <w:lastRenderedPageBreak/>
        <w:t xml:space="preserve">Introduction to </w:t>
      </w:r>
      <w:r w:rsidRPr="006660D2">
        <w:rPr>
          <w:lang w:eastAsia="en-AU"/>
        </w:rPr>
        <w:t xml:space="preserve">rapid </w:t>
      </w:r>
      <w:r>
        <w:rPr>
          <w:lang w:eastAsia="en-AU"/>
        </w:rPr>
        <w:t>GBV</w:t>
      </w:r>
      <w:r w:rsidR="00747E5C">
        <w:rPr>
          <w:lang w:eastAsia="en-AU"/>
        </w:rPr>
        <w:t>iE</w:t>
      </w:r>
      <w:r w:rsidRPr="006660D2">
        <w:rPr>
          <w:lang w:eastAsia="en-AU"/>
        </w:rPr>
        <w:t xml:space="preserve"> assessment tools</w:t>
      </w:r>
      <w:bookmarkEnd w:id="44"/>
    </w:p>
    <w:p w14:paraId="650A7F2F" w14:textId="7BCD9BC5" w:rsidR="00CC3FF1" w:rsidRDefault="00CC3FF1" w:rsidP="00CC3FF1">
      <w:pPr>
        <w:jc w:val="both"/>
        <w:rPr>
          <w:lang w:eastAsia="en-AU"/>
        </w:rPr>
      </w:pPr>
      <w:r>
        <w:rPr>
          <w:lang w:eastAsia="en-AU"/>
        </w:rPr>
        <w:t xml:space="preserve">This section contains tools to assist COs and partners </w:t>
      </w:r>
      <w:r w:rsidR="00715B12">
        <w:rPr>
          <w:lang w:eastAsia="en-AU"/>
        </w:rPr>
        <w:t xml:space="preserve">in </w:t>
      </w:r>
      <w:r>
        <w:rPr>
          <w:lang w:eastAsia="en-AU"/>
        </w:rPr>
        <w:t>undertak</w:t>
      </w:r>
      <w:r w:rsidR="00715B12">
        <w:rPr>
          <w:lang w:eastAsia="en-AU"/>
        </w:rPr>
        <w:t>ing</w:t>
      </w:r>
      <w:r>
        <w:rPr>
          <w:lang w:eastAsia="en-AU"/>
        </w:rPr>
        <w:t xml:space="preserve"> rapid GBV assessments</w:t>
      </w:r>
      <w:r w:rsidR="00747E5C">
        <w:rPr>
          <w:lang w:eastAsia="en-AU"/>
        </w:rPr>
        <w:t xml:space="preserve"> in emergency contexts</w:t>
      </w:r>
      <w:r>
        <w:rPr>
          <w:lang w:eastAsia="en-AU"/>
        </w:rPr>
        <w:t>. A rapid GBV</w:t>
      </w:r>
      <w:r w:rsidR="00747E5C">
        <w:rPr>
          <w:lang w:eastAsia="en-AU"/>
        </w:rPr>
        <w:t>iE</w:t>
      </w:r>
      <w:r>
        <w:rPr>
          <w:lang w:eastAsia="en-AU"/>
        </w:rPr>
        <w:t xml:space="preserve"> assessment aims to collect and analyse </w:t>
      </w:r>
      <w:r w:rsidRPr="00BF0F19">
        <w:rPr>
          <w:i/>
          <w:lang w:eastAsia="en-AU"/>
        </w:rPr>
        <w:t>basic information</w:t>
      </w:r>
      <w:r>
        <w:rPr>
          <w:lang w:eastAsia="en-AU"/>
        </w:rPr>
        <w:t xml:space="preserve"> </w:t>
      </w:r>
      <w:r w:rsidRPr="00FA502D">
        <w:rPr>
          <w:i/>
          <w:lang w:eastAsia="en-AU"/>
        </w:rPr>
        <w:t>about the GBV situation</w:t>
      </w:r>
      <w:r>
        <w:rPr>
          <w:lang w:eastAsia="en-AU"/>
        </w:rPr>
        <w:t xml:space="preserve"> to inform UNICEF</w:t>
      </w:r>
      <w:r w:rsidR="0066065D">
        <w:rPr>
          <w:lang w:eastAsia="en-AU"/>
        </w:rPr>
        <w:t>’s</w:t>
      </w:r>
      <w:r>
        <w:rPr>
          <w:lang w:eastAsia="en-AU"/>
        </w:rPr>
        <w:t xml:space="preserve"> and partners’ </w:t>
      </w:r>
      <w:r w:rsidRPr="006660D2">
        <w:rPr>
          <w:i/>
          <w:lang w:eastAsia="en-AU"/>
        </w:rPr>
        <w:t>immediate response</w:t>
      </w:r>
      <w:r>
        <w:rPr>
          <w:lang w:eastAsia="en-AU"/>
        </w:rPr>
        <w:t xml:space="preserve"> to GBV, and advocate f</w:t>
      </w:r>
      <w:r w:rsidR="00273FB0">
        <w:rPr>
          <w:lang w:eastAsia="en-AU"/>
        </w:rPr>
        <w:t xml:space="preserve">or humanitarian actors and duty </w:t>
      </w:r>
      <w:r>
        <w:rPr>
          <w:lang w:eastAsia="en-AU"/>
        </w:rPr>
        <w:t xml:space="preserve">bearers to </w:t>
      </w:r>
      <w:r w:rsidR="00CA69B3">
        <w:rPr>
          <w:lang w:eastAsia="en-AU"/>
        </w:rPr>
        <w:t>act</w:t>
      </w:r>
      <w:r>
        <w:rPr>
          <w:lang w:eastAsia="en-AU"/>
        </w:rPr>
        <w:t xml:space="preserve"> to meet the needs of survivors and prevent further GBV from occurring. </w:t>
      </w:r>
    </w:p>
    <w:tbl>
      <w:tblPr>
        <w:tblStyle w:val="Tabelraster"/>
        <w:tblpPr w:leftFromText="180" w:rightFromText="180" w:vertAnchor="text" w:horzAnchor="margin" w:tblpY="28"/>
        <w:tblW w:w="0" w:type="auto"/>
        <w:tblLook w:val="04A0" w:firstRow="1" w:lastRow="0" w:firstColumn="1" w:lastColumn="0" w:noHBand="0" w:noVBand="1"/>
      </w:tblPr>
      <w:tblGrid>
        <w:gridCol w:w="3681"/>
      </w:tblGrid>
      <w:tr w:rsidR="000C6989" w14:paraId="16D948B7" w14:textId="77777777" w:rsidTr="00F224A7">
        <w:tc>
          <w:tcPr>
            <w:tcW w:w="3681" w:type="dxa"/>
            <w:tcBorders>
              <w:top w:val="nil"/>
              <w:left w:val="nil"/>
              <w:bottom w:val="nil"/>
              <w:right w:val="nil"/>
            </w:tcBorders>
            <w:shd w:val="clear" w:color="auto" w:fill="DAEEF3" w:themeFill="accent5" w:themeFillTint="33"/>
          </w:tcPr>
          <w:p w14:paraId="444497C8" w14:textId="77777777" w:rsidR="000C6989" w:rsidRPr="002E348E" w:rsidRDefault="000C6989" w:rsidP="000C6989">
            <w:pPr>
              <w:jc w:val="both"/>
              <w:rPr>
                <w:b/>
              </w:rPr>
            </w:pPr>
            <w:r w:rsidRPr="002E348E">
              <w:rPr>
                <w:b/>
              </w:rPr>
              <w:t xml:space="preserve">When to do rapid assessments </w:t>
            </w:r>
          </w:p>
          <w:p w14:paraId="167FA196" w14:textId="77777777" w:rsidR="000C6989" w:rsidRPr="002E348E" w:rsidRDefault="000C6989" w:rsidP="000C6989">
            <w:pPr>
              <w:jc w:val="both"/>
              <w:rPr>
                <w:b/>
              </w:rPr>
            </w:pPr>
          </w:p>
          <w:p w14:paraId="322FC3F9" w14:textId="0987B882" w:rsidR="000C6989" w:rsidRPr="00F224A7" w:rsidRDefault="000C6989" w:rsidP="000C6989">
            <w:pPr>
              <w:autoSpaceDE w:val="0"/>
              <w:autoSpaceDN w:val="0"/>
              <w:adjustRightInd w:val="0"/>
              <w:rPr>
                <w:lang w:eastAsia="en-AU"/>
              </w:rPr>
            </w:pPr>
            <w:r>
              <w:rPr>
                <w:lang w:eastAsia="en-AU"/>
              </w:rPr>
              <w:t xml:space="preserve">UNICEF may </w:t>
            </w:r>
            <w:r w:rsidR="002E7E74">
              <w:rPr>
                <w:lang w:eastAsia="en-AU"/>
              </w:rPr>
              <w:t>undertake a r</w:t>
            </w:r>
            <w:r>
              <w:rPr>
                <w:lang w:eastAsia="en-AU"/>
              </w:rPr>
              <w:t xml:space="preserve">apid GBV assessment in the days and weeks following </w:t>
            </w:r>
            <w:r w:rsidR="00277565">
              <w:rPr>
                <w:lang w:eastAsia="en-AU"/>
              </w:rPr>
              <w:t xml:space="preserve">an </w:t>
            </w:r>
            <w:r>
              <w:rPr>
                <w:lang w:eastAsia="en-AU"/>
              </w:rPr>
              <w:t xml:space="preserve">emergency </w:t>
            </w:r>
            <w:r>
              <w:t>where there is inadequate existing information and no inter</w:t>
            </w:r>
            <w:r w:rsidR="00273FB0">
              <w:t>-</w:t>
            </w:r>
            <w:r>
              <w:t>agency or sub-cluster assessments are planned, as well as w</w:t>
            </w:r>
            <w:r>
              <w:rPr>
                <w:lang w:eastAsia="en-AU"/>
              </w:rPr>
              <w:t xml:space="preserve">hen the security or humanitarian situation changes significantly in complex contexts </w:t>
            </w:r>
            <w:r>
              <w:t>and there are no inter</w:t>
            </w:r>
            <w:r w:rsidR="00273FB0">
              <w:t>-</w:t>
            </w:r>
            <w:r>
              <w:t>agency or sub-cluster assessments planned.</w:t>
            </w:r>
            <w:r w:rsidR="00277565">
              <w:t xml:space="preserve"> </w:t>
            </w:r>
          </w:p>
          <w:p w14:paraId="6D7E06D7" w14:textId="09E10ED1" w:rsidR="00277565" w:rsidRDefault="00277565" w:rsidP="000C6989">
            <w:pPr>
              <w:jc w:val="both"/>
              <w:rPr>
                <w:lang w:eastAsia="en-AU"/>
              </w:rPr>
            </w:pPr>
          </w:p>
        </w:tc>
      </w:tr>
    </w:tbl>
    <w:p w14:paraId="5EBE1E64" w14:textId="3A27933B" w:rsidR="00CC3FF1" w:rsidRDefault="00CC3FF1" w:rsidP="00CC3FF1">
      <w:pPr>
        <w:jc w:val="both"/>
        <w:rPr>
          <w:lang w:eastAsia="en-AU"/>
        </w:rPr>
      </w:pPr>
      <w:r>
        <w:rPr>
          <w:lang w:eastAsia="en-AU"/>
        </w:rPr>
        <w:t>D</w:t>
      </w:r>
      <w:r w:rsidRPr="00D642EC">
        <w:rPr>
          <w:lang w:eastAsia="en-AU"/>
        </w:rPr>
        <w:t>uring the acute phase of a</w:t>
      </w:r>
      <w:r>
        <w:rPr>
          <w:lang w:eastAsia="en-AU"/>
        </w:rPr>
        <w:t>n emergency,</w:t>
      </w:r>
      <w:r w:rsidRPr="00D642EC">
        <w:rPr>
          <w:lang w:eastAsia="en-AU"/>
        </w:rPr>
        <w:t xml:space="preserve"> </w:t>
      </w:r>
      <w:r w:rsidRPr="00F91318">
        <w:rPr>
          <w:lang w:eastAsia="en-AU"/>
        </w:rPr>
        <w:t>rapid assessments</w:t>
      </w:r>
      <w:r w:rsidRPr="00D642EC">
        <w:rPr>
          <w:lang w:eastAsia="en-AU"/>
        </w:rPr>
        <w:t xml:space="preserve"> </w:t>
      </w:r>
      <w:r>
        <w:rPr>
          <w:lang w:eastAsia="en-AU"/>
        </w:rPr>
        <w:t xml:space="preserve">are used to gather information about the immediate needs of affected </w:t>
      </w:r>
      <w:r w:rsidR="00542A38">
        <w:rPr>
          <w:lang w:eastAsia="en-AU"/>
        </w:rPr>
        <w:t xml:space="preserve">girls and </w:t>
      </w:r>
      <w:r>
        <w:rPr>
          <w:lang w:eastAsia="en-AU"/>
        </w:rPr>
        <w:t xml:space="preserve">women, </w:t>
      </w:r>
      <w:r w:rsidR="0066065D">
        <w:rPr>
          <w:lang w:eastAsia="en-AU"/>
        </w:rPr>
        <w:t xml:space="preserve">as well as </w:t>
      </w:r>
      <w:r>
        <w:rPr>
          <w:lang w:eastAsia="en-AU"/>
        </w:rPr>
        <w:t xml:space="preserve">problems and solutions for protecting </w:t>
      </w:r>
      <w:r w:rsidR="00872F4F">
        <w:rPr>
          <w:lang w:eastAsia="en-AU"/>
        </w:rPr>
        <w:t xml:space="preserve">girls and </w:t>
      </w:r>
      <w:r>
        <w:rPr>
          <w:lang w:eastAsia="en-AU"/>
        </w:rPr>
        <w:t xml:space="preserve">women from GBV. </w:t>
      </w:r>
    </w:p>
    <w:p w14:paraId="23B327F0" w14:textId="2017FE26" w:rsidR="00CC3FF1" w:rsidRDefault="00CC3FF1" w:rsidP="00CC3FF1">
      <w:pPr>
        <w:autoSpaceDE w:val="0"/>
        <w:autoSpaceDN w:val="0"/>
        <w:adjustRightInd w:val="0"/>
        <w:jc w:val="both"/>
        <w:rPr>
          <w:rFonts w:cs="Arial"/>
          <w:szCs w:val="24"/>
          <w:lang w:eastAsia="en-AU"/>
        </w:rPr>
      </w:pPr>
      <w:r w:rsidRPr="006660D2">
        <w:rPr>
          <w:rFonts w:cs="Arial"/>
          <w:szCs w:val="24"/>
          <w:lang w:eastAsia="en-AU"/>
        </w:rPr>
        <w:t xml:space="preserve">UNICEF uses information generated from rapid assessments </w:t>
      </w:r>
      <w:r>
        <w:rPr>
          <w:rFonts w:cs="Arial"/>
          <w:szCs w:val="24"/>
          <w:lang w:eastAsia="en-AU"/>
        </w:rPr>
        <w:t xml:space="preserve">to inform the following priority actions: </w:t>
      </w:r>
    </w:p>
    <w:p w14:paraId="2B0FEAB8" w14:textId="5CAF8EAF" w:rsidR="00CC3FF1" w:rsidRDefault="009D32B6" w:rsidP="00AA4809">
      <w:pPr>
        <w:pStyle w:val="Lijstalinea"/>
        <w:numPr>
          <w:ilvl w:val="0"/>
          <w:numId w:val="128"/>
        </w:numPr>
        <w:autoSpaceDE w:val="0"/>
        <w:autoSpaceDN w:val="0"/>
        <w:adjustRightInd w:val="0"/>
        <w:rPr>
          <w:rFonts w:cs="Arial"/>
          <w:szCs w:val="24"/>
          <w:lang w:eastAsia="en-AU"/>
        </w:rPr>
      </w:pPr>
      <w:r>
        <w:rPr>
          <w:rFonts w:cs="Arial"/>
          <w:szCs w:val="24"/>
          <w:lang w:eastAsia="en-AU"/>
        </w:rPr>
        <w:t>To d</w:t>
      </w:r>
      <w:r w:rsidR="00CC3FF1" w:rsidRPr="006660D2">
        <w:rPr>
          <w:rFonts w:cs="Arial"/>
          <w:szCs w:val="24"/>
          <w:lang w:eastAsia="en-AU"/>
        </w:rPr>
        <w:t xml:space="preserve">esign and deliver </w:t>
      </w:r>
      <w:r w:rsidR="001D1949">
        <w:rPr>
          <w:rFonts w:cs="Arial"/>
          <w:szCs w:val="24"/>
          <w:lang w:eastAsia="en-AU"/>
        </w:rPr>
        <w:t xml:space="preserve">a </w:t>
      </w:r>
      <w:r w:rsidR="00273FB0">
        <w:rPr>
          <w:rFonts w:cs="Arial"/>
          <w:szCs w:val="24"/>
          <w:lang w:eastAsia="en-AU"/>
        </w:rPr>
        <w:t>M</w:t>
      </w:r>
      <w:r w:rsidR="001D1949">
        <w:rPr>
          <w:rFonts w:cs="Arial"/>
          <w:szCs w:val="24"/>
          <w:lang w:eastAsia="en-AU"/>
        </w:rPr>
        <w:t xml:space="preserve">inimum GBViE </w:t>
      </w:r>
      <w:r w:rsidR="00273FB0">
        <w:rPr>
          <w:rFonts w:cs="Arial"/>
          <w:szCs w:val="24"/>
          <w:lang w:eastAsia="en-AU"/>
        </w:rPr>
        <w:t>R</w:t>
      </w:r>
      <w:r w:rsidR="001D1949">
        <w:rPr>
          <w:rFonts w:cs="Arial"/>
          <w:szCs w:val="24"/>
          <w:lang w:eastAsia="en-AU"/>
        </w:rPr>
        <w:t xml:space="preserve">esponse </w:t>
      </w:r>
      <w:r w:rsidR="00273FB0">
        <w:rPr>
          <w:rFonts w:cs="Arial"/>
          <w:szCs w:val="24"/>
          <w:lang w:eastAsia="en-AU"/>
        </w:rPr>
        <w:t>P</w:t>
      </w:r>
      <w:r w:rsidR="001D1949">
        <w:rPr>
          <w:rFonts w:cs="Arial"/>
          <w:szCs w:val="24"/>
          <w:lang w:eastAsia="en-AU"/>
        </w:rPr>
        <w:t>ackage</w:t>
      </w:r>
      <w:r w:rsidR="00CC3FF1">
        <w:rPr>
          <w:rFonts w:cs="Arial"/>
          <w:szCs w:val="24"/>
          <w:lang w:eastAsia="en-AU"/>
        </w:rPr>
        <w:t xml:space="preserve">; </w:t>
      </w:r>
    </w:p>
    <w:p w14:paraId="1CAC6817" w14:textId="77777777" w:rsidR="00CC3FF1" w:rsidRPr="006660D2" w:rsidRDefault="00CC3FF1" w:rsidP="00CC3FF1">
      <w:pPr>
        <w:pStyle w:val="Lijstalinea"/>
        <w:autoSpaceDE w:val="0"/>
        <w:autoSpaceDN w:val="0"/>
        <w:adjustRightInd w:val="0"/>
        <w:rPr>
          <w:rFonts w:cs="Arial"/>
          <w:szCs w:val="24"/>
          <w:lang w:eastAsia="en-AU"/>
        </w:rPr>
      </w:pPr>
    </w:p>
    <w:p w14:paraId="1D220CA1" w14:textId="662A0A37" w:rsidR="00CC3FF1" w:rsidRDefault="009D32B6" w:rsidP="00AA4809">
      <w:pPr>
        <w:pStyle w:val="Lijstalinea"/>
        <w:numPr>
          <w:ilvl w:val="0"/>
          <w:numId w:val="128"/>
        </w:numPr>
        <w:tabs>
          <w:tab w:val="left" w:pos="720"/>
        </w:tabs>
        <w:autoSpaceDE w:val="0"/>
        <w:autoSpaceDN w:val="0"/>
        <w:adjustRightInd w:val="0"/>
        <w:rPr>
          <w:rFonts w:cs="Arial"/>
          <w:szCs w:val="24"/>
          <w:lang w:eastAsia="en-AU"/>
        </w:rPr>
      </w:pPr>
      <w:r>
        <w:rPr>
          <w:rFonts w:cs="Arial"/>
          <w:szCs w:val="24"/>
          <w:lang w:eastAsia="en-AU"/>
        </w:rPr>
        <w:t>To a</w:t>
      </w:r>
      <w:r w:rsidR="00CC3FF1">
        <w:rPr>
          <w:rFonts w:cs="Arial"/>
          <w:szCs w:val="24"/>
          <w:lang w:eastAsia="en-AU"/>
        </w:rPr>
        <w:t>dvoca</w:t>
      </w:r>
      <w:r>
        <w:rPr>
          <w:rFonts w:cs="Arial"/>
          <w:szCs w:val="24"/>
          <w:lang w:eastAsia="en-AU"/>
        </w:rPr>
        <w:t>te</w:t>
      </w:r>
      <w:r w:rsidR="00CC3FF1">
        <w:rPr>
          <w:rFonts w:cs="Arial"/>
          <w:szCs w:val="24"/>
          <w:lang w:eastAsia="en-AU"/>
        </w:rPr>
        <w:t xml:space="preserve"> on behalf of </w:t>
      </w:r>
      <w:r w:rsidR="00872F4F">
        <w:rPr>
          <w:rFonts w:cs="Arial"/>
          <w:szCs w:val="24"/>
          <w:lang w:eastAsia="en-AU"/>
        </w:rPr>
        <w:t xml:space="preserve">girls </w:t>
      </w:r>
      <w:r w:rsidR="00CC3FF1">
        <w:rPr>
          <w:rFonts w:cs="Arial"/>
          <w:szCs w:val="24"/>
          <w:lang w:eastAsia="en-AU"/>
        </w:rPr>
        <w:t>and women</w:t>
      </w:r>
      <w:r w:rsidR="00CC3FF1" w:rsidRPr="006660D2">
        <w:rPr>
          <w:rFonts w:cs="Arial"/>
          <w:szCs w:val="24"/>
          <w:lang w:eastAsia="en-AU"/>
        </w:rPr>
        <w:t xml:space="preserve"> with clusters/sectors</w:t>
      </w:r>
      <w:r w:rsidR="00CC3FF1">
        <w:rPr>
          <w:rFonts w:cs="Arial"/>
          <w:szCs w:val="24"/>
          <w:lang w:eastAsia="en-AU"/>
        </w:rPr>
        <w:t>, government and other</w:t>
      </w:r>
      <w:r w:rsidR="00CC3FF1" w:rsidRPr="006660D2">
        <w:rPr>
          <w:rFonts w:cs="Arial"/>
          <w:szCs w:val="24"/>
          <w:lang w:eastAsia="en-AU"/>
        </w:rPr>
        <w:t xml:space="preserve"> duty bearers </w:t>
      </w:r>
      <w:r w:rsidR="00CC3FF1">
        <w:rPr>
          <w:rFonts w:cs="Arial"/>
          <w:szCs w:val="24"/>
          <w:lang w:eastAsia="en-AU"/>
        </w:rPr>
        <w:t xml:space="preserve">for action </w:t>
      </w:r>
      <w:r w:rsidR="00CC3FF1" w:rsidRPr="006660D2">
        <w:rPr>
          <w:rFonts w:cs="Arial"/>
          <w:szCs w:val="24"/>
          <w:lang w:eastAsia="en-AU"/>
        </w:rPr>
        <w:t xml:space="preserve">to improve </w:t>
      </w:r>
      <w:r w:rsidR="001D1949">
        <w:rPr>
          <w:rFonts w:cs="Arial"/>
          <w:szCs w:val="24"/>
          <w:lang w:eastAsia="en-AU"/>
        </w:rPr>
        <w:t>GBV care and support services a</w:t>
      </w:r>
      <w:r w:rsidR="00CC3FF1" w:rsidRPr="006660D2">
        <w:rPr>
          <w:rFonts w:cs="Arial"/>
          <w:szCs w:val="24"/>
          <w:lang w:eastAsia="en-AU"/>
        </w:rPr>
        <w:t>nd to pr</w:t>
      </w:r>
      <w:r w:rsidR="001D1949">
        <w:rPr>
          <w:rFonts w:cs="Arial"/>
          <w:szCs w:val="24"/>
          <w:lang w:eastAsia="en-AU"/>
        </w:rPr>
        <w:t>event GBV.</w:t>
      </w:r>
    </w:p>
    <w:p w14:paraId="37B90C19" w14:textId="77550BB9" w:rsidR="00CC3FF1" w:rsidRPr="00D46D96" w:rsidRDefault="00CC3FF1" w:rsidP="00CC3FF1">
      <w:pPr>
        <w:pStyle w:val="Kop2"/>
      </w:pPr>
      <w:bookmarkStart w:id="46" w:name="_Toc482359719"/>
      <w:r w:rsidRPr="00D46D96">
        <w:t xml:space="preserve">Minimum </w:t>
      </w:r>
      <w:r w:rsidR="00500BEB">
        <w:t>GBViE R</w:t>
      </w:r>
      <w:r w:rsidR="001D1949">
        <w:t xml:space="preserve">esponse </w:t>
      </w:r>
      <w:r w:rsidR="00500BEB">
        <w:t>P</w:t>
      </w:r>
      <w:r w:rsidRPr="00D46D96">
        <w:t>ackage</w:t>
      </w:r>
      <w:bookmarkEnd w:id="46"/>
      <w:r w:rsidRPr="00D46D96">
        <w:t xml:space="preserve"> </w:t>
      </w:r>
    </w:p>
    <w:p w14:paraId="5111F140" w14:textId="01F21BAD" w:rsidR="00CC3FF1" w:rsidRPr="00D2684A" w:rsidRDefault="00CC3FF1" w:rsidP="00CC3FF1">
      <w:pPr>
        <w:autoSpaceDE w:val="0"/>
        <w:autoSpaceDN w:val="0"/>
        <w:adjustRightInd w:val="0"/>
        <w:jc w:val="both"/>
        <w:rPr>
          <w:color w:val="000000"/>
          <w:szCs w:val="24"/>
        </w:rPr>
      </w:pPr>
      <w:r w:rsidRPr="006660D2">
        <w:rPr>
          <w:rFonts w:cs="Arial"/>
          <w:szCs w:val="24"/>
          <w:lang w:eastAsia="en-AU"/>
        </w:rPr>
        <w:t xml:space="preserve">The </w:t>
      </w:r>
      <w:r w:rsidR="00C830AD">
        <w:rPr>
          <w:rFonts w:cs="Arial"/>
          <w:szCs w:val="24"/>
          <w:lang w:eastAsia="en-AU"/>
        </w:rPr>
        <w:t xml:space="preserve">ten </w:t>
      </w:r>
      <w:r w:rsidRPr="006660D2">
        <w:rPr>
          <w:rFonts w:cs="Arial"/>
          <w:szCs w:val="24"/>
          <w:lang w:eastAsia="en-AU"/>
        </w:rPr>
        <w:t xml:space="preserve">tools </w:t>
      </w:r>
      <w:r>
        <w:rPr>
          <w:rFonts w:cs="Arial"/>
          <w:szCs w:val="24"/>
          <w:lang w:eastAsia="en-AU"/>
        </w:rPr>
        <w:t xml:space="preserve">in this section are designed to facilitate rapid collection of </w:t>
      </w:r>
      <w:r w:rsidRPr="00D2684A">
        <w:rPr>
          <w:rFonts w:cs="Arial"/>
          <w:szCs w:val="24"/>
          <w:lang w:eastAsia="en-AU"/>
        </w:rPr>
        <w:t xml:space="preserve">relevant information to enable UNICEF and partners to deliver a </w:t>
      </w:r>
      <w:r w:rsidR="00500BEB">
        <w:rPr>
          <w:rFonts w:cs="Arial"/>
          <w:szCs w:val="24"/>
          <w:lang w:eastAsia="en-AU"/>
        </w:rPr>
        <w:t>M</w:t>
      </w:r>
      <w:r w:rsidRPr="00D2684A">
        <w:rPr>
          <w:color w:val="000000"/>
          <w:szCs w:val="24"/>
        </w:rPr>
        <w:t xml:space="preserve">inimum </w:t>
      </w:r>
      <w:r w:rsidR="001D1949">
        <w:rPr>
          <w:color w:val="000000"/>
          <w:szCs w:val="24"/>
        </w:rPr>
        <w:t xml:space="preserve">GBViE </w:t>
      </w:r>
      <w:r w:rsidR="00500BEB">
        <w:rPr>
          <w:color w:val="000000"/>
          <w:szCs w:val="24"/>
        </w:rPr>
        <w:t>R</w:t>
      </w:r>
      <w:r w:rsidR="001D1949">
        <w:rPr>
          <w:color w:val="000000"/>
          <w:szCs w:val="24"/>
        </w:rPr>
        <w:t xml:space="preserve">esponse </w:t>
      </w:r>
      <w:r w:rsidR="00500BEB">
        <w:rPr>
          <w:color w:val="000000"/>
          <w:szCs w:val="24"/>
        </w:rPr>
        <w:t>P</w:t>
      </w:r>
      <w:r w:rsidRPr="00D2684A">
        <w:rPr>
          <w:color w:val="000000"/>
          <w:szCs w:val="24"/>
        </w:rPr>
        <w:t>ackage</w:t>
      </w:r>
      <w:r>
        <w:rPr>
          <w:color w:val="000000"/>
          <w:szCs w:val="24"/>
        </w:rPr>
        <w:t xml:space="preserve">. Elements of the </w:t>
      </w:r>
      <w:r w:rsidR="00500BEB">
        <w:rPr>
          <w:color w:val="000000"/>
          <w:szCs w:val="24"/>
        </w:rPr>
        <w:t>M</w:t>
      </w:r>
      <w:r>
        <w:rPr>
          <w:color w:val="000000"/>
          <w:szCs w:val="24"/>
        </w:rPr>
        <w:t xml:space="preserve">inimum </w:t>
      </w:r>
      <w:r w:rsidR="00500BEB">
        <w:rPr>
          <w:color w:val="000000"/>
          <w:szCs w:val="24"/>
        </w:rPr>
        <w:t>R</w:t>
      </w:r>
      <w:r w:rsidR="001D1949">
        <w:rPr>
          <w:color w:val="000000"/>
          <w:szCs w:val="24"/>
        </w:rPr>
        <w:t xml:space="preserve">esponse </w:t>
      </w:r>
      <w:r w:rsidR="00500BEB">
        <w:rPr>
          <w:color w:val="000000"/>
          <w:szCs w:val="24"/>
        </w:rPr>
        <w:t>P</w:t>
      </w:r>
      <w:r>
        <w:rPr>
          <w:color w:val="000000"/>
          <w:szCs w:val="24"/>
        </w:rPr>
        <w:t xml:space="preserve">ackage include: </w:t>
      </w:r>
      <w:r w:rsidRPr="00D2684A">
        <w:rPr>
          <w:color w:val="000000"/>
          <w:szCs w:val="24"/>
        </w:rPr>
        <w:t xml:space="preserve">  </w:t>
      </w:r>
    </w:p>
    <w:p w14:paraId="7FA95082" w14:textId="3472F6A7" w:rsidR="00E46C3E" w:rsidRPr="00C91018" w:rsidRDefault="00E46C3E" w:rsidP="006526A8">
      <w:pPr>
        <w:pStyle w:val="Lijstalinea"/>
        <w:numPr>
          <w:ilvl w:val="0"/>
          <w:numId w:val="80"/>
        </w:numPr>
        <w:spacing w:before="120"/>
        <w:ind w:left="360"/>
        <w:rPr>
          <w:rFonts w:asciiTheme="majorHAnsi" w:hAnsiTheme="majorHAnsi"/>
          <w:color w:val="000000" w:themeColor="text1"/>
        </w:rPr>
      </w:pPr>
      <w:r w:rsidRPr="00060D3C">
        <w:rPr>
          <w:rFonts w:asciiTheme="majorHAnsi" w:hAnsiTheme="majorHAnsi"/>
          <w:color w:val="000000" w:themeColor="text1"/>
        </w:rPr>
        <w:t xml:space="preserve">Age-appropriate clinical </w:t>
      </w:r>
      <w:r>
        <w:rPr>
          <w:rFonts w:asciiTheme="majorHAnsi" w:hAnsiTheme="majorHAnsi"/>
          <w:color w:val="000000" w:themeColor="text1"/>
        </w:rPr>
        <w:t xml:space="preserve">and crisis care </w:t>
      </w:r>
      <w:r w:rsidRPr="00060D3C">
        <w:rPr>
          <w:rFonts w:asciiTheme="majorHAnsi" w:hAnsiTheme="majorHAnsi"/>
          <w:color w:val="000000" w:themeColor="text1"/>
        </w:rPr>
        <w:t xml:space="preserve">for sexual </w:t>
      </w:r>
      <w:r w:rsidR="00A41B1F">
        <w:rPr>
          <w:rFonts w:asciiTheme="majorHAnsi" w:hAnsiTheme="majorHAnsi"/>
          <w:color w:val="000000" w:themeColor="text1"/>
        </w:rPr>
        <w:t>violence survivors</w:t>
      </w:r>
      <w:r w:rsidR="00715B12">
        <w:rPr>
          <w:rFonts w:asciiTheme="majorHAnsi" w:hAnsiTheme="majorHAnsi"/>
          <w:color w:val="000000" w:themeColor="text1"/>
        </w:rPr>
        <w:t>;</w:t>
      </w:r>
    </w:p>
    <w:p w14:paraId="7F65A820" w14:textId="77777777" w:rsidR="00F34DAD" w:rsidRPr="00C830AD" w:rsidRDefault="00F34DAD" w:rsidP="00F34DAD">
      <w:pPr>
        <w:pStyle w:val="Lijstalinea"/>
        <w:numPr>
          <w:ilvl w:val="0"/>
          <w:numId w:val="80"/>
        </w:numPr>
        <w:spacing w:before="120"/>
        <w:ind w:left="360"/>
      </w:pPr>
      <w:r>
        <w:rPr>
          <w:rFonts w:asciiTheme="majorHAnsi" w:hAnsiTheme="majorHAnsi"/>
          <w:color w:val="000000" w:themeColor="text1"/>
        </w:rPr>
        <w:t>Community safety assessments and safety plans;</w:t>
      </w:r>
    </w:p>
    <w:p w14:paraId="42066231" w14:textId="77777777" w:rsidR="00F34DAD" w:rsidRPr="00C91018" w:rsidRDefault="00F34DAD" w:rsidP="00F34DAD">
      <w:pPr>
        <w:pStyle w:val="Lijstalinea"/>
        <w:numPr>
          <w:ilvl w:val="0"/>
          <w:numId w:val="80"/>
        </w:numPr>
        <w:spacing w:before="120"/>
        <w:ind w:left="360"/>
        <w:rPr>
          <w:rFonts w:asciiTheme="majorHAnsi" w:hAnsiTheme="majorHAnsi"/>
          <w:color w:val="000000" w:themeColor="text1"/>
        </w:rPr>
      </w:pPr>
      <w:r>
        <w:rPr>
          <w:rFonts w:asciiTheme="majorHAnsi" w:hAnsiTheme="majorHAnsi"/>
          <w:color w:val="000000" w:themeColor="text1"/>
        </w:rPr>
        <w:t>Dignity kits;</w:t>
      </w:r>
    </w:p>
    <w:p w14:paraId="34F91511" w14:textId="31B61C78" w:rsidR="00E46C3E" w:rsidRPr="00C91018" w:rsidRDefault="00F34DAD" w:rsidP="006526A8">
      <w:pPr>
        <w:pStyle w:val="Lijstalinea"/>
        <w:numPr>
          <w:ilvl w:val="0"/>
          <w:numId w:val="80"/>
        </w:numPr>
        <w:spacing w:before="120"/>
        <w:ind w:left="360"/>
        <w:rPr>
          <w:rFonts w:asciiTheme="majorHAnsi" w:hAnsiTheme="majorHAnsi"/>
          <w:color w:val="000000" w:themeColor="text1"/>
        </w:rPr>
      </w:pPr>
      <w:r>
        <w:rPr>
          <w:rFonts w:asciiTheme="majorHAnsi" w:hAnsiTheme="majorHAnsi"/>
          <w:color w:val="000000" w:themeColor="text1"/>
        </w:rPr>
        <w:t>S</w:t>
      </w:r>
      <w:r w:rsidR="00E46C3E">
        <w:rPr>
          <w:rFonts w:asciiTheme="majorHAnsi" w:hAnsiTheme="majorHAnsi"/>
          <w:color w:val="000000" w:themeColor="text1"/>
        </w:rPr>
        <w:t>afe space</w:t>
      </w:r>
      <w:r w:rsidR="000C6989">
        <w:rPr>
          <w:rFonts w:asciiTheme="majorHAnsi" w:hAnsiTheme="majorHAnsi"/>
          <w:color w:val="000000" w:themeColor="text1"/>
        </w:rPr>
        <w:t xml:space="preserve"> </w:t>
      </w:r>
      <w:r w:rsidR="00CA69B3">
        <w:rPr>
          <w:rFonts w:asciiTheme="majorHAnsi" w:hAnsiTheme="majorHAnsi"/>
          <w:color w:val="000000" w:themeColor="text1"/>
        </w:rPr>
        <w:t>programming</w:t>
      </w:r>
      <w:r w:rsidR="00715B12">
        <w:rPr>
          <w:rFonts w:asciiTheme="majorHAnsi" w:hAnsiTheme="majorHAnsi"/>
          <w:color w:val="000000" w:themeColor="text1"/>
        </w:rPr>
        <w:t>;</w:t>
      </w:r>
    </w:p>
    <w:p w14:paraId="766882D2" w14:textId="55303524" w:rsidR="00E46C3E" w:rsidRPr="00C91018" w:rsidRDefault="00E46C3E" w:rsidP="006526A8">
      <w:pPr>
        <w:pStyle w:val="Lijstalinea"/>
        <w:numPr>
          <w:ilvl w:val="0"/>
          <w:numId w:val="80"/>
        </w:numPr>
        <w:spacing w:before="120"/>
        <w:ind w:left="360"/>
        <w:rPr>
          <w:rFonts w:asciiTheme="majorHAnsi" w:hAnsiTheme="majorHAnsi"/>
          <w:color w:val="000000" w:themeColor="text1"/>
        </w:rPr>
      </w:pPr>
      <w:r>
        <w:rPr>
          <w:rFonts w:asciiTheme="majorHAnsi" w:hAnsiTheme="majorHAnsi"/>
          <w:color w:val="000000" w:themeColor="text1"/>
        </w:rPr>
        <w:t xml:space="preserve">GBV risk mitigation across </w:t>
      </w:r>
      <w:r w:rsidR="00A41B1F">
        <w:rPr>
          <w:rFonts w:asciiTheme="majorHAnsi" w:hAnsiTheme="majorHAnsi"/>
          <w:color w:val="000000" w:themeColor="text1"/>
        </w:rPr>
        <w:t>UNICEF sectors and clusters</w:t>
      </w:r>
      <w:r>
        <w:rPr>
          <w:rFonts w:asciiTheme="majorHAnsi" w:hAnsiTheme="majorHAnsi"/>
          <w:color w:val="000000" w:themeColor="text1"/>
        </w:rPr>
        <w:t xml:space="preserve"> in line with </w:t>
      </w:r>
      <w:r w:rsidR="002C6379" w:rsidRPr="00F34DAD">
        <w:rPr>
          <w:rFonts w:asciiTheme="majorHAnsi" w:hAnsiTheme="majorHAnsi"/>
        </w:rPr>
        <w:t>the</w:t>
      </w:r>
      <w:r w:rsidR="002C6379">
        <w:rPr>
          <w:rFonts w:asciiTheme="majorHAnsi" w:hAnsiTheme="majorHAnsi"/>
          <w:color w:val="000000" w:themeColor="text1"/>
        </w:rPr>
        <w:t xml:space="preserve"> </w:t>
      </w:r>
      <w:r w:rsidRPr="00500BEB">
        <w:rPr>
          <w:rFonts w:asciiTheme="majorHAnsi" w:hAnsiTheme="majorHAnsi"/>
        </w:rPr>
        <w:t>IASC GBV Guidelines</w:t>
      </w:r>
      <w:r w:rsidR="00715B12">
        <w:rPr>
          <w:rFonts w:asciiTheme="majorHAnsi" w:hAnsiTheme="majorHAnsi"/>
          <w:color w:val="000000" w:themeColor="text1"/>
        </w:rPr>
        <w:t>; and</w:t>
      </w:r>
    </w:p>
    <w:p w14:paraId="27E8363B" w14:textId="77777777" w:rsidR="00E46C3E" w:rsidRDefault="00E46C3E" w:rsidP="006526A8">
      <w:pPr>
        <w:pStyle w:val="Lijstalinea"/>
        <w:numPr>
          <w:ilvl w:val="0"/>
          <w:numId w:val="80"/>
        </w:numPr>
        <w:spacing w:before="120"/>
        <w:ind w:left="360"/>
        <w:rPr>
          <w:rFonts w:asciiTheme="majorHAnsi" w:hAnsiTheme="majorHAnsi"/>
          <w:color w:val="000000" w:themeColor="text1"/>
        </w:rPr>
      </w:pPr>
      <w:r w:rsidRPr="00060D3C">
        <w:rPr>
          <w:rFonts w:asciiTheme="majorHAnsi" w:hAnsiTheme="majorHAnsi"/>
          <w:color w:val="000000" w:themeColor="text1"/>
        </w:rPr>
        <w:t>Effective coordi</w:t>
      </w:r>
      <w:r>
        <w:rPr>
          <w:rFonts w:asciiTheme="majorHAnsi" w:hAnsiTheme="majorHAnsi"/>
          <w:color w:val="000000" w:themeColor="text1"/>
        </w:rPr>
        <w:t>nation of humanitarian action to address</w:t>
      </w:r>
      <w:r w:rsidRPr="00060D3C">
        <w:rPr>
          <w:rFonts w:asciiTheme="majorHAnsi" w:hAnsiTheme="majorHAnsi"/>
          <w:color w:val="000000" w:themeColor="text1"/>
        </w:rPr>
        <w:t xml:space="preserve"> GBV</w:t>
      </w:r>
      <w:r>
        <w:rPr>
          <w:rFonts w:asciiTheme="majorHAnsi" w:hAnsiTheme="majorHAnsi"/>
          <w:color w:val="000000" w:themeColor="text1"/>
        </w:rPr>
        <w:t>.</w:t>
      </w:r>
    </w:p>
    <w:p w14:paraId="4EA57008" w14:textId="00DFA0D2" w:rsidR="00C830AD" w:rsidRDefault="00C830AD" w:rsidP="00C91018">
      <w:pPr>
        <w:spacing w:before="120"/>
        <w:rPr>
          <w:rFonts w:asciiTheme="majorHAnsi" w:hAnsiTheme="majorHAnsi"/>
          <w:color w:val="000000" w:themeColor="text1"/>
        </w:rPr>
      </w:pPr>
      <w:r>
        <w:rPr>
          <w:rFonts w:asciiTheme="majorHAnsi" w:hAnsiTheme="majorHAnsi"/>
          <w:color w:val="000000" w:themeColor="text1"/>
        </w:rPr>
        <w:t xml:space="preserve">Assessment tools </w:t>
      </w:r>
      <w:r w:rsidR="00715B12">
        <w:rPr>
          <w:rFonts w:asciiTheme="majorHAnsi" w:hAnsiTheme="majorHAnsi"/>
          <w:color w:val="000000" w:themeColor="text1"/>
        </w:rPr>
        <w:t xml:space="preserve">included in this section that are </w:t>
      </w:r>
      <w:r>
        <w:rPr>
          <w:rFonts w:asciiTheme="majorHAnsi" w:hAnsiTheme="majorHAnsi"/>
          <w:color w:val="000000" w:themeColor="text1"/>
        </w:rPr>
        <w:t xml:space="preserve">associated with </w:t>
      </w:r>
      <w:r w:rsidR="000C6989">
        <w:rPr>
          <w:rFonts w:asciiTheme="majorHAnsi" w:hAnsiTheme="majorHAnsi"/>
          <w:color w:val="000000" w:themeColor="text1"/>
        </w:rPr>
        <w:t xml:space="preserve">different </w:t>
      </w:r>
      <w:r w:rsidR="00CA69B3">
        <w:rPr>
          <w:rFonts w:asciiTheme="majorHAnsi" w:hAnsiTheme="majorHAnsi"/>
          <w:color w:val="000000" w:themeColor="text1"/>
        </w:rPr>
        <w:t>aspects of</w:t>
      </w:r>
      <w:r>
        <w:rPr>
          <w:rFonts w:asciiTheme="majorHAnsi" w:hAnsiTheme="majorHAnsi"/>
          <w:color w:val="000000" w:themeColor="text1"/>
        </w:rPr>
        <w:t xml:space="preserve"> the </w:t>
      </w:r>
      <w:r w:rsidR="00500BEB">
        <w:rPr>
          <w:rFonts w:asciiTheme="majorHAnsi" w:hAnsiTheme="majorHAnsi"/>
          <w:color w:val="000000" w:themeColor="text1"/>
        </w:rPr>
        <w:t>M</w:t>
      </w:r>
      <w:r>
        <w:rPr>
          <w:rFonts w:asciiTheme="majorHAnsi" w:hAnsiTheme="majorHAnsi"/>
          <w:color w:val="000000" w:themeColor="text1"/>
        </w:rPr>
        <w:t xml:space="preserve">inimum </w:t>
      </w:r>
      <w:r w:rsidR="00500BEB">
        <w:rPr>
          <w:rFonts w:asciiTheme="majorHAnsi" w:hAnsiTheme="majorHAnsi"/>
          <w:color w:val="000000" w:themeColor="text1"/>
        </w:rPr>
        <w:t>GBViE R</w:t>
      </w:r>
      <w:r>
        <w:rPr>
          <w:rFonts w:asciiTheme="majorHAnsi" w:hAnsiTheme="majorHAnsi"/>
          <w:color w:val="000000" w:themeColor="text1"/>
        </w:rPr>
        <w:t xml:space="preserve">esponse </w:t>
      </w:r>
      <w:r w:rsidR="00500BEB">
        <w:rPr>
          <w:rFonts w:asciiTheme="majorHAnsi" w:hAnsiTheme="majorHAnsi"/>
          <w:color w:val="000000" w:themeColor="text1"/>
        </w:rPr>
        <w:t>P</w:t>
      </w:r>
      <w:r>
        <w:rPr>
          <w:rFonts w:asciiTheme="majorHAnsi" w:hAnsiTheme="majorHAnsi"/>
          <w:color w:val="000000" w:themeColor="text1"/>
        </w:rPr>
        <w:t>ackage are listed in the table below.</w:t>
      </w:r>
    </w:p>
    <w:tbl>
      <w:tblPr>
        <w:tblStyle w:val="Tabelraster"/>
        <w:tblW w:w="935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8"/>
        <w:gridCol w:w="6633"/>
      </w:tblGrid>
      <w:tr w:rsidR="00CC3FF1" w:rsidRPr="00D2684A" w14:paraId="225FCC01" w14:textId="77777777" w:rsidTr="00C91018">
        <w:trPr>
          <w:trHeight w:val="601"/>
        </w:trPr>
        <w:tc>
          <w:tcPr>
            <w:tcW w:w="2718" w:type="dxa"/>
            <w:shd w:val="clear" w:color="auto" w:fill="00B0F0"/>
          </w:tcPr>
          <w:p w14:paraId="72500F79" w14:textId="06C7E053" w:rsidR="00CC3FF1" w:rsidRPr="00D2684A" w:rsidRDefault="00CC3FF1" w:rsidP="00E46C3E">
            <w:pPr>
              <w:spacing w:before="120"/>
              <w:jc w:val="center"/>
              <w:rPr>
                <w:b/>
                <w:color w:val="FFFFFF" w:themeColor="background1"/>
              </w:rPr>
            </w:pPr>
            <w:r w:rsidRPr="00D2684A">
              <w:rPr>
                <w:b/>
                <w:color w:val="FFFFFF" w:themeColor="background1"/>
              </w:rPr>
              <w:t xml:space="preserve">Minimum </w:t>
            </w:r>
            <w:r w:rsidR="00715B12">
              <w:rPr>
                <w:b/>
                <w:color w:val="FFFFFF" w:themeColor="background1"/>
              </w:rPr>
              <w:t xml:space="preserve">GBViE </w:t>
            </w:r>
            <w:r w:rsidR="00E46C3E">
              <w:rPr>
                <w:b/>
                <w:color w:val="FFFFFF" w:themeColor="background1"/>
              </w:rPr>
              <w:t xml:space="preserve">Response Package </w:t>
            </w:r>
          </w:p>
        </w:tc>
        <w:tc>
          <w:tcPr>
            <w:tcW w:w="6633" w:type="dxa"/>
            <w:shd w:val="clear" w:color="auto" w:fill="00B0F0"/>
          </w:tcPr>
          <w:p w14:paraId="046E9BE8" w14:textId="049E60D6" w:rsidR="00CC3FF1" w:rsidRPr="00D2684A" w:rsidRDefault="00D5201E" w:rsidP="00DE404E">
            <w:pPr>
              <w:spacing w:before="120"/>
              <w:jc w:val="center"/>
              <w:rPr>
                <w:b/>
                <w:color w:val="FFFFFF" w:themeColor="background1"/>
              </w:rPr>
            </w:pPr>
            <w:r>
              <w:rPr>
                <w:b/>
                <w:color w:val="FFFFFF" w:themeColor="background1"/>
              </w:rPr>
              <w:t xml:space="preserve">Rapid GBV Assessment </w:t>
            </w:r>
            <w:r w:rsidR="00CC3FF1">
              <w:rPr>
                <w:b/>
                <w:color w:val="FFFFFF" w:themeColor="background1"/>
              </w:rPr>
              <w:t>Tool</w:t>
            </w:r>
          </w:p>
        </w:tc>
      </w:tr>
      <w:tr w:rsidR="00E46C3E" w:rsidRPr="00D242FF" w14:paraId="2BCFBA0F" w14:textId="77777777" w:rsidTr="00C91018">
        <w:trPr>
          <w:trHeight w:val="842"/>
        </w:trPr>
        <w:tc>
          <w:tcPr>
            <w:tcW w:w="2718" w:type="dxa"/>
          </w:tcPr>
          <w:p w14:paraId="50220918" w14:textId="0CB4E8FC" w:rsidR="00E46C3E" w:rsidRPr="00D2684A" w:rsidRDefault="00E46C3E" w:rsidP="00DE404E">
            <w:pPr>
              <w:spacing w:before="120"/>
              <w:rPr>
                <w:color w:val="000000" w:themeColor="text1"/>
              </w:rPr>
            </w:pPr>
            <w:r>
              <w:rPr>
                <w:color w:val="000000" w:themeColor="text1"/>
              </w:rPr>
              <w:lastRenderedPageBreak/>
              <w:t>Age</w:t>
            </w:r>
            <w:r w:rsidR="00C830AD">
              <w:rPr>
                <w:color w:val="000000" w:themeColor="text1"/>
              </w:rPr>
              <w:t>-</w:t>
            </w:r>
            <w:r>
              <w:rPr>
                <w:color w:val="000000" w:themeColor="text1"/>
              </w:rPr>
              <w:t>appropriate clinical and crisis</w:t>
            </w:r>
            <w:r w:rsidRPr="00D2684A">
              <w:rPr>
                <w:color w:val="000000" w:themeColor="text1"/>
              </w:rPr>
              <w:t xml:space="preserve"> care for sexual assault</w:t>
            </w:r>
          </w:p>
        </w:tc>
        <w:tc>
          <w:tcPr>
            <w:tcW w:w="6633" w:type="dxa"/>
          </w:tcPr>
          <w:p w14:paraId="26179B96" w14:textId="3CF59503" w:rsidR="00E46C3E" w:rsidRPr="00D2684A" w:rsidRDefault="00E46C3E" w:rsidP="00DE404E">
            <w:pPr>
              <w:spacing w:before="120"/>
              <w:rPr>
                <w:color w:val="000000" w:themeColor="text1"/>
              </w:rPr>
            </w:pPr>
            <w:r w:rsidRPr="00D2684A">
              <w:rPr>
                <w:b/>
                <w:color w:val="000000" w:themeColor="text1"/>
              </w:rPr>
              <w:t xml:space="preserve">Tool </w:t>
            </w:r>
            <w:r w:rsidR="00DA5D2F">
              <w:rPr>
                <w:b/>
                <w:color w:val="000000" w:themeColor="text1"/>
              </w:rPr>
              <w:t>2</w:t>
            </w:r>
            <w:r w:rsidR="00715B12">
              <w:rPr>
                <w:b/>
                <w:color w:val="000000" w:themeColor="text1"/>
              </w:rPr>
              <w:t>:</w:t>
            </w:r>
            <w:r w:rsidRPr="00D2684A">
              <w:rPr>
                <w:b/>
                <w:color w:val="000000" w:themeColor="text1"/>
              </w:rPr>
              <w:t xml:space="preserve"> </w:t>
            </w:r>
            <w:r w:rsidR="00770219">
              <w:rPr>
                <w:b/>
                <w:color w:val="000000" w:themeColor="text1"/>
              </w:rPr>
              <w:t xml:space="preserve">GBV </w:t>
            </w:r>
            <w:r w:rsidRPr="00D2684A">
              <w:rPr>
                <w:b/>
                <w:color w:val="000000" w:themeColor="text1"/>
              </w:rPr>
              <w:t>Service Mapping Tool</w:t>
            </w:r>
          </w:p>
          <w:p w14:paraId="4D20296B" w14:textId="7BA5387E" w:rsidR="00E46C3E" w:rsidRDefault="00DA5D2F" w:rsidP="00DE404E">
            <w:pPr>
              <w:spacing w:before="120"/>
              <w:rPr>
                <w:b/>
                <w:color w:val="000000" w:themeColor="text1"/>
              </w:rPr>
            </w:pPr>
            <w:r>
              <w:rPr>
                <w:b/>
                <w:color w:val="000000" w:themeColor="text1"/>
              </w:rPr>
              <w:t>Tool 3</w:t>
            </w:r>
            <w:r w:rsidR="00715B12">
              <w:rPr>
                <w:b/>
                <w:color w:val="000000" w:themeColor="text1"/>
              </w:rPr>
              <w:t>:</w:t>
            </w:r>
            <w:r w:rsidR="00E46C3E" w:rsidRPr="00D2684A">
              <w:rPr>
                <w:b/>
                <w:color w:val="000000" w:themeColor="text1"/>
              </w:rPr>
              <w:t xml:space="preserve"> </w:t>
            </w:r>
            <w:r w:rsidR="00770219">
              <w:rPr>
                <w:b/>
                <w:color w:val="000000" w:themeColor="text1"/>
              </w:rPr>
              <w:t xml:space="preserve">GBV </w:t>
            </w:r>
            <w:r w:rsidR="00E46C3E" w:rsidRPr="00D2684A">
              <w:rPr>
                <w:b/>
                <w:color w:val="000000" w:themeColor="text1"/>
              </w:rPr>
              <w:t xml:space="preserve">Service </w:t>
            </w:r>
            <w:r w:rsidR="00770219">
              <w:rPr>
                <w:b/>
                <w:color w:val="000000" w:themeColor="text1"/>
              </w:rPr>
              <w:t xml:space="preserve">Capacity and Quality </w:t>
            </w:r>
            <w:r w:rsidR="00E46C3E" w:rsidRPr="00D2684A">
              <w:rPr>
                <w:b/>
                <w:color w:val="000000" w:themeColor="text1"/>
              </w:rPr>
              <w:t>Audit Tool</w:t>
            </w:r>
          </w:p>
          <w:p w14:paraId="0C753D20" w14:textId="2F60B136" w:rsidR="006420DC" w:rsidRPr="006420DC" w:rsidRDefault="006420DC" w:rsidP="00DE404E">
            <w:pPr>
              <w:spacing w:before="120"/>
              <w:rPr>
                <w:b/>
                <w:color w:val="000000" w:themeColor="text1"/>
              </w:rPr>
            </w:pPr>
            <w:r>
              <w:rPr>
                <w:b/>
                <w:color w:val="000000" w:themeColor="text1"/>
              </w:rPr>
              <w:t xml:space="preserve">Tool 4: </w:t>
            </w:r>
            <w:r w:rsidRPr="006420DC">
              <w:rPr>
                <w:b/>
              </w:rPr>
              <w:t>Barriers to Care Analysis and Planning Tool</w:t>
            </w:r>
          </w:p>
          <w:p w14:paraId="72B884E8" w14:textId="286BDD93" w:rsidR="00FF5B30" w:rsidRPr="00D2684A" w:rsidRDefault="00FF5B30" w:rsidP="00DE404E">
            <w:pPr>
              <w:spacing w:before="120"/>
              <w:rPr>
                <w:color w:val="000000" w:themeColor="text1"/>
              </w:rPr>
            </w:pPr>
          </w:p>
        </w:tc>
      </w:tr>
      <w:tr w:rsidR="00763E2C" w14:paraId="6E5EFB40" w14:textId="77777777" w:rsidTr="00C91018">
        <w:tc>
          <w:tcPr>
            <w:tcW w:w="2718" w:type="dxa"/>
          </w:tcPr>
          <w:p w14:paraId="2DB4EB51" w14:textId="4E18A084" w:rsidR="00763E2C" w:rsidRDefault="00763E2C" w:rsidP="00DE404E">
            <w:pPr>
              <w:rPr>
                <w:color w:val="000000" w:themeColor="text1"/>
              </w:rPr>
            </w:pPr>
            <w:r>
              <w:rPr>
                <w:color w:val="000000" w:themeColor="text1"/>
              </w:rPr>
              <w:t>Dignity kits</w:t>
            </w:r>
          </w:p>
        </w:tc>
        <w:tc>
          <w:tcPr>
            <w:tcW w:w="6633" w:type="dxa"/>
          </w:tcPr>
          <w:p w14:paraId="51829ED4" w14:textId="3B5E4A4B" w:rsidR="00763E2C" w:rsidRDefault="006420DC" w:rsidP="00DE404E">
            <w:pPr>
              <w:spacing w:before="120"/>
              <w:rPr>
                <w:b/>
              </w:rPr>
            </w:pPr>
            <w:r>
              <w:rPr>
                <w:b/>
                <w:color w:val="000000" w:themeColor="text1"/>
              </w:rPr>
              <w:t>Tool 5</w:t>
            </w:r>
            <w:r w:rsidR="00715B12">
              <w:rPr>
                <w:b/>
                <w:color w:val="000000" w:themeColor="text1"/>
              </w:rPr>
              <w:t>:</w:t>
            </w:r>
            <w:r w:rsidR="00FF5B30">
              <w:rPr>
                <w:b/>
                <w:color w:val="000000" w:themeColor="text1"/>
              </w:rPr>
              <w:t xml:space="preserve"> </w:t>
            </w:r>
            <w:r w:rsidR="00FF5B30" w:rsidRPr="00FF5B30">
              <w:rPr>
                <w:b/>
              </w:rPr>
              <w:t xml:space="preserve">WASH and Dignity Kit Sample Focus Group Discussion Guide </w:t>
            </w:r>
          </w:p>
          <w:p w14:paraId="10B44245" w14:textId="3ACFD09B" w:rsidR="00FF5B30" w:rsidRPr="00D2684A" w:rsidRDefault="00FF5B30" w:rsidP="00DE404E">
            <w:pPr>
              <w:spacing w:before="120"/>
              <w:rPr>
                <w:b/>
                <w:color w:val="000000" w:themeColor="text1"/>
              </w:rPr>
            </w:pPr>
          </w:p>
        </w:tc>
      </w:tr>
      <w:tr w:rsidR="00CC3FF1" w14:paraId="1288AE36" w14:textId="77777777" w:rsidTr="00C91018">
        <w:tc>
          <w:tcPr>
            <w:tcW w:w="2718" w:type="dxa"/>
          </w:tcPr>
          <w:p w14:paraId="26D26628" w14:textId="6A8FC351" w:rsidR="00E46C3E" w:rsidRDefault="00E46C3E" w:rsidP="00DE404E">
            <w:pPr>
              <w:rPr>
                <w:color w:val="000000" w:themeColor="text1"/>
              </w:rPr>
            </w:pPr>
          </w:p>
          <w:p w14:paraId="2DFCE506" w14:textId="747FE3FB" w:rsidR="00C830AD" w:rsidRDefault="00C830AD" w:rsidP="00C830AD">
            <w:pPr>
              <w:rPr>
                <w:color w:val="000000" w:themeColor="text1"/>
              </w:rPr>
            </w:pPr>
            <w:r>
              <w:rPr>
                <w:color w:val="000000" w:themeColor="text1"/>
              </w:rPr>
              <w:t>Community safety assessments and plans.</w:t>
            </w:r>
          </w:p>
          <w:p w14:paraId="59EAE361" w14:textId="77777777" w:rsidR="00C830AD" w:rsidRDefault="00C830AD" w:rsidP="00DE404E">
            <w:pPr>
              <w:rPr>
                <w:color w:val="000000" w:themeColor="text1"/>
              </w:rPr>
            </w:pPr>
          </w:p>
          <w:p w14:paraId="2844FD07" w14:textId="1FDE553A" w:rsidR="00E46C3E" w:rsidRDefault="00C830AD" w:rsidP="00DE404E">
            <w:pPr>
              <w:rPr>
                <w:color w:val="000000" w:themeColor="text1"/>
              </w:rPr>
            </w:pPr>
            <w:r>
              <w:rPr>
                <w:color w:val="000000" w:themeColor="text1"/>
              </w:rPr>
              <w:t xml:space="preserve">GBV </w:t>
            </w:r>
            <w:r w:rsidR="00BE21E0">
              <w:rPr>
                <w:color w:val="000000" w:themeColor="text1"/>
              </w:rPr>
              <w:t>r</w:t>
            </w:r>
            <w:r w:rsidR="00E46C3E">
              <w:rPr>
                <w:color w:val="000000" w:themeColor="text1"/>
              </w:rPr>
              <w:t>isk mitigation across clusters and sectors</w:t>
            </w:r>
            <w:r w:rsidR="00FF5B30">
              <w:rPr>
                <w:color w:val="000000" w:themeColor="text1"/>
              </w:rPr>
              <w:t>.</w:t>
            </w:r>
          </w:p>
          <w:p w14:paraId="07788A13" w14:textId="77777777" w:rsidR="00FF5B30" w:rsidRPr="00D2684A" w:rsidRDefault="00FF5B30" w:rsidP="00DE404E"/>
          <w:p w14:paraId="42C2DF27" w14:textId="77777777" w:rsidR="00CC3FF1" w:rsidRPr="00D2684A" w:rsidRDefault="00CC3FF1" w:rsidP="00DE404E">
            <w:pPr>
              <w:jc w:val="right"/>
            </w:pPr>
          </w:p>
        </w:tc>
        <w:tc>
          <w:tcPr>
            <w:tcW w:w="6633" w:type="dxa"/>
          </w:tcPr>
          <w:p w14:paraId="48F7A1FA" w14:textId="28A1A02E" w:rsidR="00CC3FF1" w:rsidRPr="00D2684A" w:rsidRDefault="006420DC" w:rsidP="00DE404E">
            <w:pPr>
              <w:spacing w:before="120"/>
              <w:rPr>
                <w:b/>
                <w:color w:val="000000" w:themeColor="text1"/>
              </w:rPr>
            </w:pPr>
            <w:r>
              <w:rPr>
                <w:b/>
                <w:color w:val="000000" w:themeColor="text1"/>
              </w:rPr>
              <w:t>Tool 6</w:t>
            </w:r>
            <w:r w:rsidR="00715B12">
              <w:rPr>
                <w:b/>
                <w:color w:val="000000" w:themeColor="text1"/>
              </w:rPr>
              <w:t>:</w:t>
            </w:r>
            <w:r w:rsidR="00CC3FF1" w:rsidRPr="00D2684A">
              <w:rPr>
                <w:b/>
                <w:color w:val="000000" w:themeColor="text1"/>
              </w:rPr>
              <w:t xml:space="preserve"> </w:t>
            </w:r>
            <w:r w:rsidR="00C830AD">
              <w:rPr>
                <w:b/>
                <w:color w:val="000000" w:themeColor="text1"/>
              </w:rPr>
              <w:t xml:space="preserve">GBV </w:t>
            </w:r>
            <w:r w:rsidR="00FF5B30">
              <w:rPr>
                <w:b/>
                <w:color w:val="000000" w:themeColor="text1"/>
              </w:rPr>
              <w:t xml:space="preserve">Risk and Safety </w:t>
            </w:r>
            <w:r w:rsidR="00CC3FF1" w:rsidRPr="00D2684A">
              <w:rPr>
                <w:b/>
                <w:color w:val="000000" w:themeColor="text1"/>
              </w:rPr>
              <w:t>Focus Group Discussion Guide</w:t>
            </w:r>
          </w:p>
          <w:p w14:paraId="5F0DC03F" w14:textId="256353F7" w:rsidR="00CC3FF1" w:rsidRPr="00D2684A" w:rsidRDefault="006420DC" w:rsidP="00DE404E">
            <w:pPr>
              <w:spacing w:before="120"/>
              <w:rPr>
                <w:b/>
                <w:color w:val="000000" w:themeColor="text1"/>
              </w:rPr>
            </w:pPr>
            <w:r>
              <w:rPr>
                <w:b/>
                <w:color w:val="000000" w:themeColor="text1"/>
              </w:rPr>
              <w:t>Tool 7</w:t>
            </w:r>
            <w:r w:rsidR="00715B12">
              <w:rPr>
                <w:b/>
                <w:color w:val="000000" w:themeColor="text1"/>
              </w:rPr>
              <w:t>:</w:t>
            </w:r>
            <w:r w:rsidR="00CC3FF1" w:rsidRPr="00D2684A">
              <w:rPr>
                <w:b/>
                <w:color w:val="000000" w:themeColor="text1"/>
              </w:rPr>
              <w:t xml:space="preserve"> </w:t>
            </w:r>
            <w:r w:rsidR="00C830AD">
              <w:rPr>
                <w:b/>
                <w:color w:val="000000" w:themeColor="text1"/>
              </w:rPr>
              <w:t xml:space="preserve">GBV </w:t>
            </w:r>
            <w:r w:rsidR="00FF5B30">
              <w:rPr>
                <w:b/>
                <w:color w:val="000000" w:themeColor="text1"/>
              </w:rPr>
              <w:t>Risk and Safety Key Informant Interview</w:t>
            </w:r>
            <w:r w:rsidR="00942BE4">
              <w:rPr>
                <w:b/>
                <w:color w:val="000000" w:themeColor="text1"/>
              </w:rPr>
              <w:t>s</w:t>
            </w:r>
            <w:r w:rsidR="00FF5B30">
              <w:rPr>
                <w:b/>
                <w:color w:val="000000" w:themeColor="text1"/>
              </w:rPr>
              <w:t xml:space="preserve"> </w:t>
            </w:r>
          </w:p>
          <w:p w14:paraId="2D951538" w14:textId="1F9EFCC6" w:rsidR="00CC3FF1" w:rsidRPr="00D2684A" w:rsidRDefault="006420DC" w:rsidP="00DE404E">
            <w:pPr>
              <w:spacing w:before="120"/>
              <w:rPr>
                <w:b/>
                <w:color w:val="000000" w:themeColor="text1"/>
              </w:rPr>
            </w:pPr>
            <w:r>
              <w:rPr>
                <w:b/>
                <w:color w:val="000000" w:themeColor="text1"/>
              </w:rPr>
              <w:t>Tool 8</w:t>
            </w:r>
            <w:r w:rsidR="00715B12">
              <w:rPr>
                <w:b/>
                <w:color w:val="000000" w:themeColor="text1"/>
              </w:rPr>
              <w:t>:</w:t>
            </w:r>
            <w:r w:rsidR="00CC3FF1" w:rsidRPr="00D2684A">
              <w:rPr>
                <w:b/>
                <w:color w:val="000000" w:themeColor="text1"/>
              </w:rPr>
              <w:t xml:space="preserve"> Participatory Safety Mapping Exercise</w:t>
            </w:r>
          </w:p>
          <w:p w14:paraId="4B5BC123" w14:textId="63C57C55" w:rsidR="00CC3FF1" w:rsidRPr="00D2684A" w:rsidRDefault="006420DC" w:rsidP="00DE404E">
            <w:pPr>
              <w:spacing w:before="120"/>
              <w:rPr>
                <w:b/>
                <w:color w:val="000000" w:themeColor="text1"/>
              </w:rPr>
            </w:pPr>
            <w:r>
              <w:rPr>
                <w:b/>
                <w:color w:val="000000" w:themeColor="text1"/>
              </w:rPr>
              <w:t>Tool 9</w:t>
            </w:r>
            <w:r w:rsidR="00715B12">
              <w:rPr>
                <w:b/>
                <w:color w:val="000000" w:themeColor="text1"/>
              </w:rPr>
              <w:t>:</w:t>
            </w:r>
            <w:r w:rsidR="00CC3FF1" w:rsidRPr="00D2684A">
              <w:rPr>
                <w:b/>
                <w:color w:val="000000" w:themeColor="text1"/>
              </w:rPr>
              <w:t xml:space="preserve"> Participatory Safety Walk</w:t>
            </w:r>
            <w:r w:rsidR="00C830AD">
              <w:rPr>
                <w:b/>
                <w:color w:val="000000" w:themeColor="text1"/>
              </w:rPr>
              <w:t xml:space="preserve"> Guide</w:t>
            </w:r>
          </w:p>
          <w:p w14:paraId="1A0D339C" w14:textId="7DD91C4E" w:rsidR="00CC3FF1" w:rsidRPr="00D2684A" w:rsidRDefault="006420DC" w:rsidP="00DE404E">
            <w:pPr>
              <w:spacing w:before="120"/>
              <w:rPr>
                <w:b/>
                <w:color w:val="000000" w:themeColor="text1"/>
              </w:rPr>
            </w:pPr>
            <w:r>
              <w:rPr>
                <w:b/>
                <w:color w:val="000000" w:themeColor="text1"/>
              </w:rPr>
              <w:t>Tool 10</w:t>
            </w:r>
            <w:r w:rsidR="00715B12">
              <w:rPr>
                <w:b/>
                <w:color w:val="000000" w:themeColor="text1"/>
              </w:rPr>
              <w:t>:</w:t>
            </w:r>
            <w:r w:rsidR="00CC3FF1" w:rsidRPr="00D2684A">
              <w:rPr>
                <w:b/>
                <w:color w:val="000000" w:themeColor="text1"/>
              </w:rPr>
              <w:t xml:space="preserve"> </w:t>
            </w:r>
            <w:r w:rsidR="00C830AD">
              <w:rPr>
                <w:b/>
                <w:color w:val="000000" w:themeColor="text1"/>
              </w:rPr>
              <w:t xml:space="preserve">GBV Risk and Safety </w:t>
            </w:r>
            <w:r w:rsidR="00CC3FF1" w:rsidRPr="00D2684A">
              <w:rPr>
                <w:b/>
                <w:color w:val="000000" w:themeColor="text1"/>
              </w:rPr>
              <w:t>Observation Guide</w:t>
            </w:r>
          </w:p>
          <w:p w14:paraId="07819DA0" w14:textId="50F306C4" w:rsidR="00CC3FF1" w:rsidRPr="00D2684A" w:rsidRDefault="006420DC" w:rsidP="00DE404E">
            <w:pPr>
              <w:spacing w:before="120"/>
              <w:rPr>
                <w:color w:val="000000" w:themeColor="text1"/>
              </w:rPr>
            </w:pPr>
            <w:r>
              <w:rPr>
                <w:b/>
                <w:color w:val="000000" w:themeColor="text1"/>
              </w:rPr>
              <w:t>Tool 11</w:t>
            </w:r>
            <w:r w:rsidR="00715B12">
              <w:rPr>
                <w:b/>
                <w:color w:val="000000" w:themeColor="text1"/>
              </w:rPr>
              <w:t>:</w:t>
            </w:r>
            <w:r w:rsidR="00CC3FF1" w:rsidRPr="00D2684A">
              <w:rPr>
                <w:b/>
                <w:color w:val="000000" w:themeColor="text1"/>
              </w:rPr>
              <w:t xml:space="preserve"> Community Safety Planning Guide</w:t>
            </w:r>
          </w:p>
        </w:tc>
      </w:tr>
    </w:tbl>
    <w:p w14:paraId="52134A08" w14:textId="135ACA44" w:rsidR="00CC3FF1" w:rsidRDefault="00CC3FF1" w:rsidP="00CC3FF1">
      <w:pPr>
        <w:pStyle w:val="Kop2"/>
      </w:pPr>
      <w:bookmarkStart w:id="47" w:name="_Toc482359720"/>
      <w:r>
        <w:t xml:space="preserve">Before </w:t>
      </w:r>
      <w:r w:rsidR="003A7755">
        <w:t>an</w:t>
      </w:r>
      <w:r>
        <w:t xml:space="preserve"> assessment</w:t>
      </w:r>
      <w:bookmarkEnd w:id="47"/>
    </w:p>
    <w:p w14:paraId="490C05E6" w14:textId="1F109025" w:rsidR="00CC3FF1" w:rsidRDefault="00CC3FF1" w:rsidP="00AA4809">
      <w:pPr>
        <w:pStyle w:val="Lijstalinea"/>
        <w:numPr>
          <w:ilvl w:val="0"/>
          <w:numId w:val="139"/>
        </w:numPr>
        <w:jc w:val="both"/>
      </w:pPr>
      <w:r w:rsidRPr="00B6659D">
        <w:rPr>
          <w:b/>
        </w:rPr>
        <w:t xml:space="preserve">Analyse all existing information on the </w:t>
      </w:r>
      <w:r w:rsidR="00277565">
        <w:rPr>
          <w:b/>
        </w:rPr>
        <w:t xml:space="preserve">humanitarian and </w:t>
      </w:r>
      <w:r w:rsidRPr="00B6659D">
        <w:rPr>
          <w:b/>
        </w:rPr>
        <w:t>GBV situation</w:t>
      </w:r>
      <w:r>
        <w:t xml:space="preserve">, including information about </w:t>
      </w:r>
      <w:r w:rsidR="00277565">
        <w:t xml:space="preserve">the affected population and their circumstances, what is known about GBV </w:t>
      </w:r>
      <w:r>
        <w:t xml:space="preserve">before the crisis/emergency, </w:t>
      </w:r>
      <w:r w:rsidR="00715B12">
        <w:t xml:space="preserve">and </w:t>
      </w:r>
      <w:r>
        <w:t>information generated since. Make sure to review literature, research, reports, service data</w:t>
      </w:r>
      <w:r w:rsidR="00C830AD">
        <w:t>,</w:t>
      </w:r>
      <w:r>
        <w:t xml:space="preserve"> etc. </w:t>
      </w:r>
    </w:p>
    <w:p w14:paraId="6D4B1F18" w14:textId="77777777" w:rsidR="00CC3FF1" w:rsidRDefault="00CC3FF1" w:rsidP="00C91018">
      <w:pPr>
        <w:pStyle w:val="Lijstalinea"/>
        <w:ind w:left="360"/>
        <w:jc w:val="both"/>
      </w:pPr>
      <w:r>
        <w:t xml:space="preserve"> </w:t>
      </w:r>
    </w:p>
    <w:p w14:paraId="75F4D40D" w14:textId="57502254" w:rsidR="00CC3FF1" w:rsidRDefault="00CC3FF1" w:rsidP="00AA4809">
      <w:pPr>
        <w:pStyle w:val="Lijstalinea"/>
        <w:numPr>
          <w:ilvl w:val="0"/>
          <w:numId w:val="139"/>
        </w:numPr>
        <w:jc w:val="both"/>
      </w:pPr>
      <w:r w:rsidRPr="00B6659D">
        <w:rPr>
          <w:b/>
        </w:rPr>
        <w:t>Plan the assessment carefully</w:t>
      </w:r>
      <w:r>
        <w:t xml:space="preserve">, identifying the objectives, timeframe, proposed tools and resources required, including </w:t>
      </w:r>
      <w:r w:rsidR="00715B12">
        <w:t xml:space="preserve">the </w:t>
      </w:r>
      <w:r>
        <w:t xml:space="preserve">size </w:t>
      </w:r>
      <w:r w:rsidR="000F36EA">
        <w:t>o</w:t>
      </w:r>
      <w:r>
        <w:t>f the team and their training needs</w:t>
      </w:r>
      <w:r w:rsidR="000F36EA">
        <w:t>.</w:t>
      </w:r>
    </w:p>
    <w:p w14:paraId="4C77EC23" w14:textId="77777777" w:rsidR="00CC3FF1" w:rsidRDefault="00CC3FF1" w:rsidP="00C91018">
      <w:pPr>
        <w:pStyle w:val="Lijstalinea"/>
        <w:jc w:val="both"/>
      </w:pPr>
    </w:p>
    <w:p w14:paraId="2FAAC678" w14:textId="27DC9589" w:rsidR="00CC3FF1" w:rsidRDefault="00CC3FF1" w:rsidP="00AA4809">
      <w:pPr>
        <w:pStyle w:val="Lijstalinea"/>
        <w:numPr>
          <w:ilvl w:val="0"/>
          <w:numId w:val="139"/>
        </w:numPr>
        <w:jc w:val="both"/>
      </w:pPr>
      <w:r w:rsidRPr="00B6659D">
        <w:rPr>
          <w:b/>
        </w:rPr>
        <w:t>Conduct a risk assessment</w:t>
      </w:r>
      <w:r w:rsidR="000F36EA">
        <w:rPr>
          <w:b/>
        </w:rPr>
        <w:t>,</w:t>
      </w:r>
      <w:r>
        <w:t xml:space="preserve"> considering risks associated with the assessment itself, as well as risks associated with </w:t>
      </w:r>
      <w:r w:rsidR="00277565">
        <w:t xml:space="preserve">specific </w:t>
      </w:r>
      <w:r w:rsidR="00D02278">
        <w:t xml:space="preserve">assessment </w:t>
      </w:r>
      <w:r>
        <w:t>activities</w:t>
      </w:r>
      <w:r w:rsidR="00277565">
        <w:t xml:space="preserve"> and methods</w:t>
      </w:r>
      <w:r w:rsidR="00D02278">
        <w:t xml:space="preserve">, </w:t>
      </w:r>
      <w:r w:rsidR="000F36EA">
        <w:t xml:space="preserve">such as </w:t>
      </w:r>
      <w:r w:rsidR="00277565">
        <w:t xml:space="preserve">focus group discussions with affected communities and </w:t>
      </w:r>
      <w:r w:rsidR="00D02278">
        <w:t>safety walks</w:t>
      </w:r>
      <w:r w:rsidR="000F36EA">
        <w:t>.</w:t>
      </w:r>
    </w:p>
    <w:p w14:paraId="458CB592" w14:textId="77777777" w:rsidR="00CC3FF1" w:rsidRDefault="00CC3FF1" w:rsidP="00C91018">
      <w:pPr>
        <w:pStyle w:val="Lijstalinea"/>
        <w:jc w:val="both"/>
      </w:pPr>
    </w:p>
    <w:p w14:paraId="421E82EC" w14:textId="365A5950" w:rsidR="00CC3FF1" w:rsidRDefault="00CC3FF1" w:rsidP="00AA4809">
      <w:pPr>
        <w:pStyle w:val="Lijstalinea"/>
        <w:numPr>
          <w:ilvl w:val="0"/>
          <w:numId w:val="139"/>
        </w:numPr>
        <w:jc w:val="both"/>
      </w:pPr>
      <w:r w:rsidRPr="00B6659D">
        <w:rPr>
          <w:b/>
        </w:rPr>
        <w:t>Adapt the tools</w:t>
      </w:r>
      <w:r>
        <w:t xml:space="preserve"> to meet the assessment objectives, the context and the culture. Always consider the balance between the need </w:t>
      </w:r>
      <w:r w:rsidR="000C6989">
        <w:t xml:space="preserve">to collect </w:t>
      </w:r>
      <w:r>
        <w:t xml:space="preserve">data from multiple sources and the need to collect and analyse information quickly to take immediate action to improve </w:t>
      </w:r>
      <w:r w:rsidR="00872F4F">
        <w:t>girls</w:t>
      </w:r>
      <w:r w:rsidR="00715B12">
        <w:t>’</w:t>
      </w:r>
      <w:r w:rsidR="00872F4F">
        <w:t xml:space="preserve"> </w:t>
      </w:r>
      <w:r>
        <w:t xml:space="preserve">and women’s safety. </w:t>
      </w:r>
    </w:p>
    <w:p w14:paraId="27916C41" w14:textId="77777777" w:rsidR="00CC3FF1" w:rsidRDefault="00CC3FF1" w:rsidP="00C91018">
      <w:pPr>
        <w:pStyle w:val="Lijstalinea"/>
        <w:jc w:val="both"/>
      </w:pPr>
    </w:p>
    <w:p w14:paraId="10F2CF42" w14:textId="64E32963" w:rsidR="00CC3FF1" w:rsidRDefault="00277565" w:rsidP="00AA4809">
      <w:pPr>
        <w:pStyle w:val="Lijstalinea"/>
        <w:numPr>
          <w:ilvl w:val="0"/>
          <w:numId w:val="139"/>
        </w:numPr>
        <w:tabs>
          <w:tab w:val="left" w:pos="3345"/>
        </w:tabs>
        <w:jc w:val="both"/>
      </w:pPr>
      <w:r>
        <w:rPr>
          <w:b/>
        </w:rPr>
        <w:t xml:space="preserve">Make sure that the circumstances and needs of </w:t>
      </w:r>
      <w:r w:rsidRPr="00DC15B3">
        <w:rPr>
          <w:b/>
        </w:rPr>
        <w:t xml:space="preserve">marginalized groups </w:t>
      </w:r>
      <w:r>
        <w:rPr>
          <w:b/>
        </w:rPr>
        <w:t xml:space="preserve">are </w:t>
      </w:r>
      <w:r w:rsidR="00D558A4">
        <w:rPr>
          <w:b/>
        </w:rPr>
        <w:t xml:space="preserve">reflected </w:t>
      </w:r>
      <w:r w:rsidR="00D558A4" w:rsidRPr="00937824">
        <w:t>in assessment objectives and tools</w:t>
      </w:r>
      <w:r w:rsidR="00031B03">
        <w:t>.</w:t>
      </w:r>
      <w:r w:rsidR="00715B12">
        <w:t xml:space="preserve"> (</w:t>
      </w:r>
      <w:r w:rsidR="00031B03">
        <w:t>S</w:t>
      </w:r>
      <w:r w:rsidR="00715B12">
        <w:t xml:space="preserve">ee Info Sheet </w:t>
      </w:r>
      <w:r w:rsidR="00031B03">
        <w:t xml:space="preserve">on </w:t>
      </w:r>
      <w:r w:rsidR="00976267" w:rsidRPr="00DC15B3">
        <w:rPr>
          <w:b/>
          <w:color w:val="E36C0A" w:themeColor="accent6" w:themeShade="BF"/>
        </w:rPr>
        <w:t xml:space="preserve">At-Risk </w:t>
      </w:r>
      <w:r w:rsidR="00031B03" w:rsidRPr="00DC15B3">
        <w:rPr>
          <w:b/>
          <w:color w:val="E36C0A" w:themeColor="accent6" w:themeShade="BF"/>
        </w:rPr>
        <w:t>Groups</w:t>
      </w:r>
      <w:r w:rsidR="00031B03">
        <w:rPr>
          <w:i/>
        </w:rPr>
        <w:t>.</w:t>
      </w:r>
      <w:r w:rsidR="00715B12" w:rsidRPr="00DC15B3">
        <w:t>)</w:t>
      </w:r>
      <w:r w:rsidR="00D558A4">
        <w:rPr>
          <w:b/>
        </w:rPr>
        <w:t xml:space="preserve"> </w:t>
      </w:r>
    </w:p>
    <w:p w14:paraId="4E05E20E" w14:textId="77777777" w:rsidR="00CC3FF1" w:rsidRDefault="00CC3FF1" w:rsidP="00C91018">
      <w:pPr>
        <w:pStyle w:val="Lijstalinea"/>
        <w:jc w:val="both"/>
      </w:pPr>
    </w:p>
    <w:p w14:paraId="52BE0D13" w14:textId="5CB4A82F" w:rsidR="00CC3FF1" w:rsidRDefault="00CC3FF1" w:rsidP="00AA4809">
      <w:pPr>
        <w:pStyle w:val="Lijstalinea"/>
        <w:numPr>
          <w:ilvl w:val="0"/>
          <w:numId w:val="139"/>
        </w:numPr>
        <w:tabs>
          <w:tab w:val="left" w:pos="3345"/>
        </w:tabs>
        <w:jc w:val="both"/>
      </w:pPr>
      <w:r w:rsidRPr="00B6659D">
        <w:rPr>
          <w:b/>
        </w:rPr>
        <w:t>Identify how information will be fed back to the community</w:t>
      </w:r>
      <w:r>
        <w:t>.</w:t>
      </w:r>
    </w:p>
    <w:p w14:paraId="63707FED" w14:textId="48D585DC" w:rsidR="00037FCC" w:rsidRDefault="00037FCC" w:rsidP="00037FCC">
      <w:pPr>
        <w:pStyle w:val="Lijstalinea"/>
      </w:pPr>
    </w:p>
    <w:tbl>
      <w:tblPr>
        <w:tblStyle w:val="Tabelraster"/>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708"/>
      </w:tblGrid>
      <w:tr w:rsidR="00F34DAD" w14:paraId="0CA7DB71" w14:textId="77777777" w:rsidTr="0013608A">
        <w:trPr>
          <w:cantSplit/>
          <w:trHeight w:val="1501"/>
        </w:trPr>
        <w:tc>
          <w:tcPr>
            <w:tcW w:w="534" w:type="dxa"/>
            <w:shd w:val="clear" w:color="auto" w:fill="31849B" w:themeFill="accent5" w:themeFillShade="BF"/>
            <w:textDirection w:val="btLr"/>
          </w:tcPr>
          <w:p w14:paraId="3107942E" w14:textId="77777777" w:rsidR="00F34DAD" w:rsidRPr="005D04E2" w:rsidRDefault="00F34DAD" w:rsidP="0013608A">
            <w:pPr>
              <w:ind w:left="113" w:right="113"/>
              <w:jc w:val="center"/>
              <w:rPr>
                <w:b/>
                <w:szCs w:val="24"/>
              </w:rPr>
            </w:pPr>
            <w:r>
              <w:rPr>
                <w:b/>
                <w:color w:val="FFFFFF" w:themeColor="background1"/>
                <w:szCs w:val="24"/>
              </w:rPr>
              <w:lastRenderedPageBreak/>
              <w:t>RESOURCES</w:t>
            </w:r>
          </w:p>
        </w:tc>
        <w:tc>
          <w:tcPr>
            <w:tcW w:w="8708" w:type="dxa"/>
            <w:shd w:val="clear" w:color="auto" w:fill="DAEEF3" w:themeFill="accent5" w:themeFillTint="33"/>
          </w:tcPr>
          <w:p w14:paraId="0ACC7345" w14:textId="77777777" w:rsidR="00F34DAD" w:rsidRPr="004102F7" w:rsidRDefault="00F34DAD" w:rsidP="0013608A">
            <w:pPr>
              <w:jc w:val="center"/>
              <w:rPr>
                <w:sz w:val="28"/>
                <w:szCs w:val="28"/>
              </w:rPr>
            </w:pPr>
          </w:p>
          <w:p w14:paraId="606EC746" w14:textId="77777777" w:rsidR="00F34DAD" w:rsidRPr="004102F7" w:rsidRDefault="00F34DAD" w:rsidP="0013608A">
            <w:pPr>
              <w:jc w:val="center"/>
              <w:rPr>
                <w:b/>
                <w:szCs w:val="24"/>
              </w:rPr>
            </w:pPr>
            <w:r w:rsidRPr="004102F7">
              <w:rPr>
                <w:b/>
                <w:szCs w:val="24"/>
              </w:rPr>
              <w:t xml:space="preserve">Population-Specific Assessment Resources </w:t>
            </w:r>
          </w:p>
          <w:p w14:paraId="14DFC4E3" w14:textId="77777777" w:rsidR="00F34DAD" w:rsidRPr="004102F7" w:rsidRDefault="00F34DAD" w:rsidP="0013608A">
            <w:pPr>
              <w:jc w:val="center"/>
              <w:rPr>
                <w:szCs w:val="24"/>
              </w:rPr>
            </w:pPr>
          </w:p>
          <w:p w14:paraId="679106FD" w14:textId="77777777" w:rsidR="00F34DAD" w:rsidRPr="004102F7" w:rsidRDefault="00F34DAD" w:rsidP="0013608A">
            <w:pPr>
              <w:rPr>
                <w:b/>
                <w:i/>
              </w:rPr>
            </w:pPr>
            <w:r w:rsidRPr="004102F7">
              <w:rPr>
                <w:b/>
                <w:i/>
              </w:rPr>
              <w:t>Survivors and children born of rape</w:t>
            </w:r>
          </w:p>
          <w:p w14:paraId="41C5FF89" w14:textId="77777777" w:rsidR="00F34DAD" w:rsidRPr="004102F7" w:rsidRDefault="00F34DAD" w:rsidP="0013608A">
            <w:pPr>
              <w:rPr>
                <w:b/>
              </w:rPr>
            </w:pPr>
          </w:p>
          <w:p w14:paraId="63E90CA0" w14:textId="77777777" w:rsidR="00F34DAD" w:rsidRPr="004102F7" w:rsidRDefault="00F34DAD" w:rsidP="0013608A">
            <w:pPr>
              <w:rPr>
                <w:b/>
                <w:bCs/>
                <w:iCs/>
              </w:rPr>
            </w:pPr>
            <w:r w:rsidRPr="004102F7">
              <w:rPr>
                <w:b/>
                <w:bCs/>
                <w:iCs/>
              </w:rPr>
              <w:t>Research Toolkit: Understanding and addressing the needs of survivors and their children born of sexual violence in conflict</w:t>
            </w:r>
            <w:r w:rsidRPr="004102F7">
              <w:rPr>
                <w:rStyle w:val="Voetnootmarkering"/>
                <w:b/>
                <w:bCs/>
                <w:iCs/>
              </w:rPr>
              <w:footnoteReference w:id="12"/>
            </w:r>
          </w:p>
          <w:p w14:paraId="7E963881" w14:textId="77777777" w:rsidR="00F34DAD" w:rsidRPr="004102F7" w:rsidRDefault="00F34DAD" w:rsidP="0013608A">
            <w:pPr>
              <w:rPr>
                <w:bCs/>
                <w:i/>
                <w:iCs/>
              </w:rPr>
            </w:pPr>
            <w:r w:rsidRPr="004102F7">
              <w:rPr>
                <w:bCs/>
                <w:iCs/>
              </w:rPr>
              <w:t>UNICEF (2012)</w:t>
            </w:r>
          </w:p>
          <w:p w14:paraId="52CDB858" w14:textId="77777777" w:rsidR="00F34DAD" w:rsidRPr="004102F7" w:rsidRDefault="00F34DAD" w:rsidP="0013608A">
            <w:pPr>
              <w:rPr>
                <w:b/>
                <w:bCs/>
                <w:iCs/>
              </w:rPr>
            </w:pPr>
          </w:p>
          <w:p w14:paraId="3925DA8A" w14:textId="77777777" w:rsidR="00F34DAD" w:rsidRPr="004102F7" w:rsidRDefault="00F34DAD" w:rsidP="0013608A">
            <w:pPr>
              <w:rPr>
                <w:b/>
                <w:bCs/>
                <w:i/>
                <w:iCs/>
              </w:rPr>
            </w:pPr>
            <w:r w:rsidRPr="004102F7">
              <w:rPr>
                <w:b/>
                <w:bCs/>
                <w:i/>
                <w:iCs/>
              </w:rPr>
              <w:t>Adolescent girls</w:t>
            </w:r>
          </w:p>
          <w:p w14:paraId="7C3DC06A" w14:textId="77777777" w:rsidR="00F34DAD" w:rsidRPr="004102F7" w:rsidRDefault="00F34DAD" w:rsidP="0013608A">
            <w:pPr>
              <w:rPr>
                <w:b/>
                <w:bCs/>
                <w:iCs/>
              </w:rPr>
            </w:pPr>
          </w:p>
          <w:p w14:paraId="680B8C01" w14:textId="77777777" w:rsidR="00F34DAD" w:rsidRPr="004102F7" w:rsidRDefault="00F34DAD" w:rsidP="0013608A">
            <w:pPr>
              <w:rPr>
                <w:b/>
                <w:i/>
              </w:rPr>
            </w:pPr>
            <w:bookmarkStart w:id="48" w:name="_Hlk498345630"/>
            <w:r w:rsidRPr="004102F7">
              <w:rPr>
                <w:b/>
              </w:rPr>
              <w:t>Strong Girls, Powerful Women: Program planning and design for adolescent girls in humanitarian settings</w:t>
            </w:r>
          </w:p>
          <w:p w14:paraId="1E06F8FA" w14:textId="77777777" w:rsidR="00F34DAD" w:rsidRPr="004102F7" w:rsidRDefault="00F34DAD" w:rsidP="0013608A">
            <w:r w:rsidRPr="004102F7">
              <w:t>Women’s Refugee Commission (2014)</w:t>
            </w:r>
          </w:p>
          <w:p w14:paraId="0C8A56E8" w14:textId="1DEB06E0" w:rsidR="00F34DAD" w:rsidRPr="004102F7" w:rsidRDefault="00F34DAD" w:rsidP="0013608A">
            <w:r w:rsidRPr="004102F7">
              <w:t>&lt;</w:t>
            </w:r>
            <w:r w:rsidR="00CE5AB7" w:rsidRPr="00CE5AB7">
              <w:t>www.womensrefugeecommission.org/images/zdocs/Strong-Girls--Powerful-Women--2014.pdf</w:t>
            </w:r>
            <w:r w:rsidR="00CE5AB7">
              <w:t>&gt;</w:t>
            </w:r>
          </w:p>
          <w:bookmarkEnd w:id="48"/>
          <w:p w14:paraId="3234ABB8" w14:textId="77777777" w:rsidR="00F34DAD" w:rsidRPr="004102F7" w:rsidRDefault="00F34DAD" w:rsidP="0013608A">
            <w:pPr>
              <w:pStyle w:val="Lijstalinea"/>
              <w:ind w:left="360"/>
            </w:pPr>
          </w:p>
          <w:p w14:paraId="29AC767B" w14:textId="77777777" w:rsidR="00F34DAD" w:rsidRPr="004102F7" w:rsidRDefault="00F34DAD" w:rsidP="0013608A">
            <w:pPr>
              <w:rPr>
                <w:b/>
                <w:bCs/>
                <w:i/>
                <w:iCs/>
              </w:rPr>
            </w:pPr>
            <w:r w:rsidRPr="004102F7">
              <w:rPr>
                <w:b/>
              </w:rPr>
              <w:t>Girl Safety Toolkit</w:t>
            </w:r>
          </w:p>
          <w:p w14:paraId="584A0ED8" w14:textId="77777777" w:rsidR="00F34DAD" w:rsidRPr="004102F7" w:rsidRDefault="00F34DAD" w:rsidP="0013608A">
            <w:pPr>
              <w:rPr>
                <w:bCs/>
                <w:iCs/>
              </w:rPr>
            </w:pPr>
            <w:r w:rsidRPr="004102F7">
              <w:rPr>
                <w:bCs/>
                <w:iCs/>
              </w:rPr>
              <w:t>Girl Hub (2014)</w:t>
            </w:r>
          </w:p>
          <w:p w14:paraId="2C285D38" w14:textId="77777777" w:rsidR="00F34DAD" w:rsidRPr="004102F7" w:rsidRDefault="00F34DAD" w:rsidP="0013608A">
            <w:pPr>
              <w:rPr>
                <w:bCs/>
                <w:iCs/>
              </w:rPr>
            </w:pPr>
            <w:r w:rsidRPr="004102F7">
              <w:rPr>
                <w:bCs/>
                <w:iCs/>
              </w:rPr>
              <w:t>&lt;</w:t>
            </w:r>
            <w:hyperlink r:id="rId72" w:history="1">
              <w:r w:rsidRPr="004102F7">
                <w:rPr>
                  <w:rStyle w:val="Hyperlink"/>
                  <w:bCs/>
                  <w:iCs/>
                  <w:color w:val="auto"/>
                  <w:u w:val="none"/>
                </w:rPr>
                <w:t>www.girleffect.org/media?id=3050</w:t>
              </w:r>
            </w:hyperlink>
            <w:r w:rsidRPr="004102F7">
              <w:rPr>
                <w:bCs/>
                <w:iCs/>
              </w:rPr>
              <w:t>&gt;</w:t>
            </w:r>
          </w:p>
          <w:p w14:paraId="238D04A3" w14:textId="77777777" w:rsidR="00F34DAD" w:rsidRPr="004102F7" w:rsidRDefault="00F34DAD" w:rsidP="0013608A">
            <w:pPr>
              <w:rPr>
                <w:bCs/>
                <w:i/>
                <w:iCs/>
              </w:rPr>
            </w:pPr>
          </w:p>
          <w:p w14:paraId="73F7AC24" w14:textId="77777777" w:rsidR="00F34DAD" w:rsidRPr="004102F7" w:rsidRDefault="00F34DAD" w:rsidP="0013608A">
            <w:pPr>
              <w:rPr>
                <w:b/>
                <w:bCs/>
                <w:iCs/>
              </w:rPr>
            </w:pPr>
            <w:r w:rsidRPr="004102F7">
              <w:rPr>
                <w:b/>
                <w:bCs/>
                <w:iCs/>
              </w:rPr>
              <w:t>Girls in Emergencies and Humanitarian Settings Resource List</w:t>
            </w:r>
          </w:p>
          <w:p w14:paraId="7F93D37D" w14:textId="77777777" w:rsidR="00F34DAD" w:rsidRPr="004102F7" w:rsidRDefault="00F34DAD" w:rsidP="0013608A">
            <w:pPr>
              <w:rPr>
                <w:bCs/>
                <w:iCs/>
              </w:rPr>
            </w:pPr>
            <w:r w:rsidRPr="004102F7">
              <w:rPr>
                <w:bCs/>
                <w:iCs/>
              </w:rPr>
              <w:t>Coalition for Adolescent Girls</w:t>
            </w:r>
          </w:p>
          <w:p w14:paraId="652570B2" w14:textId="77777777" w:rsidR="00F34DAD" w:rsidRPr="004102F7" w:rsidRDefault="00F34DAD" w:rsidP="0013608A">
            <w:pPr>
              <w:rPr>
                <w:bCs/>
                <w:iCs/>
              </w:rPr>
            </w:pPr>
            <w:r w:rsidRPr="004102F7">
              <w:rPr>
                <w:bCs/>
                <w:iCs/>
              </w:rPr>
              <w:t>&lt;http://coalitionforadolescentgirls.org/resources-by-topic-2/&gt;</w:t>
            </w:r>
          </w:p>
          <w:p w14:paraId="68615A77" w14:textId="77777777" w:rsidR="00F34DAD" w:rsidRPr="004102F7" w:rsidRDefault="00F34DAD" w:rsidP="0013608A">
            <w:pPr>
              <w:rPr>
                <w:bCs/>
                <w:i/>
                <w:iCs/>
              </w:rPr>
            </w:pPr>
          </w:p>
          <w:p w14:paraId="79D88675" w14:textId="77777777" w:rsidR="00F34DAD" w:rsidRPr="004102F7" w:rsidRDefault="00F34DAD" w:rsidP="0013608A">
            <w:pPr>
              <w:rPr>
                <w:b/>
                <w:bCs/>
                <w:i/>
                <w:iCs/>
              </w:rPr>
            </w:pPr>
            <w:r w:rsidRPr="004102F7">
              <w:rPr>
                <w:b/>
                <w:bCs/>
                <w:i/>
                <w:iCs/>
              </w:rPr>
              <w:t>Girls and women with disabilities</w:t>
            </w:r>
          </w:p>
          <w:p w14:paraId="02AB20AE" w14:textId="77777777" w:rsidR="00F34DAD" w:rsidRPr="004102F7" w:rsidRDefault="00F34DAD" w:rsidP="0013608A">
            <w:pPr>
              <w:rPr>
                <w:b/>
              </w:rPr>
            </w:pPr>
          </w:p>
          <w:p w14:paraId="7A117585" w14:textId="704DF2AD" w:rsidR="00F34DAD" w:rsidRPr="004102F7" w:rsidRDefault="00F34DAD" w:rsidP="0013608A">
            <w:pPr>
              <w:pStyle w:val="Lijstalinea"/>
              <w:ind w:left="0"/>
              <w:rPr>
                <w:b/>
                <w:i/>
              </w:rPr>
            </w:pPr>
            <w:r w:rsidRPr="004102F7">
              <w:rPr>
                <w:b/>
              </w:rPr>
              <w:t xml:space="preserve">I See That </w:t>
            </w:r>
            <w:r w:rsidR="00593C78">
              <w:rPr>
                <w:b/>
              </w:rPr>
              <w:t xml:space="preserve">It Is </w:t>
            </w:r>
            <w:r w:rsidRPr="004102F7">
              <w:rPr>
                <w:b/>
              </w:rPr>
              <w:t>Possible: Building Capacity for Disability Inclusion in Gender-based Violence (GBV) Programming in Humanitarian Settings</w:t>
            </w:r>
          </w:p>
          <w:p w14:paraId="0AD66602" w14:textId="028FC1C2" w:rsidR="00F34DAD" w:rsidRPr="004102F7" w:rsidRDefault="00F34DAD" w:rsidP="0013608A">
            <w:pPr>
              <w:pStyle w:val="Lijstalinea"/>
              <w:ind w:left="0"/>
              <w:rPr>
                <w:bCs/>
                <w:iCs/>
              </w:rPr>
            </w:pPr>
            <w:r w:rsidRPr="004102F7">
              <w:t xml:space="preserve">Women’s Refugee Commission (2015) </w:t>
            </w:r>
            <w:r w:rsidR="0026137A" w:rsidRPr="0026137A">
              <w:t>&lt;www.womensrefugeecommission.org/populations/disabilities/research-and-resources/945-building-capacity-for-disability-inclusion-in-gender-based-violence-gbv-programming-in-humanitarian-settings-overview</w:t>
            </w:r>
            <w:r w:rsidRPr="0026137A">
              <w:rPr>
                <w:bCs/>
                <w:iCs/>
              </w:rPr>
              <w:t>&gt;</w:t>
            </w:r>
          </w:p>
          <w:p w14:paraId="5E141A7D" w14:textId="77777777" w:rsidR="00F34DAD" w:rsidRPr="004102F7" w:rsidRDefault="00F34DAD" w:rsidP="0013608A">
            <w:pPr>
              <w:pStyle w:val="Lijstalinea"/>
              <w:ind w:left="360"/>
              <w:rPr>
                <w:i/>
              </w:rPr>
            </w:pPr>
          </w:p>
          <w:p w14:paraId="44491D5A" w14:textId="77777777" w:rsidR="00F34DAD" w:rsidRPr="004102F7" w:rsidRDefault="00F34DAD" w:rsidP="0013608A">
            <w:pPr>
              <w:rPr>
                <w:b/>
                <w:i/>
              </w:rPr>
            </w:pPr>
            <w:r w:rsidRPr="004102F7">
              <w:rPr>
                <w:b/>
              </w:rPr>
              <w:t>Including Adolescent Girls with Disabilities in Humanitarian Programs</w:t>
            </w:r>
          </w:p>
          <w:p w14:paraId="43F7EDC5" w14:textId="77777777" w:rsidR="00F34DAD" w:rsidRPr="004102F7" w:rsidRDefault="00F34DAD" w:rsidP="0013608A">
            <w:pPr>
              <w:pStyle w:val="Lijstalinea"/>
              <w:ind w:left="0"/>
            </w:pPr>
            <w:r w:rsidRPr="004102F7">
              <w:t>Women’s Refugee Commission (2015) &lt;</w:t>
            </w:r>
            <w:hyperlink r:id="rId73" w:history="1">
              <w:r w:rsidRPr="004102F7">
                <w:rPr>
                  <w:rStyle w:val="Hyperlink"/>
                  <w:color w:val="auto"/>
                  <w:u w:val="none"/>
                </w:rPr>
                <w:t>www.womensrefugeecommission.org/girls/resources/1252-girls-disabilities-2015</w:t>
              </w:r>
            </w:hyperlink>
            <w:r w:rsidRPr="004102F7">
              <w:t>&gt;</w:t>
            </w:r>
          </w:p>
          <w:p w14:paraId="196983DF" w14:textId="77777777" w:rsidR="00F34DAD" w:rsidRPr="004102F7" w:rsidRDefault="00F34DAD" w:rsidP="0013608A"/>
          <w:p w14:paraId="7FF4CBAA" w14:textId="77777777" w:rsidR="00F34DAD" w:rsidRPr="004102F7" w:rsidRDefault="00F34DAD" w:rsidP="0013608A">
            <w:pPr>
              <w:rPr>
                <w:b/>
              </w:rPr>
            </w:pPr>
            <w:r w:rsidRPr="004102F7">
              <w:rPr>
                <w:b/>
              </w:rPr>
              <w:t>Working to Improve Our Own Futures: Inclusion of Women and Girls with Disabilities in Humanitarian Action </w:t>
            </w:r>
          </w:p>
          <w:p w14:paraId="6D3627CD" w14:textId="77777777" w:rsidR="00F34DAD" w:rsidRPr="004102F7" w:rsidRDefault="00F34DAD" w:rsidP="0013608A">
            <w:r w:rsidRPr="004102F7">
              <w:t>Women's Refugee Commission (2016)</w:t>
            </w:r>
          </w:p>
          <w:p w14:paraId="51A1C4CE" w14:textId="77777777" w:rsidR="00F34DAD" w:rsidRPr="004102F7" w:rsidRDefault="00F34DAD" w:rsidP="0013608A">
            <w:r w:rsidRPr="004102F7">
              <w:t>&lt;</w:t>
            </w:r>
            <w:hyperlink r:id="rId74" w:history="1">
              <w:r w:rsidRPr="004102F7">
                <w:rPr>
                  <w:rStyle w:val="Hyperlink"/>
                  <w:color w:val="auto"/>
                  <w:u w:val="none"/>
                </w:rPr>
                <w:t>www.womensrefugeecommission.org/disabilities/resources/1342-networks-women-disabilities</w:t>
              </w:r>
            </w:hyperlink>
            <w:r w:rsidRPr="004102F7">
              <w:t>&gt;</w:t>
            </w:r>
          </w:p>
          <w:p w14:paraId="4607EAE0" w14:textId="77777777" w:rsidR="00F34DAD" w:rsidRPr="004102F7" w:rsidRDefault="00F34DAD" w:rsidP="0013608A"/>
          <w:p w14:paraId="38CA7DA0" w14:textId="77777777" w:rsidR="00F34DAD" w:rsidRPr="004102F7" w:rsidRDefault="00F34DAD" w:rsidP="0013608A">
            <w:pPr>
              <w:rPr>
                <w:b/>
                <w:i/>
              </w:rPr>
            </w:pPr>
            <w:r w:rsidRPr="004102F7">
              <w:rPr>
                <w:b/>
                <w:i/>
              </w:rPr>
              <w:t>Other</w:t>
            </w:r>
          </w:p>
          <w:p w14:paraId="4B422C54" w14:textId="77777777" w:rsidR="00F34DAD" w:rsidRPr="004102F7" w:rsidRDefault="00F34DAD" w:rsidP="0013608A">
            <w:pPr>
              <w:rPr>
                <w:b/>
                <w:i/>
              </w:rPr>
            </w:pPr>
          </w:p>
          <w:p w14:paraId="44AB7E1D" w14:textId="77777777" w:rsidR="00F34DAD" w:rsidRPr="004102F7" w:rsidRDefault="00F34DAD" w:rsidP="0013608A">
            <w:pPr>
              <w:rPr>
                <w:b/>
              </w:rPr>
            </w:pPr>
            <w:r w:rsidRPr="004102F7">
              <w:rPr>
                <w:b/>
              </w:rPr>
              <w:t>R</w:t>
            </w:r>
            <w:bookmarkStart w:id="49" w:name="_Hlk498346100"/>
            <w:r w:rsidRPr="004102F7">
              <w:rPr>
                <w:b/>
              </w:rPr>
              <w:t xml:space="preserve">apid Humanitarian Assessments in Urban Settings </w:t>
            </w:r>
          </w:p>
          <w:p w14:paraId="0211F216" w14:textId="77777777" w:rsidR="00F34DAD" w:rsidRPr="004102F7" w:rsidRDefault="00F34DAD" w:rsidP="0013608A">
            <w:pPr>
              <w:pStyle w:val="Lijstalinea"/>
              <w:ind w:left="0"/>
              <w:rPr>
                <w:i/>
              </w:rPr>
            </w:pPr>
            <w:r w:rsidRPr="004102F7">
              <w:t>Assessment Capacities Project (April 2015)</w:t>
            </w:r>
          </w:p>
          <w:p w14:paraId="0580D76A" w14:textId="0F872AB4" w:rsidR="00F34DAD" w:rsidRPr="0026137A" w:rsidRDefault="00F34DAD" w:rsidP="0013608A">
            <w:pPr>
              <w:pStyle w:val="Lijstalinea"/>
              <w:ind w:left="0"/>
            </w:pPr>
            <w:r w:rsidRPr="004102F7">
              <w:rPr>
                <w:i/>
              </w:rPr>
              <w:t>&lt;</w:t>
            </w:r>
            <w:hyperlink r:id="rId75" w:history="1">
              <w:r w:rsidR="0026137A" w:rsidRPr="00542ADE">
                <w:rPr>
                  <w:rStyle w:val="Hyperlink"/>
                </w:rPr>
                <w:t>www.acaps.org/library/assessment</w:t>
              </w:r>
            </w:hyperlink>
            <w:r w:rsidR="0026137A" w:rsidRPr="004102F7">
              <w:t xml:space="preserve"> </w:t>
            </w:r>
            <w:r w:rsidRPr="004102F7">
              <w:t>&gt;</w:t>
            </w:r>
          </w:p>
          <w:bookmarkEnd w:id="49"/>
          <w:p w14:paraId="3AD4B170" w14:textId="77777777" w:rsidR="00F34DAD" w:rsidRPr="004102F7" w:rsidRDefault="00F34DAD" w:rsidP="0013608A">
            <w:pPr>
              <w:pStyle w:val="Lijstalinea"/>
              <w:ind w:left="360"/>
              <w:rPr>
                <w:i/>
              </w:rPr>
            </w:pPr>
          </w:p>
        </w:tc>
      </w:tr>
    </w:tbl>
    <w:p w14:paraId="679CEAEE" w14:textId="36062CC9" w:rsidR="00F34DAD" w:rsidRDefault="00F34DAD" w:rsidP="00037FCC">
      <w:pPr>
        <w:pStyle w:val="Lijstalinea"/>
      </w:pPr>
    </w:p>
    <w:p w14:paraId="3EF77FBD" w14:textId="7E62799A" w:rsidR="00CC3FF1" w:rsidRDefault="00CC3FF1" w:rsidP="00CC3FF1">
      <w:pPr>
        <w:pStyle w:val="Kop2"/>
      </w:pPr>
      <w:bookmarkStart w:id="50" w:name="_Toc482359721"/>
      <w:r>
        <w:t>Overview of the tools</w:t>
      </w:r>
      <w:bookmarkEnd w:id="50"/>
    </w:p>
    <w:tbl>
      <w:tblPr>
        <w:tblStyle w:val="Tabelraste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696"/>
        <w:gridCol w:w="7320"/>
      </w:tblGrid>
      <w:tr w:rsidR="005E65BA" w:rsidRPr="004A7DBE" w14:paraId="00F35D5F" w14:textId="77777777" w:rsidTr="005E65BA">
        <w:tc>
          <w:tcPr>
            <w:tcW w:w="1696" w:type="dxa"/>
            <w:shd w:val="clear" w:color="auto" w:fill="00B0F0"/>
          </w:tcPr>
          <w:p w14:paraId="729EB156" w14:textId="35ACC5E6" w:rsidR="005E65BA" w:rsidRPr="004A7DBE" w:rsidRDefault="00BE21E0" w:rsidP="005E65BA">
            <w:pPr>
              <w:pStyle w:val="Kop3"/>
              <w:spacing w:before="120" w:after="120"/>
              <w:outlineLvl w:val="2"/>
              <w:rPr>
                <w:rFonts w:ascii="Cambria" w:hAnsi="Cambria"/>
                <w:color w:val="FFFFFF" w:themeColor="background1"/>
              </w:rPr>
            </w:pPr>
            <w:bookmarkStart w:id="51" w:name="_Hlk481769232"/>
            <w:r>
              <w:rPr>
                <w:rFonts w:ascii="Cambria" w:hAnsi="Cambria" w:cs="Calibri"/>
                <w:color w:val="FFFFFF" w:themeColor="background1"/>
                <w:szCs w:val="24"/>
                <w:lang w:val="en-US"/>
              </w:rPr>
              <w:t>Tool</w:t>
            </w:r>
          </w:p>
        </w:tc>
        <w:tc>
          <w:tcPr>
            <w:tcW w:w="7320" w:type="dxa"/>
            <w:shd w:val="clear" w:color="auto" w:fill="00B0F0"/>
          </w:tcPr>
          <w:p w14:paraId="4D062CD9" w14:textId="77777777" w:rsidR="005E65BA" w:rsidRPr="004A7DBE" w:rsidRDefault="005E65BA" w:rsidP="005E65BA">
            <w:pPr>
              <w:pStyle w:val="Kop3"/>
              <w:spacing w:before="120" w:after="120"/>
              <w:outlineLvl w:val="2"/>
              <w:rPr>
                <w:rFonts w:ascii="Cambria" w:hAnsi="Cambria"/>
                <w:color w:val="FFFFFF" w:themeColor="background1"/>
              </w:rPr>
            </w:pPr>
            <w:r w:rsidRPr="004A7DBE">
              <w:rPr>
                <w:rFonts w:ascii="Cambria" w:hAnsi="Cambria"/>
                <w:color w:val="FFFFFF" w:themeColor="background1"/>
              </w:rPr>
              <w:t>Purpose</w:t>
            </w:r>
          </w:p>
        </w:tc>
      </w:tr>
      <w:tr w:rsidR="00DA5D2F" w14:paraId="2C03BC7D" w14:textId="77777777" w:rsidTr="00E727C0">
        <w:tc>
          <w:tcPr>
            <w:tcW w:w="1696" w:type="dxa"/>
          </w:tcPr>
          <w:p w14:paraId="0B4EBC89" w14:textId="1F8C2695" w:rsidR="00DA5D2F" w:rsidRPr="00DA5D2F" w:rsidRDefault="00DA5D2F" w:rsidP="006420DC">
            <w:pPr>
              <w:pStyle w:val="Kop3"/>
              <w:outlineLvl w:val="2"/>
              <w:rPr>
                <w:b w:val="0"/>
              </w:rPr>
            </w:pPr>
            <w:r>
              <w:rPr>
                <w:rFonts w:ascii="Cambria" w:hAnsi="Cambria"/>
                <w:color w:val="000000" w:themeColor="text1"/>
              </w:rPr>
              <w:t>Tool 1</w:t>
            </w:r>
            <w:r w:rsidR="00715B12">
              <w:rPr>
                <w:rFonts w:ascii="Cambria" w:hAnsi="Cambria"/>
                <w:color w:val="000000" w:themeColor="text1"/>
              </w:rPr>
              <w:t>:</w:t>
            </w:r>
            <w:r>
              <w:rPr>
                <w:rFonts w:ascii="Cambria" w:hAnsi="Cambria"/>
                <w:color w:val="000000" w:themeColor="text1"/>
              </w:rPr>
              <w:t xml:space="preserve"> </w:t>
            </w:r>
            <w:r w:rsidRPr="006420DC">
              <w:rPr>
                <w:color w:val="auto"/>
              </w:rPr>
              <w:t>Good Practice Checklist</w:t>
            </w:r>
          </w:p>
        </w:tc>
        <w:tc>
          <w:tcPr>
            <w:tcW w:w="7320" w:type="dxa"/>
          </w:tcPr>
          <w:p w14:paraId="424A0CBA" w14:textId="320C8A30" w:rsidR="00DA5D2F" w:rsidRPr="00D0019D" w:rsidRDefault="005E65BA" w:rsidP="00DA5D2F">
            <w:pPr>
              <w:autoSpaceDE w:val="0"/>
              <w:autoSpaceDN w:val="0"/>
              <w:adjustRightInd w:val="0"/>
              <w:spacing w:before="120"/>
              <w:rPr>
                <w:rFonts w:cs="Calibri"/>
                <w:szCs w:val="24"/>
                <w:lang w:val="en-US"/>
              </w:rPr>
            </w:pPr>
            <w:r>
              <w:rPr>
                <w:rFonts w:cs="Calibri"/>
                <w:szCs w:val="24"/>
                <w:lang w:val="en-US"/>
              </w:rPr>
              <w:t>T</w:t>
            </w:r>
            <w:r w:rsidR="00DA5D2F" w:rsidRPr="00D0019D">
              <w:rPr>
                <w:rFonts w:cs="Calibri"/>
                <w:szCs w:val="24"/>
                <w:lang w:val="en-US"/>
              </w:rPr>
              <w:t xml:space="preserve">o assist UNICEF and partner staff </w:t>
            </w:r>
            <w:r w:rsidR="000F36EA">
              <w:rPr>
                <w:rFonts w:cs="Calibri"/>
                <w:szCs w:val="24"/>
                <w:lang w:val="en-US"/>
              </w:rPr>
              <w:t xml:space="preserve">in </w:t>
            </w:r>
            <w:r w:rsidR="00DA5D2F" w:rsidRPr="00D0019D">
              <w:rPr>
                <w:rFonts w:cs="Calibri"/>
                <w:szCs w:val="24"/>
                <w:lang w:val="en-US"/>
              </w:rPr>
              <w:t>undertak</w:t>
            </w:r>
            <w:r w:rsidR="000F36EA">
              <w:rPr>
                <w:rFonts w:cs="Calibri"/>
                <w:szCs w:val="24"/>
                <w:lang w:val="en-US"/>
              </w:rPr>
              <w:t>ing</w:t>
            </w:r>
            <w:r w:rsidR="00DA5D2F" w:rsidRPr="00D0019D">
              <w:rPr>
                <w:rFonts w:cs="Calibri"/>
                <w:szCs w:val="24"/>
                <w:lang w:val="en-US"/>
              </w:rPr>
              <w:t xml:space="preserve"> rapid GBV assessments in line with good practice principles. </w:t>
            </w:r>
          </w:p>
          <w:p w14:paraId="66A39122" w14:textId="77777777" w:rsidR="00DA5D2F" w:rsidRDefault="00DA5D2F" w:rsidP="00DA5D2F">
            <w:pPr>
              <w:pStyle w:val="Kop3"/>
              <w:outlineLvl w:val="2"/>
              <w:rPr>
                <w:rFonts w:ascii="Cambria" w:hAnsi="Cambria"/>
                <w:b w:val="0"/>
                <w:color w:val="000000" w:themeColor="text1"/>
              </w:rPr>
            </w:pPr>
          </w:p>
        </w:tc>
      </w:tr>
      <w:tr w:rsidR="00DA5D2F" w14:paraId="0F6E8A1D" w14:textId="77777777" w:rsidTr="00E727C0">
        <w:tc>
          <w:tcPr>
            <w:tcW w:w="1696" w:type="dxa"/>
          </w:tcPr>
          <w:p w14:paraId="1B0883BD" w14:textId="7E9E5A90" w:rsidR="00DA5D2F" w:rsidRPr="00E859B9" w:rsidRDefault="00DA5D2F" w:rsidP="006420DC">
            <w:pPr>
              <w:pStyle w:val="Kop3"/>
              <w:outlineLvl w:val="2"/>
              <w:rPr>
                <w:rFonts w:ascii="Cambria" w:hAnsi="Cambria"/>
                <w:color w:val="000000" w:themeColor="text1"/>
              </w:rPr>
            </w:pPr>
            <w:r>
              <w:rPr>
                <w:rFonts w:ascii="Cambria" w:hAnsi="Cambria"/>
                <w:color w:val="000000" w:themeColor="text1"/>
              </w:rPr>
              <w:t>Tool 2</w:t>
            </w:r>
            <w:r w:rsidR="00715B12">
              <w:rPr>
                <w:rFonts w:ascii="Cambria" w:hAnsi="Cambria"/>
                <w:color w:val="000000" w:themeColor="text1"/>
              </w:rPr>
              <w:t>:</w:t>
            </w:r>
            <w:r w:rsidR="006420DC">
              <w:rPr>
                <w:rFonts w:ascii="Cambria" w:hAnsi="Cambria"/>
                <w:color w:val="000000" w:themeColor="text1"/>
              </w:rPr>
              <w:t xml:space="preserve"> </w:t>
            </w:r>
            <w:r>
              <w:rPr>
                <w:rFonts w:ascii="Cambria" w:hAnsi="Cambria"/>
                <w:color w:val="000000" w:themeColor="text1"/>
              </w:rPr>
              <w:t>GBV Service Mapping Tool</w:t>
            </w:r>
          </w:p>
        </w:tc>
        <w:tc>
          <w:tcPr>
            <w:tcW w:w="7320" w:type="dxa"/>
          </w:tcPr>
          <w:p w14:paraId="30B2B81D" w14:textId="1351C581" w:rsidR="00DA5D2F" w:rsidRPr="00D46D96" w:rsidRDefault="00DA5D2F" w:rsidP="00DA5D2F">
            <w:pPr>
              <w:pStyle w:val="Kop3"/>
              <w:outlineLvl w:val="2"/>
            </w:pPr>
            <w:r>
              <w:rPr>
                <w:rFonts w:ascii="Cambria" w:hAnsi="Cambria"/>
                <w:b w:val="0"/>
                <w:color w:val="000000" w:themeColor="text1"/>
              </w:rPr>
              <w:t>T</w:t>
            </w:r>
            <w:r w:rsidRPr="00D46D96">
              <w:rPr>
                <w:rFonts w:ascii="Cambria" w:hAnsi="Cambria"/>
                <w:b w:val="0"/>
                <w:color w:val="000000" w:themeColor="text1"/>
              </w:rPr>
              <w:t xml:space="preserve">o map </w:t>
            </w:r>
            <w:r w:rsidRPr="00C91018">
              <w:rPr>
                <w:rFonts w:ascii="Cambria" w:hAnsi="Cambria"/>
                <w:color w:val="000000" w:themeColor="text1"/>
              </w:rPr>
              <w:t>availability</w:t>
            </w:r>
            <w:r>
              <w:rPr>
                <w:rFonts w:ascii="Cambria" w:hAnsi="Cambria"/>
                <w:b w:val="0"/>
                <w:color w:val="000000" w:themeColor="text1"/>
              </w:rPr>
              <w:t xml:space="preserve"> of </w:t>
            </w:r>
            <w:r w:rsidRPr="00D46D96">
              <w:rPr>
                <w:rFonts w:ascii="Cambria" w:hAnsi="Cambria"/>
                <w:b w:val="0"/>
                <w:color w:val="000000" w:themeColor="text1"/>
              </w:rPr>
              <w:t xml:space="preserve">existing </w:t>
            </w:r>
            <w:r>
              <w:rPr>
                <w:rFonts w:ascii="Cambria" w:hAnsi="Cambria"/>
                <w:b w:val="0"/>
                <w:color w:val="000000" w:themeColor="text1"/>
              </w:rPr>
              <w:t xml:space="preserve">GBV response </w:t>
            </w:r>
            <w:r w:rsidRPr="00D46D96">
              <w:rPr>
                <w:rFonts w:ascii="Cambria" w:hAnsi="Cambria"/>
                <w:b w:val="0"/>
                <w:color w:val="000000" w:themeColor="text1"/>
              </w:rPr>
              <w:t>services</w:t>
            </w:r>
            <w:r w:rsidR="000F36EA">
              <w:rPr>
                <w:rFonts w:ascii="Cambria" w:hAnsi="Cambria"/>
                <w:b w:val="0"/>
                <w:color w:val="000000" w:themeColor="text1"/>
              </w:rPr>
              <w:t>,</w:t>
            </w:r>
            <w:r w:rsidRPr="00D46D96">
              <w:rPr>
                <w:rFonts w:ascii="Cambria" w:hAnsi="Cambria"/>
                <w:b w:val="0"/>
                <w:color w:val="000000" w:themeColor="text1"/>
              </w:rPr>
              <w:t xml:space="preserve"> and document informa</w:t>
            </w:r>
            <w:r>
              <w:rPr>
                <w:rFonts w:ascii="Cambria" w:hAnsi="Cambria"/>
                <w:b w:val="0"/>
                <w:color w:val="000000" w:themeColor="text1"/>
              </w:rPr>
              <w:t>tion about them</w:t>
            </w:r>
            <w:r w:rsidRPr="00D46D96">
              <w:rPr>
                <w:rFonts w:ascii="Cambria" w:hAnsi="Cambria"/>
                <w:b w:val="0"/>
                <w:color w:val="000000" w:themeColor="text1"/>
              </w:rPr>
              <w:t>. The tool will help UNICEF and partner</w:t>
            </w:r>
            <w:r>
              <w:rPr>
                <w:rFonts w:ascii="Cambria" w:hAnsi="Cambria"/>
                <w:b w:val="0"/>
                <w:color w:val="000000" w:themeColor="text1"/>
              </w:rPr>
              <w:t>s</w:t>
            </w:r>
            <w:r w:rsidRPr="00D46D96">
              <w:rPr>
                <w:rFonts w:ascii="Cambria" w:hAnsi="Cambria"/>
                <w:b w:val="0"/>
                <w:color w:val="000000" w:themeColor="text1"/>
              </w:rPr>
              <w:t xml:space="preserve"> to</w:t>
            </w:r>
            <w:r w:rsidRPr="00CB670E">
              <w:rPr>
                <w:rFonts w:ascii="Cambria" w:hAnsi="Cambria"/>
                <w:color w:val="000000" w:themeColor="text1"/>
              </w:rPr>
              <w:t>:</w:t>
            </w:r>
          </w:p>
          <w:p w14:paraId="534DEAD4" w14:textId="1F8336CD" w:rsidR="00DA5D2F" w:rsidRDefault="00DA5D2F" w:rsidP="00AA4809">
            <w:pPr>
              <w:pStyle w:val="Lijstalinea"/>
              <w:numPr>
                <w:ilvl w:val="0"/>
                <w:numId w:val="129"/>
              </w:numPr>
              <w:spacing w:before="120"/>
              <w:rPr>
                <w:color w:val="000000" w:themeColor="text1"/>
              </w:rPr>
            </w:pPr>
            <w:r w:rsidRPr="00CB670E">
              <w:rPr>
                <w:color w:val="000000" w:themeColor="text1"/>
              </w:rPr>
              <w:t xml:space="preserve">Identify which services are currently available for </w:t>
            </w:r>
            <w:r>
              <w:rPr>
                <w:color w:val="000000" w:themeColor="text1"/>
              </w:rPr>
              <w:t xml:space="preserve">adult and child </w:t>
            </w:r>
            <w:r w:rsidRPr="00CB670E">
              <w:rPr>
                <w:color w:val="000000" w:themeColor="text1"/>
              </w:rPr>
              <w:t xml:space="preserve">GBV survivors in a </w:t>
            </w:r>
            <w:r w:rsidR="00CA69B3" w:rsidRPr="00CB670E">
              <w:rPr>
                <w:color w:val="000000" w:themeColor="text1"/>
              </w:rPr>
              <w:t>geographical</w:t>
            </w:r>
            <w:r w:rsidRPr="00CB670E">
              <w:rPr>
                <w:color w:val="000000" w:themeColor="text1"/>
              </w:rPr>
              <w:t xml:space="preserve"> area;</w:t>
            </w:r>
          </w:p>
          <w:p w14:paraId="6F36ACFE" w14:textId="36CA2095" w:rsidR="00DA5D2F" w:rsidRPr="00CB670E" w:rsidRDefault="00DA5D2F" w:rsidP="00AA4809">
            <w:pPr>
              <w:pStyle w:val="Lijstalinea"/>
              <w:numPr>
                <w:ilvl w:val="0"/>
                <w:numId w:val="129"/>
              </w:numPr>
              <w:spacing w:before="120"/>
              <w:rPr>
                <w:color w:val="000000" w:themeColor="text1"/>
              </w:rPr>
            </w:pPr>
            <w:r w:rsidRPr="00CB670E">
              <w:rPr>
                <w:color w:val="000000" w:themeColor="text1"/>
              </w:rPr>
              <w:t>Identify key service gaps;</w:t>
            </w:r>
            <w:r w:rsidR="000F36EA">
              <w:rPr>
                <w:color w:val="000000" w:themeColor="text1"/>
              </w:rPr>
              <w:t xml:space="preserve"> and</w:t>
            </w:r>
          </w:p>
          <w:p w14:paraId="1F976E48" w14:textId="36BE0D4C" w:rsidR="00DA5D2F" w:rsidRPr="000C08B4" w:rsidRDefault="00DA5D2F" w:rsidP="00AA4809">
            <w:pPr>
              <w:pStyle w:val="Lijstalinea"/>
              <w:numPr>
                <w:ilvl w:val="0"/>
                <w:numId w:val="129"/>
              </w:numPr>
              <w:spacing w:before="120" w:after="120"/>
              <w:ind w:left="357" w:hanging="357"/>
              <w:rPr>
                <w:color w:val="000000" w:themeColor="text1"/>
              </w:rPr>
            </w:pPr>
            <w:r>
              <w:rPr>
                <w:color w:val="000000" w:themeColor="text1"/>
              </w:rPr>
              <w:t>Develop a directory of services and begin the process of developing inter</w:t>
            </w:r>
            <w:r w:rsidR="00273FB0">
              <w:rPr>
                <w:color w:val="000000" w:themeColor="text1"/>
              </w:rPr>
              <w:t>-</w:t>
            </w:r>
            <w:r>
              <w:rPr>
                <w:color w:val="000000" w:themeColor="text1"/>
              </w:rPr>
              <w:t>agency referral protocols</w:t>
            </w:r>
            <w:r w:rsidRPr="00CB670E">
              <w:rPr>
                <w:color w:val="000000" w:themeColor="text1"/>
              </w:rPr>
              <w:t xml:space="preserve">.   </w:t>
            </w:r>
            <w:r>
              <w:rPr>
                <w:color w:val="000000" w:themeColor="text1"/>
              </w:rPr>
              <w:t xml:space="preserve"> </w:t>
            </w:r>
          </w:p>
        </w:tc>
      </w:tr>
      <w:tr w:rsidR="00DA5D2F" w:rsidRPr="00A41B4C" w14:paraId="530B2167" w14:textId="77777777" w:rsidTr="00E727C0">
        <w:tc>
          <w:tcPr>
            <w:tcW w:w="1696" w:type="dxa"/>
          </w:tcPr>
          <w:p w14:paraId="294E0845" w14:textId="1A63335D" w:rsidR="00DA5D2F" w:rsidRPr="00A41B4C" w:rsidRDefault="00DA5D2F" w:rsidP="006420DC">
            <w:pPr>
              <w:pStyle w:val="Kop3"/>
              <w:outlineLvl w:val="2"/>
              <w:rPr>
                <w:rFonts w:ascii="Cambria" w:hAnsi="Cambria"/>
                <w:color w:val="auto"/>
              </w:rPr>
            </w:pPr>
            <w:r>
              <w:rPr>
                <w:rFonts w:ascii="Cambria" w:hAnsi="Cambria"/>
                <w:color w:val="auto"/>
              </w:rPr>
              <w:t>Tool 3</w:t>
            </w:r>
            <w:r w:rsidR="00F84819">
              <w:rPr>
                <w:rFonts w:ascii="Cambria" w:hAnsi="Cambria"/>
                <w:color w:val="auto"/>
              </w:rPr>
              <w:t>:</w:t>
            </w:r>
            <w:r w:rsidR="006420DC">
              <w:rPr>
                <w:rFonts w:ascii="Cambria" w:hAnsi="Cambria"/>
                <w:color w:val="auto"/>
              </w:rPr>
              <w:t xml:space="preserve"> </w:t>
            </w:r>
            <w:r>
              <w:rPr>
                <w:rFonts w:ascii="Cambria" w:hAnsi="Cambria"/>
                <w:color w:val="auto"/>
              </w:rPr>
              <w:t xml:space="preserve">GBV </w:t>
            </w:r>
            <w:r w:rsidRPr="00A41B4C">
              <w:rPr>
                <w:rFonts w:ascii="Cambria" w:hAnsi="Cambria"/>
                <w:color w:val="auto"/>
              </w:rPr>
              <w:t xml:space="preserve">Service </w:t>
            </w:r>
            <w:r>
              <w:rPr>
                <w:rFonts w:ascii="Cambria" w:hAnsi="Cambria"/>
                <w:color w:val="auto"/>
              </w:rPr>
              <w:t xml:space="preserve">Capacity and Quality </w:t>
            </w:r>
            <w:r w:rsidRPr="00A41B4C">
              <w:rPr>
                <w:rFonts w:ascii="Cambria" w:hAnsi="Cambria"/>
                <w:color w:val="auto"/>
              </w:rPr>
              <w:t>Audit Tool</w:t>
            </w:r>
          </w:p>
        </w:tc>
        <w:tc>
          <w:tcPr>
            <w:tcW w:w="7320" w:type="dxa"/>
          </w:tcPr>
          <w:p w14:paraId="31A00A98" w14:textId="43129DFC" w:rsidR="00DA5D2F" w:rsidRPr="00B6659D" w:rsidRDefault="00DA5D2F" w:rsidP="00DA5D2F">
            <w:pPr>
              <w:spacing w:before="120"/>
            </w:pPr>
            <w:r w:rsidRPr="00B6659D">
              <w:t xml:space="preserve">To assess the </w:t>
            </w:r>
            <w:r w:rsidRPr="00C91018">
              <w:rPr>
                <w:b/>
              </w:rPr>
              <w:t>capacity and quality</w:t>
            </w:r>
            <w:r w:rsidRPr="00B6659D">
              <w:t xml:space="preserve"> of health, psychosocial and safety services for GBV survivors.  The tool will help UNICEF and partners to:</w:t>
            </w:r>
          </w:p>
          <w:p w14:paraId="63C346A7" w14:textId="32372C18" w:rsidR="00DA5D2F" w:rsidRPr="00A41B4C" w:rsidRDefault="00DA5D2F" w:rsidP="00AA4809">
            <w:pPr>
              <w:pStyle w:val="Lijstalinea"/>
              <w:numPr>
                <w:ilvl w:val="0"/>
                <w:numId w:val="130"/>
              </w:numPr>
              <w:spacing w:before="120"/>
            </w:pPr>
            <w:r w:rsidRPr="00A41B4C">
              <w:t>Learn about types of GBV being reported to service providers;</w:t>
            </w:r>
            <w:r w:rsidR="000F36EA">
              <w:t xml:space="preserve"> </w:t>
            </w:r>
            <w:r w:rsidR="00F84819">
              <w:t>and</w:t>
            </w:r>
          </w:p>
          <w:p w14:paraId="557A61EA" w14:textId="10348115" w:rsidR="00595794" w:rsidRPr="00A41B4C" w:rsidRDefault="00DA5D2F" w:rsidP="00AA4809">
            <w:pPr>
              <w:pStyle w:val="Lijstalinea"/>
              <w:numPr>
                <w:ilvl w:val="0"/>
                <w:numId w:val="130"/>
              </w:numPr>
              <w:spacing w:before="120"/>
            </w:pPr>
            <w:r w:rsidRPr="00A41B4C">
              <w:t xml:space="preserve">Identify gaps in </w:t>
            </w:r>
            <w:r w:rsidR="00595794">
              <w:t xml:space="preserve">survivor-centred </w:t>
            </w:r>
            <w:r w:rsidRPr="00A41B4C">
              <w:t>clinical management, crisis care and immediate safety services for sexual violence</w:t>
            </w:r>
            <w:r w:rsidR="000F36EA">
              <w:t xml:space="preserve"> </w:t>
            </w:r>
            <w:r w:rsidR="00595794">
              <w:t xml:space="preserve">survivors </w:t>
            </w:r>
            <w:r w:rsidR="000F36EA">
              <w:t>and those at-risk.</w:t>
            </w:r>
          </w:p>
        </w:tc>
      </w:tr>
      <w:tr w:rsidR="006420DC" w:rsidRPr="00A41B4C" w14:paraId="73B05A38" w14:textId="77777777" w:rsidTr="00E727C0">
        <w:tc>
          <w:tcPr>
            <w:tcW w:w="1696" w:type="dxa"/>
          </w:tcPr>
          <w:p w14:paraId="67031A9D" w14:textId="5864C866" w:rsidR="006420DC" w:rsidRDefault="006420DC" w:rsidP="006420DC">
            <w:pPr>
              <w:pStyle w:val="Kop3"/>
              <w:outlineLvl w:val="2"/>
              <w:rPr>
                <w:rFonts w:ascii="Cambria" w:hAnsi="Cambria"/>
                <w:color w:val="auto"/>
              </w:rPr>
            </w:pPr>
            <w:r>
              <w:rPr>
                <w:rFonts w:ascii="Cambria" w:hAnsi="Cambria"/>
                <w:color w:val="auto"/>
              </w:rPr>
              <w:t>Tool 4: Barriers to Care Analysis and Planning Tool</w:t>
            </w:r>
          </w:p>
        </w:tc>
        <w:tc>
          <w:tcPr>
            <w:tcW w:w="7320" w:type="dxa"/>
          </w:tcPr>
          <w:p w14:paraId="75988574" w14:textId="329C40C2" w:rsidR="006420DC" w:rsidRPr="00B6659D" w:rsidRDefault="006420DC" w:rsidP="006420DC">
            <w:pPr>
              <w:spacing w:before="120"/>
            </w:pPr>
            <w:r>
              <w:t xml:space="preserve">To help identify and address barriers faced by different groups in the community in accessing GBV services. </w:t>
            </w:r>
            <w:r w:rsidRPr="00B6659D">
              <w:t>The tool</w:t>
            </w:r>
            <w:r>
              <w:t xml:space="preserve"> will help UNICEF and partners</w:t>
            </w:r>
            <w:r w:rsidRPr="00B6659D">
              <w:t>:</w:t>
            </w:r>
          </w:p>
          <w:p w14:paraId="6CFCB8D7" w14:textId="542ECF93" w:rsidR="006420DC" w:rsidRDefault="006420DC" w:rsidP="00AA4809">
            <w:pPr>
              <w:pStyle w:val="Lijstalinea"/>
              <w:numPr>
                <w:ilvl w:val="0"/>
                <w:numId w:val="130"/>
              </w:numPr>
              <w:spacing w:before="120"/>
            </w:pPr>
            <w:r w:rsidRPr="00A41B4C">
              <w:t xml:space="preserve">Learn </w:t>
            </w:r>
            <w:r>
              <w:t xml:space="preserve">from the community about barriers to service; and </w:t>
            </w:r>
          </w:p>
          <w:p w14:paraId="38992F21" w14:textId="4E0517A0" w:rsidR="006420DC" w:rsidRPr="00B6659D" w:rsidRDefault="006420DC" w:rsidP="00AA4809">
            <w:pPr>
              <w:pStyle w:val="Lijstalinea"/>
              <w:numPr>
                <w:ilvl w:val="0"/>
                <w:numId w:val="130"/>
              </w:numPr>
              <w:spacing w:before="120"/>
            </w:pPr>
            <w:r>
              <w:t xml:space="preserve">Identify solutions to the barriers. </w:t>
            </w:r>
          </w:p>
          <w:p w14:paraId="7D20F051" w14:textId="19F5F58F" w:rsidR="006420DC" w:rsidRPr="00B6659D" w:rsidRDefault="006420DC" w:rsidP="006420DC">
            <w:pPr>
              <w:spacing w:before="120"/>
            </w:pPr>
          </w:p>
        </w:tc>
      </w:tr>
      <w:tr w:rsidR="00DA5D2F" w:rsidRPr="00A41B4C" w14:paraId="36D7011B" w14:textId="77777777" w:rsidTr="00E727C0">
        <w:tc>
          <w:tcPr>
            <w:tcW w:w="1696" w:type="dxa"/>
          </w:tcPr>
          <w:p w14:paraId="14BE997A" w14:textId="260E1F57" w:rsidR="00DA5D2F" w:rsidRPr="00B421CE" w:rsidRDefault="006420DC" w:rsidP="00B421CE">
            <w:pPr>
              <w:pStyle w:val="Kop3"/>
              <w:outlineLvl w:val="2"/>
              <w:rPr>
                <w:color w:val="auto"/>
              </w:rPr>
            </w:pPr>
            <w:r>
              <w:rPr>
                <w:rFonts w:ascii="Cambria" w:hAnsi="Cambria"/>
                <w:color w:val="auto"/>
              </w:rPr>
              <w:t>Tool 5</w:t>
            </w:r>
            <w:r w:rsidR="00F84819">
              <w:rPr>
                <w:rFonts w:ascii="Cambria" w:hAnsi="Cambria"/>
                <w:color w:val="auto"/>
              </w:rPr>
              <w:t>:</w:t>
            </w:r>
            <w:r>
              <w:rPr>
                <w:rFonts w:ascii="Cambria" w:hAnsi="Cambria"/>
                <w:color w:val="auto"/>
              </w:rPr>
              <w:t xml:space="preserve"> </w:t>
            </w:r>
            <w:r w:rsidR="00DA5D2F" w:rsidRPr="00B421CE">
              <w:rPr>
                <w:color w:val="auto"/>
              </w:rPr>
              <w:t xml:space="preserve">WASH and Dignity Kit </w:t>
            </w:r>
            <w:r w:rsidR="005E305C" w:rsidRPr="00B421CE">
              <w:rPr>
                <w:color w:val="auto"/>
              </w:rPr>
              <w:t xml:space="preserve">Sample </w:t>
            </w:r>
            <w:r w:rsidR="00DA5D2F" w:rsidRPr="00B421CE">
              <w:rPr>
                <w:color w:val="auto"/>
              </w:rPr>
              <w:t xml:space="preserve">Focus Group Discussion Guide </w:t>
            </w:r>
          </w:p>
          <w:p w14:paraId="6F12ABFE" w14:textId="77777777" w:rsidR="00DA5D2F" w:rsidRPr="00D02278" w:rsidRDefault="00DA5D2F" w:rsidP="00DA5D2F"/>
        </w:tc>
        <w:tc>
          <w:tcPr>
            <w:tcW w:w="7320" w:type="dxa"/>
          </w:tcPr>
          <w:p w14:paraId="3A5D24D6" w14:textId="7BAF770B" w:rsidR="00DA5D2F" w:rsidRPr="00BE7FFE" w:rsidRDefault="00DA5D2F" w:rsidP="00DA5D2F">
            <w:pPr>
              <w:spacing w:before="120" w:after="120"/>
            </w:pPr>
            <w:r>
              <w:t xml:space="preserve">To assess </w:t>
            </w:r>
            <w:r w:rsidR="000F36EA">
              <w:t xml:space="preserve">the needs and preferences of </w:t>
            </w:r>
            <w:r w:rsidR="00F224A7">
              <w:t xml:space="preserve">adolescent girls and </w:t>
            </w:r>
            <w:r>
              <w:t xml:space="preserve">women </w:t>
            </w:r>
            <w:r w:rsidRPr="009B5267">
              <w:t xml:space="preserve">to guide procurement of </w:t>
            </w:r>
            <w:r w:rsidRPr="00CA41EE">
              <w:rPr>
                <w:i/>
              </w:rPr>
              <w:t>Family Hygiene and Dignity Kits</w:t>
            </w:r>
            <w:r>
              <w:rPr>
                <w:i/>
              </w:rPr>
              <w:t xml:space="preserve">. </w:t>
            </w:r>
            <w:r w:rsidRPr="00BE7FFE">
              <w:rPr>
                <w:color w:val="000000" w:themeColor="text1"/>
              </w:rPr>
              <w:t>The tool will help UNICEF and partners to:</w:t>
            </w:r>
          </w:p>
          <w:p w14:paraId="225AFF6F" w14:textId="1945AA3E" w:rsidR="00DA5D2F" w:rsidRDefault="00DA5D2F" w:rsidP="00AA4809">
            <w:pPr>
              <w:pStyle w:val="Lijstalinea"/>
              <w:numPr>
                <w:ilvl w:val="0"/>
                <w:numId w:val="130"/>
              </w:numPr>
              <w:spacing w:before="120"/>
              <w:rPr>
                <w:color w:val="000000" w:themeColor="text1"/>
              </w:rPr>
            </w:pPr>
            <w:r>
              <w:rPr>
                <w:color w:val="000000" w:themeColor="text1"/>
              </w:rPr>
              <w:t>Learn about menstrual hygiene management practices and preferences;</w:t>
            </w:r>
            <w:r w:rsidR="000F36EA">
              <w:rPr>
                <w:color w:val="000000" w:themeColor="text1"/>
              </w:rPr>
              <w:t xml:space="preserve"> and</w:t>
            </w:r>
          </w:p>
          <w:p w14:paraId="3A966615" w14:textId="3BCFF958" w:rsidR="00DA5D2F" w:rsidRPr="00B6659D" w:rsidRDefault="00DA5D2F" w:rsidP="00AA4809">
            <w:pPr>
              <w:pStyle w:val="Lijstalinea"/>
              <w:numPr>
                <w:ilvl w:val="0"/>
                <w:numId w:val="130"/>
              </w:numPr>
              <w:spacing w:before="120"/>
            </w:pPr>
            <w:r w:rsidRPr="00E859B9">
              <w:rPr>
                <w:color w:val="000000" w:themeColor="text1"/>
              </w:rPr>
              <w:t>Identify</w:t>
            </w:r>
            <w:r>
              <w:rPr>
                <w:color w:val="000000" w:themeColor="text1"/>
              </w:rPr>
              <w:t xml:space="preserve"> appropriate gender-sensitive </w:t>
            </w:r>
            <w:r w:rsidR="000F36EA">
              <w:rPr>
                <w:color w:val="000000" w:themeColor="text1"/>
              </w:rPr>
              <w:t>non-food items (</w:t>
            </w:r>
            <w:r>
              <w:rPr>
                <w:color w:val="000000" w:themeColor="text1"/>
              </w:rPr>
              <w:t>NFI</w:t>
            </w:r>
            <w:r w:rsidR="000F36EA">
              <w:rPr>
                <w:color w:val="000000" w:themeColor="text1"/>
              </w:rPr>
              <w:t>s)</w:t>
            </w:r>
            <w:r>
              <w:rPr>
                <w:color w:val="000000" w:themeColor="text1"/>
              </w:rPr>
              <w:t xml:space="preserve"> to increase dignity and safety for </w:t>
            </w:r>
            <w:r w:rsidR="00F224A7">
              <w:rPr>
                <w:color w:val="000000" w:themeColor="text1"/>
              </w:rPr>
              <w:t>adolescent girls and women.</w:t>
            </w:r>
          </w:p>
        </w:tc>
      </w:tr>
    </w:tbl>
    <w:p w14:paraId="22E011FE" w14:textId="16721C9B" w:rsidR="005676B8" w:rsidRDefault="005676B8" w:rsidP="005676B8"/>
    <w:p w14:paraId="32C02E64" w14:textId="77777777" w:rsidR="005676B8" w:rsidRPr="005676B8" w:rsidRDefault="005676B8" w:rsidP="005676B8"/>
    <w:tbl>
      <w:tblPr>
        <w:tblStyle w:val="Tabelraste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696"/>
        <w:gridCol w:w="7320"/>
      </w:tblGrid>
      <w:tr w:rsidR="00CC3FF1" w:rsidRPr="004A7DBE" w14:paraId="0FAE7E3B" w14:textId="77777777" w:rsidTr="00DE404E">
        <w:tc>
          <w:tcPr>
            <w:tcW w:w="1696" w:type="dxa"/>
            <w:shd w:val="clear" w:color="auto" w:fill="00B0F0"/>
          </w:tcPr>
          <w:p w14:paraId="37EC44A3" w14:textId="77777777" w:rsidR="00CC3FF1" w:rsidRPr="004A7DBE" w:rsidRDefault="00CC3FF1" w:rsidP="00DE404E">
            <w:pPr>
              <w:pStyle w:val="Kop3"/>
              <w:spacing w:before="120" w:after="120"/>
              <w:outlineLvl w:val="2"/>
              <w:rPr>
                <w:rFonts w:ascii="Cambria" w:hAnsi="Cambria"/>
                <w:color w:val="FFFFFF" w:themeColor="background1"/>
              </w:rPr>
            </w:pPr>
            <w:r>
              <w:rPr>
                <w:rFonts w:ascii="Cambria" w:hAnsi="Cambria" w:cs="Calibri"/>
                <w:color w:val="FFFFFF" w:themeColor="background1"/>
                <w:szCs w:val="24"/>
                <w:lang w:val="en-US"/>
              </w:rPr>
              <w:lastRenderedPageBreak/>
              <w:t>Name</w:t>
            </w:r>
          </w:p>
        </w:tc>
        <w:tc>
          <w:tcPr>
            <w:tcW w:w="7320" w:type="dxa"/>
            <w:shd w:val="clear" w:color="auto" w:fill="00B0F0"/>
          </w:tcPr>
          <w:p w14:paraId="7E11E5EC" w14:textId="77777777" w:rsidR="00CC3FF1" w:rsidRPr="004A7DBE" w:rsidRDefault="00CC3FF1" w:rsidP="00DE404E">
            <w:pPr>
              <w:pStyle w:val="Kop3"/>
              <w:spacing w:before="120" w:after="120"/>
              <w:outlineLvl w:val="2"/>
              <w:rPr>
                <w:rFonts w:ascii="Cambria" w:hAnsi="Cambria"/>
                <w:color w:val="FFFFFF" w:themeColor="background1"/>
              </w:rPr>
            </w:pPr>
            <w:r w:rsidRPr="004A7DBE">
              <w:rPr>
                <w:rFonts w:ascii="Cambria" w:hAnsi="Cambria"/>
                <w:color w:val="FFFFFF" w:themeColor="background1"/>
              </w:rPr>
              <w:t>Purpose</w:t>
            </w:r>
          </w:p>
        </w:tc>
      </w:tr>
      <w:tr w:rsidR="00CC3FF1" w14:paraId="3ECF5AAA" w14:textId="77777777" w:rsidTr="00DE404E">
        <w:tc>
          <w:tcPr>
            <w:tcW w:w="1696" w:type="dxa"/>
          </w:tcPr>
          <w:p w14:paraId="3493EF30" w14:textId="7327158B" w:rsidR="00CC3FF1" w:rsidRPr="00E859B9" w:rsidRDefault="00B421CE" w:rsidP="00B421CE">
            <w:pPr>
              <w:pStyle w:val="Kop3"/>
              <w:outlineLvl w:val="2"/>
              <w:rPr>
                <w:rFonts w:ascii="Cambria" w:hAnsi="Cambria"/>
                <w:color w:val="000000" w:themeColor="text1"/>
              </w:rPr>
            </w:pPr>
            <w:r>
              <w:rPr>
                <w:rFonts w:ascii="Cambria" w:hAnsi="Cambria"/>
                <w:color w:val="000000" w:themeColor="text1"/>
              </w:rPr>
              <w:t>Tool 6</w:t>
            </w:r>
            <w:r w:rsidR="00F84819">
              <w:rPr>
                <w:rFonts w:ascii="Cambria" w:hAnsi="Cambria"/>
                <w:color w:val="000000" w:themeColor="text1"/>
              </w:rPr>
              <w:t>:</w:t>
            </w:r>
            <w:r>
              <w:rPr>
                <w:rFonts w:ascii="Cambria" w:hAnsi="Cambria"/>
                <w:color w:val="000000" w:themeColor="text1"/>
              </w:rPr>
              <w:t xml:space="preserve"> </w:t>
            </w:r>
            <w:r w:rsidR="00643C1A">
              <w:rPr>
                <w:rFonts w:ascii="Cambria" w:hAnsi="Cambria"/>
                <w:color w:val="000000" w:themeColor="text1"/>
              </w:rPr>
              <w:t xml:space="preserve">GBV </w:t>
            </w:r>
            <w:r w:rsidR="00CA69B3">
              <w:rPr>
                <w:rFonts w:ascii="Cambria" w:hAnsi="Cambria"/>
                <w:color w:val="000000" w:themeColor="text1"/>
              </w:rPr>
              <w:t>Risk and</w:t>
            </w:r>
            <w:r w:rsidR="00704890">
              <w:rPr>
                <w:rFonts w:ascii="Cambria" w:hAnsi="Cambria"/>
                <w:color w:val="000000" w:themeColor="text1"/>
              </w:rPr>
              <w:t xml:space="preserve"> Safety Focus Group Discussion Guide</w:t>
            </w:r>
            <w:r w:rsidR="00CC3FF1">
              <w:rPr>
                <w:rFonts w:ascii="Cambria" w:hAnsi="Cambria"/>
                <w:color w:val="000000" w:themeColor="text1"/>
              </w:rPr>
              <w:t xml:space="preserve"> </w:t>
            </w:r>
          </w:p>
        </w:tc>
        <w:tc>
          <w:tcPr>
            <w:tcW w:w="7320" w:type="dxa"/>
          </w:tcPr>
          <w:p w14:paraId="2A4BC9F9" w14:textId="22CEC37B" w:rsidR="00CC3FF1" w:rsidRPr="00D46D96" w:rsidRDefault="00CC3FF1" w:rsidP="00DE404E">
            <w:pPr>
              <w:pStyle w:val="Kop3"/>
              <w:outlineLvl w:val="2"/>
            </w:pPr>
            <w:r>
              <w:rPr>
                <w:rFonts w:ascii="Cambria" w:hAnsi="Cambria"/>
                <w:b w:val="0"/>
                <w:color w:val="000000" w:themeColor="text1"/>
              </w:rPr>
              <w:t>T</w:t>
            </w:r>
            <w:r w:rsidRPr="00D46D96">
              <w:rPr>
                <w:rFonts w:ascii="Cambria" w:hAnsi="Cambria"/>
                <w:b w:val="0"/>
                <w:color w:val="000000" w:themeColor="text1"/>
              </w:rPr>
              <w:t xml:space="preserve">o </w:t>
            </w:r>
            <w:r>
              <w:rPr>
                <w:rFonts w:ascii="Cambria" w:hAnsi="Cambria"/>
                <w:b w:val="0"/>
                <w:color w:val="000000" w:themeColor="text1"/>
              </w:rPr>
              <w:t xml:space="preserve">use semi-structured in-depth discussions with different groups of females and other community members to learn about GBV risks and responses. This </w:t>
            </w:r>
            <w:r w:rsidRPr="00D46D96">
              <w:rPr>
                <w:rFonts w:ascii="Cambria" w:hAnsi="Cambria"/>
                <w:b w:val="0"/>
                <w:color w:val="000000" w:themeColor="text1"/>
              </w:rPr>
              <w:t>tool will help UNICEF and partner</w:t>
            </w:r>
            <w:r>
              <w:rPr>
                <w:rFonts w:ascii="Cambria" w:hAnsi="Cambria"/>
                <w:b w:val="0"/>
                <w:color w:val="000000" w:themeColor="text1"/>
              </w:rPr>
              <w:t>s</w:t>
            </w:r>
            <w:r w:rsidRPr="00D46D96">
              <w:rPr>
                <w:rFonts w:ascii="Cambria" w:hAnsi="Cambria"/>
                <w:b w:val="0"/>
                <w:color w:val="000000" w:themeColor="text1"/>
              </w:rPr>
              <w:t xml:space="preserve"> to</w:t>
            </w:r>
            <w:r>
              <w:rPr>
                <w:rFonts w:ascii="Cambria" w:hAnsi="Cambria"/>
                <w:b w:val="0"/>
                <w:color w:val="000000" w:themeColor="text1"/>
              </w:rPr>
              <w:t xml:space="preserve"> learn more about</w:t>
            </w:r>
            <w:r w:rsidRPr="00DC15B3">
              <w:rPr>
                <w:rFonts w:ascii="Cambria" w:hAnsi="Cambria"/>
                <w:b w:val="0"/>
                <w:color w:val="000000" w:themeColor="text1"/>
              </w:rPr>
              <w:t>:</w:t>
            </w:r>
          </w:p>
          <w:p w14:paraId="38901E83" w14:textId="4D54C434" w:rsidR="00CC3FF1" w:rsidRDefault="00CC3FF1" w:rsidP="00AA4809">
            <w:pPr>
              <w:pStyle w:val="Lijstalinea"/>
              <w:numPr>
                <w:ilvl w:val="0"/>
                <w:numId w:val="129"/>
              </w:numPr>
              <w:spacing w:before="120"/>
              <w:rPr>
                <w:color w:val="000000" w:themeColor="text1"/>
              </w:rPr>
            </w:pPr>
            <w:r>
              <w:rPr>
                <w:color w:val="000000" w:themeColor="text1"/>
              </w:rPr>
              <w:t xml:space="preserve">Perceptions of GBV risk and safety </w:t>
            </w:r>
            <w:r w:rsidR="00704890">
              <w:rPr>
                <w:color w:val="000000" w:themeColor="text1"/>
              </w:rPr>
              <w:t xml:space="preserve">solutions </w:t>
            </w:r>
            <w:r>
              <w:rPr>
                <w:color w:val="000000" w:themeColor="text1"/>
              </w:rPr>
              <w:t>in the community;</w:t>
            </w:r>
          </w:p>
          <w:p w14:paraId="0BEF6541" w14:textId="3F05F3D5" w:rsidR="00CC3FF1" w:rsidRDefault="00CC3FF1" w:rsidP="00AA4809">
            <w:pPr>
              <w:pStyle w:val="Lijstalinea"/>
              <w:numPr>
                <w:ilvl w:val="0"/>
                <w:numId w:val="129"/>
              </w:numPr>
              <w:spacing w:before="120"/>
              <w:rPr>
                <w:color w:val="000000" w:themeColor="text1"/>
              </w:rPr>
            </w:pPr>
            <w:r>
              <w:rPr>
                <w:color w:val="000000" w:themeColor="text1"/>
              </w:rPr>
              <w:t>Types of GBV community member</w:t>
            </w:r>
            <w:r w:rsidR="00643C1A">
              <w:rPr>
                <w:color w:val="000000" w:themeColor="text1"/>
              </w:rPr>
              <w:t>s</w:t>
            </w:r>
            <w:r>
              <w:rPr>
                <w:color w:val="000000" w:themeColor="text1"/>
              </w:rPr>
              <w:t xml:space="preserve"> are concerned about;</w:t>
            </w:r>
            <w:r w:rsidR="00643C1A">
              <w:rPr>
                <w:color w:val="000000" w:themeColor="text1"/>
              </w:rPr>
              <w:t xml:space="preserve"> and</w:t>
            </w:r>
            <w:r>
              <w:rPr>
                <w:color w:val="000000" w:themeColor="text1"/>
              </w:rPr>
              <w:t xml:space="preserve"> </w:t>
            </w:r>
          </w:p>
          <w:p w14:paraId="7A0C2409" w14:textId="77777777" w:rsidR="00CC3FF1" w:rsidRPr="00E876FE" w:rsidRDefault="00CC3FF1" w:rsidP="00AA4809">
            <w:pPr>
              <w:pStyle w:val="Lijstalinea"/>
              <w:numPr>
                <w:ilvl w:val="0"/>
                <w:numId w:val="129"/>
              </w:numPr>
              <w:spacing w:before="120" w:after="120"/>
              <w:ind w:left="357" w:hanging="357"/>
              <w:rPr>
                <w:color w:val="000000" w:themeColor="text1"/>
              </w:rPr>
            </w:pPr>
            <w:r>
              <w:rPr>
                <w:color w:val="000000" w:themeColor="text1"/>
              </w:rPr>
              <w:t xml:space="preserve">Community responses to sexual violence. </w:t>
            </w:r>
          </w:p>
        </w:tc>
      </w:tr>
      <w:tr w:rsidR="00CC3FF1" w14:paraId="45DE2615" w14:textId="77777777" w:rsidTr="009D32B6">
        <w:tc>
          <w:tcPr>
            <w:tcW w:w="1696" w:type="dxa"/>
            <w:tcBorders>
              <w:bottom w:val="single" w:sz="4" w:space="0" w:color="00B0F0"/>
            </w:tcBorders>
          </w:tcPr>
          <w:p w14:paraId="35C10352" w14:textId="2154A796" w:rsidR="00CC3FF1" w:rsidRPr="00E859B9" w:rsidRDefault="00B421CE" w:rsidP="00B421CE">
            <w:pPr>
              <w:pStyle w:val="Kop3"/>
              <w:outlineLvl w:val="2"/>
              <w:rPr>
                <w:rFonts w:ascii="Cambria" w:hAnsi="Cambria"/>
                <w:color w:val="000000" w:themeColor="text1"/>
              </w:rPr>
            </w:pPr>
            <w:r>
              <w:rPr>
                <w:rFonts w:ascii="Cambria" w:hAnsi="Cambria"/>
                <w:color w:val="000000" w:themeColor="text1"/>
              </w:rPr>
              <w:t xml:space="preserve">Tool 7: </w:t>
            </w:r>
            <w:r w:rsidR="00643C1A">
              <w:rPr>
                <w:rFonts w:ascii="Cambria" w:hAnsi="Cambria"/>
                <w:color w:val="000000" w:themeColor="text1"/>
              </w:rPr>
              <w:t xml:space="preserve">GBV </w:t>
            </w:r>
            <w:r w:rsidR="00CA69B3">
              <w:rPr>
                <w:rFonts w:ascii="Cambria" w:hAnsi="Cambria"/>
                <w:color w:val="000000" w:themeColor="text1"/>
              </w:rPr>
              <w:t>Risk and</w:t>
            </w:r>
            <w:r w:rsidR="00704890">
              <w:rPr>
                <w:rFonts w:ascii="Cambria" w:hAnsi="Cambria"/>
                <w:color w:val="000000" w:themeColor="text1"/>
              </w:rPr>
              <w:t xml:space="preserve"> Safety </w:t>
            </w:r>
            <w:r w:rsidR="00CC3FF1">
              <w:rPr>
                <w:rFonts w:ascii="Cambria" w:hAnsi="Cambria"/>
                <w:color w:val="000000" w:themeColor="text1"/>
              </w:rPr>
              <w:t>Key Informant Interviews</w:t>
            </w:r>
          </w:p>
        </w:tc>
        <w:tc>
          <w:tcPr>
            <w:tcW w:w="7320" w:type="dxa"/>
            <w:tcBorders>
              <w:bottom w:val="single" w:sz="4" w:space="0" w:color="00B0F0"/>
            </w:tcBorders>
          </w:tcPr>
          <w:p w14:paraId="48A94412" w14:textId="459D0504" w:rsidR="00CC3FF1" w:rsidRPr="00F50D3A" w:rsidRDefault="00CC3FF1" w:rsidP="00DE404E">
            <w:pPr>
              <w:autoSpaceDE w:val="0"/>
              <w:autoSpaceDN w:val="0"/>
              <w:adjustRightInd w:val="0"/>
              <w:spacing w:before="120"/>
              <w:rPr>
                <w:rFonts w:cs="Calibri"/>
                <w:szCs w:val="24"/>
                <w:lang w:val="en-US"/>
              </w:rPr>
            </w:pPr>
            <w:r w:rsidRPr="00F50D3A">
              <w:rPr>
                <w:rFonts w:cs="Calibri"/>
                <w:szCs w:val="24"/>
                <w:lang w:val="en-US"/>
              </w:rPr>
              <w:t xml:space="preserve">To collect information from different community members and camp management actors/local authorities about service-related GBV risks in the setting. </w:t>
            </w:r>
            <w:r w:rsidR="00F84819">
              <w:rPr>
                <w:rFonts w:cs="Calibri"/>
                <w:szCs w:val="24"/>
                <w:lang w:val="en-US"/>
              </w:rPr>
              <w:t xml:space="preserve">This </w:t>
            </w:r>
            <w:r w:rsidRPr="00F50D3A">
              <w:rPr>
                <w:rFonts w:cs="Calibri"/>
                <w:szCs w:val="24"/>
                <w:lang w:val="en-US"/>
              </w:rPr>
              <w:t>provides UNICEF and partners with an opportunity to learn about:</w:t>
            </w:r>
          </w:p>
          <w:p w14:paraId="20A533DE" w14:textId="74BE2ACE" w:rsidR="00CC3FF1" w:rsidRPr="00F50D3A" w:rsidRDefault="00CC3FF1" w:rsidP="00AA4809">
            <w:pPr>
              <w:pStyle w:val="Lijstalinea"/>
              <w:numPr>
                <w:ilvl w:val="0"/>
                <w:numId w:val="131"/>
              </w:numPr>
              <w:autoSpaceDE w:val="0"/>
              <w:autoSpaceDN w:val="0"/>
              <w:adjustRightInd w:val="0"/>
              <w:rPr>
                <w:rFonts w:cs="Calibri"/>
                <w:szCs w:val="24"/>
                <w:lang w:val="en-US"/>
              </w:rPr>
            </w:pPr>
            <w:r w:rsidRPr="00F50D3A">
              <w:rPr>
                <w:rFonts w:cs="Calibri"/>
                <w:szCs w:val="24"/>
                <w:lang w:val="en-US"/>
              </w:rPr>
              <w:t xml:space="preserve">Different perceptions of </w:t>
            </w:r>
            <w:r w:rsidR="00F224A7">
              <w:rPr>
                <w:rFonts w:cs="Calibri"/>
                <w:szCs w:val="24"/>
                <w:lang w:val="en-US"/>
              </w:rPr>
              <w:t xml:space="preserve">girls’ and </w:t>
            </w:r>
            <w:r w:rsidRPr="00F50D3A">
              <w:rPr>
                <w:rFonts w:cs="Calibri"/>
                <w:szCs w:val="24"/>
                <w:lang w:val="en-US"/>
              </w:rPr>
              <w:t>women</w:t>
            </w:r>
            <w:r w:rsidR="00643C1A">
              <w:rPr>
                <w:rFonts w:cs="Calibri"/>
                <w:szCs w:val="24"/>
                <w:lang w:val="en-US"/>
              </w:rPr>
              <w:t>’s</w:t>
            </w:r>
            <w:r w:rsidRPr="00F50D3A">
              <w:rPr>
                <w:rFonts w:cs="Calibri"/>
                <w:szCs w:val="24"/>
                <w:lang w:val="en-US"/>
              </w:rPr>
              <w:t xml:space="preserve"> risk and safety in the community;</w:t>
            </w:r>
          </w:p>
          <w:p w14:paraId="7CC39081" w14:textId="77777777" w:rsidR="00CC3FF1" w:rsidRPr="00F50D3A" w:rsidRDefault="00CC3FF1" w:rsidP="00AA4809">
            <w:pPr>
              <w:pStyle w:val="Lijstalinea"/>
              <w:numPr>
                <w:ilvl w:val="0"/>
                <w:numId w:val="131"/>
              </w:numPr>
              <w:autoSpaceDE w:val="0"/>
              <w:autoSpaceDN w:val="0"/>
              <w:adjustRightInd w:val="0"/>
              <w:rPr>
                <w:rFonts w:cs="Calibri"/>
                <w:szCs w:val="24"/>
                <w:lang w:val="en-US"/>
              </w:rPr>
            </w:pPr>
            <w:r w:rsidRPr="00F50D3A">
              <w:rPr>
                <w:rFonts w:cs="Calibri"/>
                <w:szCs w:val="24"/>
                <w:lang w:val="en-US"/>
              </w:rPr>
              <w:t>Danger zones in the setting;</w:t>
            </w:r>
          </w:p>
          <w:p w14:paraId="758BA24A" w14:textId="322C0B02" w:rsidR="00CC3FF1" w:rsidRPr="00F50D3A" w:rsidRDefault="00CC3FF1" w:rsidP="00AA4809">
            <w:pPr>
              <w:pStyle w:val="Lijstalinea"/>
              <w:numPr>
                <w:ilvl w:val="0"/>
                <w:numId w:val="131"/>
              </w:numPr>
              <w:autoSpaceDE w:val="0"/>
              <w:autoSpaceDN w:val="0"/>
              <w:adjustRightInd w:val="0"/>
              <w:rPr>
                <w:rFonts w:cs="Calibri"/>
                <w:szCs w:val="24"/>
                <w:lang w:val="en-US"/>
              </w:rPr>
            </w:pPr>
            <w:r w:rsidRPr="00F50D3A">
              <w:rPr>
                <w:rFonts w:cs="Calibri"/>
                <w:szCs w:val="24"/>
                <w:lang w:val="en-US"/>
              </w:rPr>
              <w:t>Existing strategies for improving safety;</w:t>
            </w:r>
            <w:r w:rsidR="00643C1A">
              <w:rPr>
                <w:rFonts w:cs="Calibri"/>
                <w:szCs w:val="24"/>
                <w:lang w:val="en-US"/>
              </w:rPr>
              <w:t xml:space="preserve"> and</w:t>
            </w:r>
          </w:p>
          <w:p w14:paraId="08DDF3C9" w14:textId="77777777" w:rsidR="00CC3FF1" w:rsidRPr="00B6659D" w:rsidRDefault="00CC3FF1" w:rsidP="00AA4809">
            <w:pPr>
              <w:pStyle w:val="Lijstalinea"/>
              <w:numPr>
                <w:ilvl w:val="0"/>
                <w:numId w:val="131"/>
              </w:numPr>
              <w:autoSpaceDE w:val="0"/>
              <w:autoSpaceDN w:val="0"/>
              <w:adjustRightInd w:val="0"/>
              <w:rPr>
                <w:rFonts w:cs="Calibri"/>
                <w:szCs w:val="24"/>
                <w:lang w:val="en-US"/>
              </w:rPr>
            </w:pPr>
            <w:r w:rsidRPr="00F50D3A">
              <w:rPr>
                <w:rFonts w:cs="Calibri"/>
                <w:szCs w:val="24"/>
                <w:lang w:val="en-US"/>
              </w:rPr>
              <w:t>Specific risks associated with basic services such as shelter, food, water and security.</w:t>
            </w:r>
          </w:p>
        </w:tc>
      </w:tr>
      <w:tr w:rsidR="005676B8" w14:paraId="3C1CADB3" w14:textId="77777777" w:rsidTr="009D3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6" w:type="dxa"/>
            <w:tcBorders>
              <w:top w:val="single" w:sz="4" w:space="0" w:color="00B0F0"/>
              <w:left w:val="single" w:sz="4" w:space="0" w:color="00B0F0"/>
              <w:bottom w:val="single" w:sz="4" w:space="0" w:color="00B0F0"/>
              <w:right w:val="single" w:sz="4" w:space="0" w:color="00B0F0"/>
            </w:tcBorders>
          </w:tcPr>
          <w:p w14:paraId="1BED00CC" w14:textId="219DC4B7" w:rsidR="005676B8" w:rsidRPr="00E859B9" w:rsidRDefault="00B421CE" w:rsidP="00B421CE">
            <w:pPr>
              <w:pStyle w:val="Kop3"/>
              <w:outlineLvl w:val="2"/>
              <w:rPr>
                <w:rFonts w:ascii="Cambria" w:hAnsi="Cambria"/>
                <w:color w:val="000000" w:themeColor="text1"/>
              </w:rPr>
            </w:pPr>
            <w:r>
              <w:rPr>
                <w:rFonts w:ascii="Cambria" w:hAnsi="Cambria"/>
                <w:color w:val="000000" w:themeColor="text1"/>
              </w:rPr>
              <w:t>Tool 8</w:t>
            </w:r>
            <w:r w:rsidR="00F84819">
              <w:rPr>
                <w:rFonts w:ascii="Cambria" w:hAnsi="Cambria"/>
                <w:color w:val="000000" w:themeColor="text1"/>
              </w:rPr>
              <w:t>:</w:t>
            </w:r>
            <w:r>
              <w:rPr>
                <w:rFonts w:ascii="Cambria" w:hAnsi="Cambria"/>
                <w:color w:val="000000" w:themeColor="text1"/>
              </w:rPr>
              <w:t xml:space="preserve"> </w:t>
            </w:r>
            <w:r w:rsidR="005676B8">
              <w:rPr>
                <w:rFonts w:ascii="Cambria" w:hAnsi="Cambria"/>
                <w:color w:val="000000" w:themeColor="text1"/>
              </w:rPr>
              <w:t>Participatory Safety Mapping Exercise</w:t>
            </w:r>
          </w:p>
        </w:tc>
        <w:tc>
          <w:tcPr>
            <w:tcW w:w="7320" w:type="dxa"/>
            <w:tcBorders>
              <w:top w:val="single" w:sz="4" w:space="0" w:color="00B0F0"/>
              <w:left w:val="single" w:sz="4" w:space="0" w:color="00B0F0"/>
              <w:bottom w:val="single" w:sz="4" w:space="0" w:color="00B0F0"/>
              <w:right w:val="single" w:sz="4" w:space="0" w:color="00B0F0"/>
            </w:tcBorders>
          </w:tcPr>
          <w:p w14:paraId="6E444EA6" w14:textId="02EB2771" w:rsidR="005676B8" w:rsidRDefault="005676B8" w:rsidP="00E727C0">
            <w:pPr>
              <w:pStyle w:val="Kop3"/>
              <w:outlineLvl w:val="2"/>
              <w:rPr>
                <w:rFonts w:ascii="Cambria" w:hAnsi="Cambria"/>
                <w:b w:val="0"/>
                <w:color w:val="auto"/>
              </w:rPr>
            </w:pPr>
            <w:r w:rsidRPr="001A54DD">
              <w:rPr>
                <w:rFonts w:ascii="Cambria" w:hAnsi="Cambria"/>
                <w:b w:val="0"/>
                <w:color w:val="auto"/>
              </w:rPr>
              <w:t xml:space="preserve">To learn from different groups of </w:t>
            </w:r>
            <w:r w:rsidR="00F224A7">
              <w:rPr>
                <w:rFonts w:ascii="Cambria" w:hAnsi="Cambria"/>
                <w:b w:val="0"/>
                <w:color w:val="auto"/>
              </w:rPr>
              <w:t xml:space="preserve">girls and </w:t>
            </w:r>
            <w:r w:rsidRPr="001A54DD">
              <w:rPr>
                <w:rFonts w:ascii="Cambria" w:hAnsi="Cambria"/>
                <w:b w:val="0"/>
                <w:color w:val="auto"/>
              </w:rPr>
              <w:t>women about</w:t>
            </w:r>
            <w:r>
              <w:rPr>
                <w:rFonts w:ascii="Cambria" w:hAnsi="Cambria"/>
                <w:b w:val="0"/>
                <w:color w:val="auto"/>
              </w:rPr>
              <w:t>:</w:t>
            </w:r>
          </w:p>
          <w:p w14:paraId="4D8A2D84" w14:textId="77777777" w:rsidR="005676B8" w:rsidRDefault="005676B8" w:rsidP="00AA4809">
            <w:pPr>
              <w:pStyle w:val="Kop3"/>
              <w:numPr>
                <w:ilvl w:val="0"/>
                <w:numId w:val="135"/>
              </w:numPr>
              <w:spacing w:before="0"/>
              <w:ind w:left="357" w:hanging="357"/>
              <w:outlineLvl w:val="2"/>
              <w:rPr>
                <w:rFonts w:ascii="Cambria" w:eastAsia="Helvetica-Light" w:hAnsi="Cambria" w:cs="Helvetica-Light"/>
                <w:b w:val="0"/>
                <w:color w:val="auto"/>
                <w:szCs w:val="24"/>
              </w:rPr>
            </w:pPr>
            <w:r>
              <w:rPr>
                <w:rFonts w:ascii="Cambria" w:hAnsi="Cambria"/>
                <w:b w:val="0"/>
                <w:color w:val="auto"/>
              </w:rPr>
              <w:t>T</w:t>
            </w:r>
            <w:r w:rsidRPr="001A54DD">
              <w:rPr>
                <w:rFonts w:ascii="Cambria" w:hAnsi="Cambria"/>
                <w:b w:val="0"/>
                <w:color w:val="auto"/>
              </w:rPr>
              <w:t>heir k</w:t>
            </w:r>
            <w:r w:rsidRPr="001A54DD">
              <w:rPr>
                <w:rFonts w:ascii="Cambria" w:eastAsia="Helvetica-Light" w:hAnsi="Cambria" w:cs="Helvetica-Light"/>
                <w:b w:val="0"/>
                <w:color w:val="auto"/>
                <w:szCs w:val="24"/>
              </w:rPr>
              <w:t xml:space="preserve">ey safety concerns </w:t>
            </w:r>
            <w:r>
              <w:rPr>
                <w:rFonts w:ascii="Cambria" w:eastAsia="Helvetica-Light" w:hAnsi="Cambria" w:cs="Helvetica-Light"/>
                <w:b w:val="0"/>
                <w:color w:val="auto"/>
                <w:szCs w:val="24"/>
              </w:rPr>
              <w:t>in the community;</w:t>
            </w:r>
          </w:p>
          <w:p w14:paraId="4900FA7E" w14:textId="58FEC75D" w:rsidR="005676B8" w:rsidRDefault="005676B8" w:rsidP="00AA4809">
            <w:pPr>
              <w:pStyle w:val="Kop3"/>
              <w:numPr>
                <w:ilvl w:val="0"/>
                <w:numId w:val="135"/>
              </w:numPr>
              <w:spacing w:before="0"/>
              <w:ind w:left="357" w:hanging="357"/>
              <w:outlineLvl w:val="2"/>
              <w:rPr>
                <w:rFonts w:ascii="Cambria" w:eastAsia="Helvetica-Light" w:hAnsi="Cambria" w:cs="Helvetica-Light"/>
                <w:b w:val="0"/>
                <w:color w:val="auto"/>
                <w:szCs w:val="24"/>
              </w:rPr>
            </w:pPr>
            <w:r>
              <w:rPr>
                <w:rFonts w:ascii="Cambria" w:eastAsia="Helvetica-Light" w:hAnsi="Cambria" w:cs="Helvetica-Light"/>
                <w:b w:val="0"/>
                <w:color w:val="auto"/>
                <w:szCs w:val="24"/>
              </w:rPr>
              <w:t>Lo</w:t>
            </w:r>
            <w:r w:rsidRPr="001A54DD">
              <w:rPr>
                <w:rFonts w:ascii="Cambria" w:eastAsia="Helvetica-Light" w:hAnsi="Cambria" w:cs="Helvetica-Light"/>
                <w:b w:val="0"/>
                <w:color w:val="auto"/>
                <w:szCs w:val="24"/>
              </w:rPr>
              <w:t xml:space="preserve">cations where they feel safe </w:t>
            </w:r>
            <w:r>
              <w:rPr>
                <w:rFonts w:ascii="Cambria" w:eastAsia="Helvetica-Light" w:hAnsi="Cambria" w:cs="Helvetica-Light"/>
                <w:b w:val="0"/>
                <w:color w:val="auto"/>
                <w:szCs w:val="24"/>
              </w:rPr>
              <w:t>and unsafe</w:t>
            </w:r>
            <w:r w:rsidR="00643C1A">
              <w:rPr>
                <w:rFonts w:ascii="Cambria" w:eastAsia="Helvetica-Light" w:hAnsi="Cambria" w:cs="Helvetica-Light"/>
                <w:b w:val="0"/>
                <w:color w:val="auto"/>
                <w:szCs w:val="24"/>
              </w:rPr>
              <w:t>,</w:t>
            </w:r>
            <w:r>
              <w:rPr>
                <w:rFonts w:ascii="Cambria" w:eastAsia="Helvetica-Light" w:hAnsi="Cambria" w:cs="Helvetica-Light"/>
                <w:b w:val="0"/>
                <w:color w:val="auto"/>
                <w:szCs w:val="24"/>
              </w:rPr>
              <w:t xml:space="preserve"> and threats that contribute to this;</w:t>
            </w:r>
            <w:r w:rsidR="00643C1A">
              <w:rPr>
                <w:rFonts w:ascii="Cambria" w:eastAsia="Helvetica-Light" w:hAnsi="Cambria" w:cs="Helvetica-Light"/>
                <w:b w:val="0"/>
                <w:color w:val="auto"/>
                <w:szCs w:val="24"/>
              </w:rPr>
              <w:t xml:space="preserve"> and</w:t>
            </w:r>
          </w:p>
          <w:p w14:paraId="45968FEF" w14:textId="77777777" w:rsidR="005676B8" w:rsidRPr="000403C2" w:rsidRDefault="005676B8" w:rsidP="00AA4809">
            <w:pPr>
              <w:pStyle w:val="Kop3"/>
              <w:numPr>
                <w:ilvl w:val="0"/>
                <w:numId w:val="135"/>
              </w:numPr>
              <w:spacing w:before="0"/>
              <w:ind w:left="357" w:hanging="357"/>
              <w:outlineLvl w:val="2"/>
              <w:rPr>
                <w:rFonts w:ascii="Cambria" w:eastAsia="Helvetica-Light" w:hAnsi="Cambria" w:cs="Helvetica-Light"/>
                <w:b w:val="0"/>
                <w:color w:val="auto"/>
                <w:szCs w:val="24"/>
              </w:rPr>
            </w:pPr>
            <w:r w:rsidRPr="000403C2">
              <w:rPr>
                <w:rFonts w:ascii="Cambria" w:eastAsia="Helvetica-Light" w:hAnsi="Cambria" w:cs="Helvetica-Light"/>
                <w:b w:val="0"/>
                <w:color w:val="auto"/>
                <w:szCs w:val="24"/>
              </w:rPr>
              <w:t xml:space="preserve">Strategies for improving their safety and </w:t>
            </w:r>
            <w:r w:rsidRPr="000403C2">
              <w:rPr>
                <w:rFonts w:ascii="Cambria" w:hAnsi="Cambria" w:cs="Calibri"/>
                <w:b w:val="0"/>
                <w:color w:val="auto"/>
                <w:szCs w:val="24"/>
                <w:lang w:val="en-US"/>
              </w:rPr>
              <w:t>protection.</w:t>
            </w:r>
          </w:p>
        </w:tc>
      </w:tr>
      <w:tr w:rsidR="005676B8" w14:paraId="3BD47574" w14:textId="77777777" w:rsidTr="009D3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6" w:type="dxa"/>
            <w:tcBorders>
              <w:top w:val="single" w:sz="4" w:space="0" w:color="00B0F0"/>
              <w:left w:val="single" w:sz="4" w:space="0" w:color="00B0F0"/>
              <w:bottom w:val="single" w:sz="4" w:space="0" w:color="00B0F0"/>
              <w:right w:val="single" w:sz="4" w:space="0" w:color="00B0F0"/>
            </w:tcBorders>
          </w:tcPr>
          <w:p w14:paraId="4B655DF4" w14:textId="0ADD16D6" w:rsidR="005676B8" w:rsidRDefault="00DA5D2F" w:rsidP="00B421CE">
            <w:pPr>
              <w:pStyle w:val="Kop3"/>
              <w:outlineLvl w:val="2"/>
              <w:rPr>
                <w:rFonts w:ascii="Cambria" w:hAnsi="Cambria"/>
                <w:color w:val="000000" w:themeColor="text1"/>
              </w:rPr>
            </w:pPr>
            <w:r>
              <w:rPr>
                <w:rFonts w:ascii="Cambria" w:hAnsi="Cambria"/>
                <w:color w:val="000000" w:themeColor="text1"/>
              </w:rPr>
              <w:t xml:space="preserve">Tool </w:t>
            </w:r>
            <w:r w:rsidR="00B421CE">
              <w:rPr>
                <w:rFonts w:ascii="Cambria" w:hAnsi="Cambria"/>
                <w:color w:val="000000" w:themeColor="text1"/>
              </w:rPr>
              <w:t>9</w:t>
            </w:r>
            <w:r w:rsidR="00F84819">
              <w:rPr>
                <w:rFonts w:ascii="Cambria" w:hAnsi="Cambria"/>
                <w:color w:val="000000" w:themeColor="text1"/>
              </w:rPr>
              <w:t>:</w:t>
            </w:r>
            <w:r w:rsidR="00B421CE">
              <w:rPr>
                <w:rFonts w:ascii="Cambria" w:hAnsi="Cambria"/>
                <w:color w:val="000000" w:themeColor="text1"/>
              </w:rPr>
              <w:t xml:space="preserve"> </w:t>
            </w:r>
            <w:r w:rsidR="005676B8">
              <w:rPr>
                <w:rFonts w:ascii="Cambria" w:hAnsi="Cambria"/>
                <w:color w:val="000000" w:themeColor="text1"/>
              </w:rPr>
              <w:t xml:space="preserve">Participatory Safety Walk </w:t>
            </w:r>
            <w:r w:rsidR="00643C1A">
              <w:rPr>
                <w:rFonts w:ascii="Cambria" w:hAnsi="Cambria"/>
                <w:color w:val="000000" w:themeColor="text1"/>
              </w:rPr>
              <w:t>Guide</w:t>
            </w:r>
          </w:p>
        </w:tc>
        <w:tc>
          <w:tcPr>
            <w:tcW w:w="7320" w:type="dxa"/>
            <w:tcBorders>
              <w:top w:val="single" w:sz="4" w:space="0" w:color="00B0F0"/>
              <w:left w:val="single" w:sz="4" w:space="0" w:color="00B0F0"/>
              <w:bottom w:val="single" w:sz="4" w:space="0" w:color="00B0F0"/>
              <w:right w:val="single" w:sz="4" w:space="0" w:color="00B0F0"/>
            </w:tcBorders>
          </w:tcPr>
          <w:p w14:paraId="0AD22B51" w14:textId="28B645E5" w:rsidR="005676B8" w:rsidRPr="00B6659D" w:rsidRDefault="005676B8" w:rsidP="00643C1A">
            <w:pPr>
              <w:tabs>
                <w:tab w:val="left" w:pos="2067"/>
              </w:tabs>
              <w:spacing w:before="120" w:after="120"/>
            </w:pPr>
            <w:r>
              <w:t>To enable</w:t>
            </w:r>
            <w:r w:rsidR="00F224A7">
              <w:t xml:space="preserve"> adolescent girls and</w:t>
            </w:r>
            <w:r>
              <w:t xml:space="preserve"> women to identify and articulate the safety concerns and problems they face </w:t>
            </w:r>
            <w:r w:rsidR="00F84819">
              <w:t xml:space="preserve">in particular </w:t>
            </w:r>
            <w:r w:rsidR="00CA69B3">
              <w:t>geographical</w:t>
            </w:r>
            <w:r>
              <w:t xml:space="preserve"> areas and in accessing services</w:t>
            </w:r>
            <w:r w:rsidR="00643C1A">
              <w:t>.</w:t>
            </w:r>
            <w:r>
              <w:t xml:space="preserve"> </w:t>
            </w:r>
            <w:r w:rsidR="00643C1A">
              <w:t>W</w:t>
            </w:r>
            <w:r>
              <w:t xml:space="preserve">here safe and appropriate to do so, </w:t>
            </w:r>
            <w:r w:rsidR="00643C1A">
              <w:t xml:space="preserve">this tool </w:t>
            </w:r>
            <w:r>
              <w:t>empower</w:t>
            </w:r>
            <w:r w:rsidR="00643C1A">
              <w:t>s</w:t>
            </w:r>
            <w:r>
              <w:t xml:space="preserve"> them to communicate directly with service providers and other duty bearers regarding their safety needs and to engage in joint problem</w:t>
            </w:r>
            <w:r w:rsidR="00F84819">
              <w:t>-</w:t>
            </w:r>
            <w:r>
              <w:t>solving and decision-making regarding safety and protection.</w:t>
            </w:r>
          </w:p>
        </w:tc>
      </w:tr>
      <w:tr w:rsidR="00CC3FF1" w14:paraId="199A1C79" w14:textId="77777777" w:rsidTr="009D32B6">
        <w:tc>
          <w:tcPr>
            <w:tcW w:w="1696" w:type="dxa"/>
            <w:tcBorders>
              <w:top w:val="single" w:sz="4" w:space="0" w:color="00B0F0"/>
            </w:tcBorders>
          </w:tcPr>
          <w:p w14:paraId="7E5DD458" w14:textId="4BDDF0DA" w:rsidR="00CC3FF1" w:rsidRDefault="00B421CE" w:rsidP="00B421CE">
            <w:pPr>
              <w:pStyle w:val="Kop3"/>
              <w:outlineLvl w:val="2"/>
              <w:rPr>
                <w:rFonts w:ascii="Cambria" w:hAnsi="Cambria"/>
                <w:color w:val="000000" w:themeColor="text1"/>
              </w:rPr>
            </w:pPr>
            <w:r>
              <w:rPr>
                <w:rFonts w:ascii="Cambria" w:hAnsi="Cambria"/>
                <w:color w:val="000000" w:themeColor="text1"/>
              </w:rPr>
              <w:t>Tool 10</w:t>
            </w:r>
            <w:r w:rsidR="00F84819">
              <w:rPr>
                <w:rFonts w:ascii="Cambria" w:hAnsi="Cambria"/>
                <w:color w:val="000000" w:themeColor="text1"/>
              </w:rPr>
              <w:t>:</w:t>
            </w:r>
            <w:r>
              <w:rPr>
                <w:rFonts w:ascii="Cambria" w:hAnsi="Cambria"/>
                <w:color w:val="000000" w:themeColor="text1"/>
              </w:rPr>
              <w:t xml:space="preserve"> </w:t>
            </w:r>
            <w:r w:rsidR="00643C1A">
              <w:rPr>
                <w:rFonts w:ascii="Cambria" w:hAnsi="Cambria"/>
                <w:color w:val="000000" w:themeColor="text1"/>
              </w:rPr>
              <w:t xml:space="preserve">GBV </w:t>
            </w:r>
            <w:r w:rsidR="00704890">
              <w:rPr>
                <w:rFonts w:ascii="Cambria" w:hAnsi="Cambria"/>
                <w:color w:val="000000" w:themeColor="text1"/>
              </w:rPr>
              <w:t xml:space="preserve">Risk and Safety </w:t>
            </w:r>
            <w:r w:rsidR="00CC3FF1">
              <w:rPr>
                <w:rFonts w:ascii="Cambria" w:hAnsi="Cambria"/>
                <w:color w:val="000000" w:themeColor="text1"/>
              </w:rPr>
              <w:t xml:space="preserve">Observation </w:t>
            </w:r>
            <w:r w:rsidR="00942BE4">
              <w:rPr>
                <w:rFonts w:ascii="Cambria" w:hAnsi="Cambria"/>
                <w:color w:val="000000" w:themeColor="text1"/>
              </w:rPr>
              <w:t>Guide</w:t>
            </w:r>
          </w:p>
        </w:tc>
        <w:tc>
          <w:tcPr>
            <w:tcW w:w="7320" w:type="dxa"/>
            <w:tcBorders>
              <w:top w:val="single" w:sz="4" w:space="0" w:color="00B0F0"/>
            </w:tcBorders>
          </w:tcPr>
          <w:p w14:paraId="70A83AE9" w14:textId="5138D4F0" w:rsidR="00CC3FF1" w:rsidRPr="001A54DD" w:rsidRDefault="00CC3FF1" w:rsidP="00DE404E">
            <w:pPr>
              <w:pStyle w:val="Kop3"/>
              <w:outlineLvl w:val="2"/>
              <w:rPr>
                <w:rFonts w:ascii="Cambria" w:hAnsi="Cambria"/>
                <w:b w:val="0"/>
                <w:color w:val="auto"/>
              </w:rPr>
            </w:pPr>
            <w:r w:rsidRPr="001A54DD">
              <w:rPr>
                <w:rFonts w:ascii="Cambria" w:hAnsi="Cambria"/>
                <w:b w:val="0"/>
                <w:color w:val="auto"/>
              </w:rPr>
              <w:t xml:space="preserve">To assist in </w:t>
            </w:r>
            <w:r w:rsidR="00643C1A">
              <w:rPr>
                <w:rFonts w:ascii="Cambria" w:hAnsi="Cambria"/>
                <w:b w:val="0"/>
                <w:color w:val="auto"/>
              </w:rPr>
              <w:t xml:space="preserve">the </w:t>
            </w:r>
            <w:r w:rsidRPr="001A54DD">
              <w:rPr>
                <w:rFonts w:ascii="Cambria" w:hAnsi="Cambria"/>
                <w:b w:val="0"/>
                <w:color w:val="auto"/>
              </w:rPr>
              <w:t>collection and recording of observations related to girls</w:t>
            </w:r>
            <w:r w:rsidR="00643C1A">
              <w:rPr>
                <w:rFonts w:ascii="Cambria" w:hAnsi="Cambria"/>
                <w:b w:val="0"/>
                <w:color w:val="auto"/>
              </w:rPr>
              <w:t>’</w:t>
            </w:r>
            <w:r w:rsidRPr="001A54DD">
              <w:rPr>
                <w:rFonts w:ascii="Cambria" w:hAnsi="Cambria"/>
                <w:b w:val="0"/>
                <w:color w:val="auto"/>
              </w:rPr>
              <w:t xml:space="preserve"> and women’s safety and security in a camp or community to help build an understanding of the GBV situation. The tool may be used in one of two ways:</w:t>
            </w:r>
          </w:p>
          <w:p w14:paraId="00E90219" w14:textId="0F360921" w:rsidR="00CC3FF1" w:rsidRDefault="00CC3FF1" w:rsidP="00AA4809">
            <w:pPr>
              <w:pStyle w:val="Kop3"/>
              <w:numPr>
                <w:ilvl w:val="0"/>
                <w:numId w:val="134"/>
              </w:numPr>
              <w:spacing w:before="0"/>
              <w:outlineLvl w:val="2"/>
              <w:rPr>
                <w:rFonts w:ascii="Cambria" w:hAnsi="Cambria"/>
                <w:b w:val="0"/>
                <w:color w:val="auto"/>
              </w:rPr>
            </w:pPr>
            <w:r w:rsidRPr="001A54DD">
              <w:rPr>
                <w:rFonts w:ascii="Cambria" w:hAnsi="Cambria"/>
                <w:b w:val="0"/>
                <w:color w:val="auto"/>
              </w:rPr>
              <w:t>To triangulate information generated</w:t>
            </w:r>
            <w:r>
              <w:rPr>
                <w:rFonts w:ascii="Cambria" w:hAnsi="Cambria"/>
                <w:b w:val="0"/>
                <w:color w:val="auto"/>
              </w:rPr>
              <w:t xml:space="preserve"> through </w:t>
            </w:r>
            <w:r w:rsidRPr="001A54DD">
              <w:rPr>
                <w:rFonts w:ascii="Cambria" w:hAnsi="Cambria"/>
                <w:b w:val="0"/>
                <w:color w:val="auto"/>
              </w:rPr>
              <w:t>other rapid assessment activities</w:t>
            </w:r>
            <w:r w:rsidR="00643C1A">
              <w:rPr>
                <w:rFonts w:ascii="Cambria" w:hAnsi="Cambria"/>
                <w:b w:val="0"/>
                <w:color w:val="auto"/>
              </w:rPr>
              <w:t xml:space="preserve"> – </w:t>
            </w:r>
            <w:r>
              <w:rPr>
                <w:rFonts w:ascii="Cambria" w:hAnsi="Cambria"/>
                <w:b w:val="0"/>
                <w:color w:val="auto"/>
              </w:rPr>
              <w:t>for example</w:t>
            </w:r>
            <w:r w:rsidR="00643C1A">
              <w:rPr>
                <w:rFonts w:ascii="Cambria" w:hAnsi="Cambria"/>
                <w:b w:val="0"/>
                <w:color w:val="auto"/>
              </w:rPr>
              <w:t>,</w:t>
            </w:r>
            <w:r>
              <w:rPr>
                <w:rFonts w:ascii="Cambria" w:hAnsi="Cambria"/>
                <w:b w:val="0"/>
                <w:color w:val="auto"/>
              </w:rPr>
              <w:t xml:space="preserve"> to complement information collected in </w:t>
            </w:r>
            <w:r w:rsidR="00F84819">
              <w:rPr>
                <w:rFonts w:ascii="Cambria" w:hAnsi="Cambria"/>
                <w:b w:val="0"/>
                <w:color w:val="auto"/>
              </w:rPr>
              <w:t xml:space="preserve">focus group discussions </w:t>
            </w:r>
            <w:r>
              <w:rPr>
                <w:rFonts w:ascii="Cambria" w:hAnsi="Cambria"/>
                <w:b w:val="0"/>
                <w:color w:val="auto"/>
              </w:rPr>
              <w:t xml:space="preserve">and key informant interviews; </w:t>
            </w:r>
            <w:r w:rsidR="00643C1A">
              <w:rPr>
                <w:rFonts w:ascii="Cambria" w:hAnsi="Cambria"/>
                <w:b w:val="0"/>
                <w:color w:val="auto"/>
              </w:rPr>
              <w:t xml:space="preserve">or </w:t>
            </w:r>
          </w:p>
          <w:p w14:paraId="06021988" w14:textId="1D51EFAD" w:rsidR="00CC3FF1" w:rsidRPr="001A54DD" w:rsidRDefault="00CC3FF1" w:rsidP="00AA4809">
            <w:pPr>
              <w:pStyle w:val="Kop3"/>
              <w:numPr>
                <w:ilvl w:val="0"/>
                <w:numId w:val="134"/>
              </w:numPr>
              <w:spacing w:before="0"/>
              <w:outlineLvl w:val="2"/>
              <w:rPr>
                <w:rFonts w:ascii="Cambria" w:hAnsi="Cambria"/>
                <w:b w:val="0"/>
                <w:color w:val="auto"/>
              </w:rPr>
            </w:pPr>
            <w:r>
              <w:rPr>
                <w:rFonts w:ascii="Cambria" w:hAnsi="Cambria"/>
                <w:b w:val="0"/>
                <w:color w:val="auto"/>
              </w:rPr>
              <w:t xml:space="preserve">As the main </w:t>
            </w:r>
            <w:r w:rsidRPr="001A54DD">
              <w:rPr>
                <w:rFonts w:ascii="Cambria" w:hAnsi="Cambria"/>
                <w:b w:val="0"/>
                <w:color w:val="auto"/>
              </w:rPr>
              <w:t>information collection method in insecure environments where asking community members questions about the GBV situation might put them at risk</w:t>
            </w:r>
            <w:r w:rsidR="00643C1A">
              <w:rPr>
                <w:rFonts w:ascii="Cambria" w:hAnsi="Cambria"/>
                <w:b w:val="0"/>
                <w:color w:val="auto"/>
              </w:rPr>
              <w:t xml:space="preserve"> – </w:t>
            </w:r>
            <w:r w:rsidRPr="001A54DD">
              <w:rPr>
                <w:rFonts w:ascii="Cambria" w:hAnsi="Cambria"/>
                <w:b w:val="0"/>
                <w:color w:val="auto"/>
              </w:rPr>
              <w:t xml:space="preserve">for example, </w:t>
            </w:r>
            <w:r w:rsidR="00643C1A">
              <w:rPr>
                <w:rFonts w:ascii="Cambria" w:hAnsi="Cambria"/>
                <w:b w:val="0"/>
                <w:color w:val="auto"/>
              </w:rPr>
              <w:t xml:space="preserve">in </w:t>
            </w:r>
            <w:r w:rsidRPr="001A54DD">
              <w:rPr>
                <w:rFonts w:ascii="Cambria" w:hAnsi="Cambria"/>
                <w:b w:val="0"/>
                <w:color w:val="auto"/>
              </w:rPr>
              <w:t>settings where there is a military presence within a camp or community.</w:t>
            </w:r>
            <w:r w:rsidRPr="001A54DD">
              <w:rPr>
                <w:color w:val="auto"/>
              </w:rPr>
              <w:t xml:space="preserve">   </w:t>
            </w:r>
          </w:p>
        </w:tc>
      </w:tr>
      <w:tr w:rsidR="00CC3FF1" w14:paraId="68FAF76E" w14:textId="77777777" w:rsidTr="00DE404E">
        <w:tc>
          <w:tcPr>
            <w:tcW w:w="1696" w:type="dxa"/>
          </w:tcPr>
          <w:p w14:paraId="4843176B" w14:textId="74992501" w:rsidR="00CC3FF1" w:rsidRDefault="00B421CE" w:rsidP="00DE404E">
            <w:pPr>
              <w:pStyle w:val="Kop3"/>
              <w:outlineLvl w:val="2"/>
              <w:rPr>
                <w:rFonts w:ascii="Cambria" w:hAnsi="Cambria"/>
                <w:color w:val="000000" w:themeColor="text1"/>
              </w:rPr>
            </w:pPr>
            <w:r>
              <w:rPr>
                <w:rFonts w:ascii="Cambria" w:hAnsi="Cambria"/>
                <w:color w:val="000000" w:themeColor="text1"/>
              </w:rPr>
              <w:lastRenderedPageBreak/>
              <w:t>Tool 11</w:t>
            </w:r>
            <w:r w:rsidR="00F84819">
              <w:rPr>
                <w:rFonts w:ascii="Cambria" w:hAnsi="Cambria"/>
                <w:color w:val="000000" w:themeColor="text1"/>
              </w:rPr>
              <w:t>:</w:t>
            </w:r>
          </w:p>
          <w:p w14:paraId="50E64D0D" w14:textId="77777777" w:rsidR="00CC3FF1" w:rsidRDefault="00CC3FF1" w:rsidP="00DE404E">
            <w:pPr>
              <w:pStyle w:val="Kop3"/>
              <w:outlineLvl w:val="2"/>
              <w:rPr>
                <w:rFonts w:ascii="Cambria" w:hAnsi="Cambria"/>
                <w:color w:val="000000" w:themeColor="text1"/>
              </w:rPr>
            </w:pPr>
            <w:r>
              <w:rPr>
                <w:rFonts w:ascii="Cambria" w:hAnsi="Cambria"/>
                <w:color w:val="000000" w:themeColor="text1"/>
              </w:rPr>
              <w:t>Community Safety Planning Guide</w:t>
            </w:r>
          </w:p>
        </w:tc>
        <w:tc>
          <w:tcPr>
            <w:tcW w:w="7320" w:type="dxa"/>
          </w:tcPr>
          <w:p w14:paraId="2E26CE54" w14:textId="6B647558" w:rsidR="00CC3FF1" w:rsidRPr="005B04BD" w:rsidRDefault="00CC3FF1" w:rsidP="00DC15B3">
            <w:pPr>
              <w:autoSpaceDE w:val="0"/>
              <w:autoSpaceDN w:val="0"/>
              <w:adjustRightInd w:val="0"/>
              <w:rPr>
                <w:szCs w:val="24"/>
              </w:rPr>
            </w:pPr>
            <w:r w:rsidRPr="005B04BD">
              <w:rPr>
                <w:rFonts w:eastAsiaTheme="minorHAnsi" w:cs="Univers"/>
                <w:szCs w:val="24"/>
              </w:rPr>
              <w:t xml:space="preserve">To bring community stakeholders together to </w:t>
            </w:r>
            <w:r w:rsidR="00730066" w:rsidRPr="005B04BD">
              <w:rPr>
                <w:rFonts w:eastAsiaTheme="minorHAnsi" w:cs="Univers"/>
                <w:szCs w:val="24"/>
              </w:rPr>
              <w:t>analyse</w:t>
            </w:r>
            <w:r w:rsidRPr="005B04BD">
              <w:rPr>
                <w:rFonts w:eastAsiaTheme="minorHAnsi" w:cs="Univers"/>
                <w:szCs w:val="24"/>
              </w:rPr>
              <w:t xml:space="preserve"> gaps in safety and accountability identified through the rapid assessment process, </w:t>
            </w:r>
            <w:r>
              <w:rPr>
                <w:rFonts w:eastAsiaTheme="minorHAnsi" w:cs="Univers"/>
                <w:szCs w:val="24"/>
              </w:rPr>
              <w:t xml:space="preserve">and </w:t>
            </w:r>
            <w:r w:rsidR="00643C1A">
              <w:rPr>
                <w:rFonts w:eastAsiaTheme="minorHAnsi" w:cs="Univers"/>
                <w:szCs w:val="24"/>
              </w:rPr>
              <w:t xml:space="preserve">to </w:t>
            </w:r>
            <w:r w:rsidRPr="005B04BD">
              <w:rPr>
                <w:rFonts w:cs="Arial"/>
                <w:szCs w:val="24"/>
                <w:shd w:val="clear" w:color="auto" w:fill="FFFFFF"/>
              </w:rPr>
              <w:t xml:space="preserve">strategize how to make changes to enhance </w:t>
            </w:r>
            <w:r w:rsidR="00643C1A">
              <w:rPr>
                <w:rFonts w:cs="Arial"/>
                <w:szCs w:val="24"/>
                <w:shd w:val="clear" w:color="auto" w:fill="FFFFFF"/>
              </w:rPr>
              <w:t xml:space="preserve">the safety of </w:t>
            </w:r>
            <w:r w:rsidR="00872F4F">
              <w:rPr>
                <w:rFonts w:cs="Arial"/>
                <w:szCs w:val="24"/>
                <w:shd w:val="clear" w:color="auto" w:fill="FFFFFF"/>
              </w:rPr>
              <w:t xml:space="preserve">girls </w:t>
            </w:r>
            <w:r w:rsidRPr="005B04BD">
              <w:rPr>
                <w:rFonts w:cs="Arial"/>
                <w:szCs w:val="24"/>
                <w:shd w:val="clear" w:color="auto" w:fill="FFFFFF"/>
              </w:rPr>
              <w:t xml:space="preserve">and women and develop </w:t>
            </w:r>
            <w:r>
              <w:rPr>
                <w:rFonts w:cs="Arial"/>
                <w:szCs w:val="24"/>
                <w:shd w:val="clear" w:color="auto" w:fill="FFFFFF"/>
              </w:rPr>
              <w:t xml:space="preserve">safety </w:t>
            </w:r>
            <w:r w:rsidRPr="005B04BD">
              <w:rPr>
                <w:rFonts w:cs="Arial"/>
                <w:szCs w:val="24"/>
                <w:shd w:val="clear" w:color="auto" w:fill="FFFFFF"/>
              </w:rPr>
              <w:t xml:space="preserve">action plans. </w:t>
            </w:r>
            <w:r>
              <w:rPr>
                <w:rFonts w:cs="Arial"/>
                <w:szCs w:val="24"/>
                <w:shd w:val="clear" w:color="auto" w:fill="FFFFFF"/>
              </w:rPr>
              <w:t xml:space="preserve">This tool helps to: </w:t>
            </w:r>
            <w:r w:rsidRPr="005B04BD">
              <w:rPr>
                <w:rFonts w:cs="Arial"/>
                <w:szCs w:val="24"/>
                <w:shd w:val="clear" w:color="auto" w:fill="FFFFFF"/>
              </w:rPr>
              <w:t xml:space="preserve"> </w:t>
            </w:r>
          </w:p>
          <w:p w14:paraId="21C647DB" w14:textId="342A5E8C" w:rsidR="00CC3FF1" w:rsidRPr="00B6659D" w:rsidRDefault="00CC3FF1" w:rsidP="00AA4809">
            <w:pPr>
              <w:pStyle w:val="Lijstalinea"/>
              <w:numPr>
                <w:ilvl w:val="0"/>
                <w:numId w:val="140"/>
              </w:numPr>
              <w:autoSpaceDE w:val="0"/>
              <w:autoSpaceDN w:val="0"/>
              <w:adjustRightInd w:val="0"/>
              <w:rPr>
                <w:rFonts w:eastAsiaTheme="minorHAnsi" w:cs="UniversLTStd"/>
                <w:szCs w:val="24"/>
              </w:rPr>
            </w:pPr>
            <w:r w:rsidRPr="00B6659D">
              <w:rPr>
                <w:rFonts w:eastAsiaTheme="minorHAnsi" w:cs="Univers"/>
                <w:szCs w:val="24"/>
              </w:rPr>
              <w:t xml:space="preserve">Mobilize affected communities </w:t>
            </w:r>
            <w:r w:rsidRPr="00B6659D">
              <w:rPr>
                <w:rFonts w:eastAsiaTheme="minorHAnsi" w:cs="UniversLTStd"/>
                <w:szCs w:val="24"/>
              </w:rPr>
              <w:t xml:space="preserve">to improve </w:t>
            </w:r>
            <w:r w:rsidR="00872F4F">
              <w:rPr>
                <w:rFonts w:eastAsiaTheme="minorHAnsi" w:cs="UniversLTStd"/>
                <w:szCs w:val="24"/>
              </w:rPr>
              <w:t>girls</w:t>
            </w:r>
            <w:r w:rsidR="00643C1A">
              <w:rPr>
                <w:rFonts w:eastAsiaTheme="minorHAnsi" w:cs="UniversLTStd"/>
                <w:szCs w:val="24"/>
              </w:rPr>
              <w:t>’</w:t>
            </w:r>
            <w:r w:rsidRPr="00B6659D">
              <w:rPr>
                <w:rFonts w:eastAsiaTheme="minorHAnsi" w:cs="UniversLTStd"/>
                <w:szCs w:val="24"/>
              </w:rPr>
              <w:t xml:space="preserve"> and women’s safety and prot</w:t>
            </w:r>
            <w:r>
              <w:rPr>
                <w:rFonts w:eastAsiaTheme="minorHAnsi" w:cs="UniversLTStd"/>
                <w:szCs w:val="24"/>
              </w:rPr>
              <w:t>ection from GBV;</w:t>
            </w:r>
          </w:p>
          <w:p w14:paraId="5879E8B7" w14:textId="77777777" w:rsidR="00643C1A" w:rsidRDefault="00CC3FF1" w:rsidP="00AA4809">
            <w:pPr>
              <w:pStyle w:val="Lijstalinea"/>
              <w:numPr>
                <w:ilvl w:val="0"/>
                <w:numId w:val="140"/>
              </w:numPr>
              <w:autoSpaceDE w:val="0"/>
              <w:autoSpaceDN w:val="0"/>
              <w:adjustRightInd w:val="0"/>
              <w:spacing w:before="120" w:afterLines="120" w:after="288"/>
              <w:rPr>
                <w:rFonts w:eastAsiaTheme="minorHAnsi" w:cs="UniversLTStd"/>
                <w:szCs w:val="24"/>
              </w:rPr>
            </w:pPr>
            <w:r w:rsidRPr="00B6659D">
              <w:rPr>
                <w:rFonts w:eastAsiaTheme="minorHAnsi" w:cs="UniversLTStd"/>
                <w:szCs w:val="24"/>
              </w:rPr>
              <w:t>Strengthen the capacities of rights holders to make their claims</w:t>
            </w:r>
            <w:r w:rsidR="00643C1A">
              <w:rPr>
                <w:rFonts w:eastAsiaTheme="minorHAnsi" w:cs="UniversLTStd"/>
                <w:szCs w:val="24"/>
              </w:rPr>
              <w:t>;</w:t>
            </w:r>
          </w:p>
          <w:p w14:paraId="4EBF6025" w14:textId="1C318B2B" w:rsidR="00CC3FF1" w:rsidRPr="00B6659D" w:rsidRDefault="00643C1A" w:rsidP="00AA4809">
            <w:pPr>
              <w:pStyle w:val="Lijstalinea"/>
              <w:numPr>
                <w:ilvl w:val="0"/>
                <w:numId w:val="140"/>
              </w:numPr>
              <w:autoSpaceDE w:val="0"/>
              <w:autoSpaceDN w:val="0"/>
              <w:adjustRightInd w:val="0"/>
              <w:spacing w:before="120" w:afterLines="120" w:after="288"/>
              <w:rPr>
                <w:rFonts w:eastAsiaTheme="minorHAnsi" w:cs="UniversLTStd"/>
                <w:szCs w:val="24"/>
              </w:rPr>
            </w:pPr>
            <w:r>
              <w:rPr>
                <w:rFonts w:eastAsiaTheme="minorHAnsi" w:cs="UniversLTStd"/>
                <w:szCs w:val="24"/>
              </w:rPr>
              <w:t xml:space="preserve">Strengthen the capacities </w:t>
            </w:r>
            <w:r w:rsidR="00CC3FF1" w:rsidRPr="00B6659D">
              <w:rPr>
                <w:rFonts w:eastAsiaTheme="minorHAnsi" w:cs="UniversLTStd"/>
                <w:szCs w:val="24"/>
              </w:rPr>
              <w:t>of duty bearers to meet their obligations toward</w:t>
            </w:r>
            <w:r>
              <w:rPr>
                <w:rFonts w:eastAsiaTheme="minorHAnsi" w:cs="UniversLTStd"/>
                <w:szCs w:val="24"/>
              </w:rPr>
              <w:t xml:space="preserve"> the</w:t>
            </w:r>
            <w:r w:rsidR="00CC3FF1" w:rsidRPr="00B6659D">
              <w:rPr>
                <w:rFonts w:eastAsiaTheme="minorHAnsi" w:cs="UniversLTStd"/>
                <w:szCs w:val="24"/>
              </w:rPr>
              <w:t xml:space="preserve"> protection of emergency-affected populations</w:t>
            </w:r>
            <w:r w:rsidR="00CC3FF1">
              <w:rPr>
                <w:rFonts w:eastAsiaTheme="minorHAnsi" w:cs="UniversLTStd"/>
                <w:szCs w:val="24"/>
              </w:rPr>
              <w:t>;</w:t>
            </w:r>
            <w:r>
              <w:rPr>
                <w:rFonts w:eastAsiaTheme="minorHAnsi" w:cs="UniversLTStd"/>
                <w:szCs w:val="24"/>
              </w:rPr>
              <w:t xml:space="preserve"> and</w:t>
            </w:r>
          </w:p>
          <w:p w14:paraId="1ED83F23" w14:textId="6AF8CEA7" w:rsidR="00CC3FF1" w:rsidRPr="004F4BA8" w:rsidRDefault="00CC3FF1" w:rsidP="00AA4809">
            <w:pPr>
              <w:pStyle w:val="Lijstalinea"/>
              <w:numPr>
                <w:ilvl w:val="0"/>
                <w:numId w:val="140"/>
              </w:numPr>
              <w:autoSpaceDE w:val="0"/>
              <w:autoSpaceDN w:val="0"/>
              <w:adjustRightInd w:val="0"/>
              <w:spacing w:before="120" w:afterLines="120" w:after="288"/>
            </w:pPr>
            <w:r w:rsidRPr="00B6659D">
              <w:rPr>
                <w:rFonts w:eastAsiaTheme="minorHAnsi" w:cs="Helvetica"/>
                <w:szCs w:val="24"/>
              </w:rPr>
              <w:t>Promote girls’ and women’s voice</w:t>
            </w:r>
            <w:r w:rsidR="00643C1A">
              <w:rPr>
                <w:rFonts w:eastAsiaTheme="minorHAnsi" w:cs="Helvetica"/>
                <w:szCs w:val="24"/>
              </w:rPr>
              <w:t>s</w:t>
            </w:r>
            <w:r w:rsidRPr="00B6659D">
              <w:rPr>
                <w:rFonts w:eastAsiaTheme="minorHAnsi" w:cs="Helvetica"/>
                <w:szCs w:val="24"/>
              </w:rPr>
              <w:t xml:space="preserve">, visibility and agency in humanitarian relief planning and management. </w:t>
            </w:r>
          </w:p>
        </w:tc>
      </w:tr>
    </w:tbl>
    <w:p w14:paraId="526D2561" w14:textId="57E195BC" w:rsidR="00CC3FF1" w:rsidRDefault="00CC3FF1" w:rsidP="00CC3FF1">
      <w:pPr>
        <w:tabs>
          <w:tab w:val="left" w:pos="3345"/>
        </w:tabs>
      </w:pPr>
    </w:p>
    <w:p w14:paraId="54F25E81" w14:textId="0F1D85C7" w:rsidR="00AA176C" w:rsidRDefault="00AA176C" w:rsidP="00CC3FF1">
      <w:pPr>
        <w:tabs>
          <w:tab w:val="left" w:pos="3345"/>
        </w:tabs>
      </w:pPr>
    </w:p>
    <w:p w14:paraId="7AA1E839" w14:textId="18B1E3E3" w:rsidR="00AA176C" w:rsidRDefault="00AA176C" w:rsidP="00CC3FF1">
      <w:pPr>
        <w:tabs>
          <w:tab w:val="left" w:pos="3345"/>
        </w:tabs>
      </w:pPr>
    </w:p>
    <w:p w14:paraId="7B8046D7" w14:textId="650AAD6C" w:rsidR="00AA176C" w:rsidRDefault="00AA176C" w:rsidP="00CC3FF1">
      <w:pPr>
        <w:tabs>
          <w:tab w:val="left" w:pos="3345"/>
        </w:tabs>
      </w:pPr>
    </w:p>
    <w:p w14:paraId="65ABE418" w14:textId="73811DD8" w:rsidR="00AA176C" w:rsidRDefault="00AA176C" w:rsidP="00CC3FF1">
      <w:pPr>
        <w:tabs>
          <w:tab w:val="left" w:pos="3345"/>
        </w:tabs>
      </w:pPr>
    </w:p>
    <w:p w14:paraId="3B62E6BC" w14:textId="1FC72AB9" w:rsidR="00AA176C" w:rsidRDefault="00AA176C" w:rsidP="00CC3FF1">
      <w:pPr>
        <w:tabs>
          <w:tab w:val="left" w:pos="3345"/>
        </w:tabs>
      </w:pPr>
    </w:p>
    <w:p w14:paraId="36BEB235" w14:textId="09754BFB" w:rsidR="00AA176C" w:rsidRDefault="00AA176C" w:rsidP="00CC3FF1">
      <w:pPr>
        <w:tabs>
          <w:tab w:val="left" w:pos="3345"/>
        </w:tabs>
      </w:pPr>
    </w:p>
    <w:p w14:paraId="73F09AE5" w14:textId="27DDE056" w:rsidR="00AA176C" w:rsidRDefault="00AA176C" w:rsidP="00CC3FF1">
      <w:pPr>
        <w:tabs>
          <w:tab w:val="left" w:pos="3345"/>
        </w:tabs>
      </w:pPr>
    </w:p>
    <w:bookmarkEnd w:id="51"/>
    <w:p w14:paraId="7462890B" w14:textId="77777777" w:rsidR="00AA176C" w:rsidRDefault="00AA176C" w:rsidP="00CC3FF1">
      <w:pPr>
        <w:tabs>
          <w:tab w:val="left" w:pos="3345"/>
        </w:tabs>
        <w:sectPr w:rsidR="00AA176C">
          <w:headerReference w:type="default" r:id="rId76"/>
          <w:footerReference w:type="default" r:id="rId77"/>
          <w:pgSz w:w="11906" w:h="16838"/>
          <w:pgMar w:top="1440" w:right="1440" w:bottom="1440" w:left="1440" w:header="708" w:footer="708" w:gutter="0"/>
          <w:cols w:space="708"/>
          <w:docGrid w:linePitch="360"/>
        </w:sectPr>
      </w:pPr>
    </w:p>
    <w:p w14:paraId="2A032142" w14:textId="721C8CEA" w:rsidR="00AA176C" w:rsidRPr="00D5201E" w:rsidRDefault="00D5201E">
      <w:pPr>
        <w:pStyle w:val="Kop2"/>
      </w:pPr>
      <w:bookmarkStart w:id="52" w:name="_Toc477519586"/>
      <w:bookmarkStart w:id="53" w:name="_Toc482359722"/>
      <w:r w:rsidRPr="00D5201E">
        <w:lastRenderedPageBreak/>
        <w:t>Rapid Assessment Tool 1</w:t>
      </w:r>
      <w:r w:rsidR="00F84819" w:rsidRPr="00D5201E">
        <w:t>:</w:t>
      </w:r>
      <w:bookmarkEnd w:id="52"/>
      <w:r w:rsidR="00F1357A" w:rsidRPr="00D5201E">
        <w:t xml:space="preserve"> </w:t>
      </w:r>
      <w:r w:rsidRPr="00D5201E">
        <w:t>Good Practice Checklist</w:t>
      </w:r>
      <w:bookmarkEnd w:id="53"/>
    </w:p>
    <w:tbl>
      <w:tblPr>
        <w:tblStyle w:val="Tabelraster"/>
        <w:tblW w:w="9639"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554"/>
        <w:gridCol w:w="8085"/>
      </w:tblGrid>
      <w:tr w:rsidR="00AA176C" w:rsidRPr="00BC11A5" w14:paraId="1859080E" w14:textId="77777777" w:rsidTr="00AA176C">
        <w:tc>
          <w:tcPr>
            <w:tcW w:w="1554" w:type="dxa"/>
            <w:tcBorders>
              <w:bottom w:val="single" w:sz="6" w:space="0" w:color="FFFFFF" w:themeColor="background1"/>
            </w:tcBorders>
            <w:shd w:val="clear" w:color="auto" w:fill="00B0F0"/>
          </w:tcPr>
          <w:p w14:paraId="2C76DF17" w14:textId="77777777" w:rsidR="00AA176C" w:rsidRPr="00D0019D" w:rsidRDefault="00AA176C" w:rsidP="00AA176C">
            <w:pPr>
              <w:pStyle w:val="Kop3"/>
              <w:outlineLvl w:val="2"/>
              <w:rPr>
                <w:rFonts w:ascii="Cambria" w:hAnsi="Cambria"/>
                <w:color w:val="FFFFFF" w:themeColor="background1"/>
              </w:rPr>
            </w:pPr>
            <w:r w:rsidRPr="00D0019D">
              <w:rPr>
                <w:rFonts w:ascii="Cambria" w:hAnsi="Cambria"/>
                <w:color w:val="FFFFFF" w:themeColor="background1"/>
              </w:rPr>
              <w:t>Purpose</w:t>
            </w:r>
          </w:p>
        </w:tc>
        <w:tc>
          <w:tcPr>
            <w:tcW w:w="8085" w:type="dxa"/>
          </w:tcPr>
          <w:p w14:paraId="67594BD2" w14:textId="33B4A991" w:rsidR="00AA176C" w:rsidRDefault="00AA176C" w:rsidP="00AA176C">
            <w:pPr>
              <w:autoSpaceDE w:val="0"/>
              <w:autoSpaceDN w:val="0"/>
              <w:adjustRightInd w:val="0"/>
              <w:spacing w:before="120"/>
              <w:rPr>
                <w:rFonts w:cs="Calibri"/>
                <w:szCs w:val="24"/>
                <w:lang w:val="en-US"/>
              </w:rPr>
            </w:pPr>
            <w:r w:rsidRPr="00D0019D">
              <w:rPr>
                <w:rFonts w:cs="Calibri"/>
                <w:szCs w:val="24"/>
                <w:lang w:val="en-US"/>
              </w:rPr>
              <w:t xml:space="preserve">To assist UNICEF and partner staff </w:t>
            </w:r>
            <w:r w:rsidR="005E65BA">
              <w:rPr>
                <w:rFonts w:cs="Calibri"/>
                <w:szCs w:val="24"/>
                <w:lang w:val="en-US"/>
              </w:rPr>
              <w:t xml:space="preserve">in </w:t>
            </w:r>
            <w:r w:rsidR="00D0019D" w:rsidRPr="00D0019D">
              <w:rPr>
                <w:rFonts w:cs="Calibri"/>
                <w:szCs w:val="24"/>
                <w:lang w:val="en-US"/>
              </w:rPr>
              <w:t>undertak</w:t>
            </w:r>
            <w:r w:rsidR="005E65BA">
              <w:rPr>
                <w:rFonts w:cs="Calibri"/>
                <w:szCs w:val="24"/>
                <w:lang w:val="en-US"/>
              </w:rPr>
              <w:t>ing</w:t>
            </w:r>
            <w:r w:rsidR="00D0019D" w:rsidRPr="00D0019D">
              <w:rPr>
                <w:rFonts w:cs="Calibri"/>
                <w:szCs w:val="24"/>
                <w:lang w:val="en-US"/>
              </w:rPr>
              <w:t xml:space="preserve"> rapid GBV assessments in line with good practice principles. </w:t>
            </w:r>
          </w:p>
          <w:p w14:paraId="2A78FE64" w14:textId="7EC4193E" w:rsidR="00976817" w:rsidRPr="00D0019D" w:rsidRDefault="00976817" w:rsidP="00AA176C">
            <w:pPr>
              <w:autoSpaceDE w:val="0"/>
              <w:autoSpaceDN w:val="0"/>
              <w:adjustRightInd w:val="0"/>
              <w:spacing w:before="120"/>
              <w:rPr>
                <w:rFonts w:cs="Calibri"/>
                <w:szCs w:val="24"/>
                <w:lang w:val="en-US"/>
              </w:rPr>
            </w:pPr>
            <w:r>
              <w:rPr>
                <w:rFonts w:cs="Calibri"/>
                <w:szCs w:val="24"/>
                <w:lang w:val="en-US"/>
              </w:rPr>
              <w:t>Prior to initiating a rapid GBV assessment, UNICEF and partner staff should make sure each item on this list is checked off and accounted for.</w:t>
            </w:r>
          </w:p>
          <w:p w14:paraId="67BEA8A7" w14:textId="77777777" w:rsidR="00AA176C" w:rsidRPr="00D0019D" w:rsidRDefault="00AA176C" w:rsidP="00AA176C">
            <w:pPr>
              <w:pStyle w:val="Lijstalinea"/>
              <w:autoSpaceDE w:val="0"/>
              <w:autoSpaceDN w:val="0"/>
              <w:adjustRightInd w:val="0"/>
              <w:ind w:left="360"/>
              <w:rPr>
                <w:rFonts w:asciiTheme="majorHAnsi" w:hAnsiTheme="majorHAnsi" w:cs="Calibri"/>
                <w:szCs w:val="24"/>
                <w:lang w:val="en-US"/>
              </w:rPr>
            </w:pPr>
          </w:p>
        </w:tc>
      </w:tr>
      <w:tr w:rsidR="00AA176C" w:rsidRPr="00034BAC" w14:paraId="3E5578CA" w14:textId="77777777" w:rsidTr="00D0019D">
        <w:tc>
          <w:tcPr>
            <w:tcW w:w="9639" w:type="dxa"/>
            <w:gridSpan w:val="2"/>
            <w:shd w:val="clear" w:color="auto" w:fill="00B0F0"/>
          </w:tcPr>
          <w:p w14:paraId="045EA7BC" w14:textId="77777777" w:rsidR="00AA176C" w:rsidRPr="00034BAC" w:rsidRDefault="00AA176C" w:rsidP="00AA176C">
            <w:pPr>
              <w:autoSpaceDE w:val="0"/>
              <w:autoSpaceDN w:val="0"/>
              <w:adjustRightInd w:val="0"/>
              <w:spacing w:before="120" w:after="120"/>
              <w:rPr>
                <w:rFonts w:cs="Arial"/>
                <w:b/>
                <w:szCs w:val="24"/>
                <w:lang w:val="en-GB"/>
              </w:rPr>
            </w:pPr>
            <w:r w:rsidRPr="00034BAC">
              <w:rPr>
                <w:rFonts w:cs="Arial"/>
                <w:b/>
                <w:color w:val="FFFFFF" w:themeColor="background1"/>
                <w:szCs w:val="24"/>
                <w:lang w:val="en-GB"/>
              </w:rPr>
              <w:t>Participation in GBV assessments</w:t>
            </w:r>
          </w:p>
        </w:tc>
      </w:tr>
      <w:tr w:rsidR="00AA176C" w:rsidRPr="00034BAC" w14:paraId="030015F3" w14:textId="77777777" w:rsidTr="00D0019D">
        <w:tc>
          <w:tcPr>
            <w:tcW w:w="9639" w:type="dxa"/>
            <w:gridSpan w:val="2"/>
          </w:tcPr>
          <w:p w14:paraId="0F491D92" w14:textId="2A36CC1F" w:rsidR="00AA176C" w:rsidRPr="00D0019D" w:rsidRDefault="00AA176C" w:rsidP="006526A8">
            <w:pPr>
              <w:pStyle w:val="Lijstalinea"/>
              <w:numPr>
                <w:ilvl w:val="0"/>
                <w:numId w:val="64"/>
              </w:numPr>
              <w:autoSpaceDE w:val="0"/>
              <w:autoSpaceDN w:val="0"/>
              <w:adjustRightInd w:val="0"/>
              <w:spacing w:before="120" w:after="120"/>
              <w:rPr>
                <w:rFonts w:cs="Arial"/>
                <w:szCs w:val="24"/>
                <w:lang w:val="en-GB"/>
              </w:rPr>
            </w:pPr>
            <w:r w:rsidRPr="00034BAC">
              <w:rPr>
                <w:rFonts w:cs="Arial"/>
                <w:szCs w:val="24"/>
                <w:lang w:val="en-GB"/>
              </w:rPr>
              <w:t xml:space="preserve">Appropriate </w:t>
            </w:r>
            <w:r w:rsidRPr="009E22F3">
              <w:rPr>
                <w:rFonts w:cs="Arial"/>
                <w:szCs w:val="24"/>
                <w:lang w:val="en-GB"/>
              </w:rPr>
              <w:t xml:space="preserve">level of community participation </w:t>
            </w:r>
            <w:r w:rsidRPr="00034BAC">
              <w:rPr>
                <w:rFonts w:cs="Arial"/>
                <w:szCs w:val="24"/>
                <w:lang w:val="en-GB"/>
              </w:rPr>
              <w:t>in the assessment has been determined</w:t>
            </w:r>
            <w:r w:rsidR="00942BE4">
              <w:rPr>
                <w:rFonts w:cs="Arial"/>
                <w:szCs w:val="24"/>
                <w:lang w:val="en-GB"/>
              </w:rPr>
              <w:t>.</w:t>
            </w:r>
          </w:p>
        </w:tc>
      </w:tr>
      <w:tr w:rsidR="00AA176C" w:rsidRPr="00034BAC" w14:paraId="7BF4CF16" w14:textId="77777777" w:rsidTr="00D0019D">
        <w:tc>
          <w:tcPr>
            <w:tcW w:w="9639" w:type="dxa"/>
            <w:gridSpan w:val="2"/>
          </w:tcPr>
          <w:p w14:paraId="3556CFB0" w14:textId="77777777" w:rsidR="00AA176C" w:rsidRPr="00034BAC" w:rsidRDefault="00AA176C" w:rsidP="006526A8">
            <w:pPr>
              <w:pStyle w:val="Lijstalinea"/>
              <w:numPr>
                <w:ilvl w:val="0"/>
                <w:numId w:val="64"/>
              </w:numPr>
              <w:autoSpaceDE w:val="0"/>
              <w:autoSpaceDN w:val="0"/>
              <w:adjustRightInd w:val="0"/>
              <w:spacing w:before="120" w:after="120"/>
              <w:rPr>
                <w:rFonts w:cs="Arial"/>
                <w:szCs w:val="24"/>
                <w:lang w:val="en-GB"/>
              </w:rPr>
            </w:pPr>
            <w:r w:rsidRPr="00034BAC">
              <w:rPr>
                <w:rFonts w:cs="Arial"/>
                <w:szCs w:val="24"/>
                <w:lang w:val="en-GB"/>
              </w:rPr>
              <w:t>Methodologies and tools suitable for the level of participation have been adapted as appropriate for use with:</w:t>
            </w:r>
          </w:p>
          <w:p w14:paraId="5E6A668F" w14:textId="77777777" w:rsidR="00AA176C" w:rsidRPr="00034BAC" w:rsidRDefault="00AA176C" w:rsidP="006526A8">
            <w:pPr>
              <w:pStyle w:val="Lijstalinea"/>
              <w:numPr>
                <w:ilvl w:val="0"/>
                <w:numId w:val="65"/>
              </w:numPr>
              <w:autoSpaceDE w:val="0"/>
              <w:autoSpaceDN w:val="0"/>
              <w:adjustRightInd w:val="0"/>
              <w:spacing w:before="120" w:after="120"/>
              <w:rPr>
                <w:rFonts w:cs="Arial"/>
                <w:szCs w:val="24"/>
                <w:lang w:val="en-GB"/>
              </w:rPr>
            </w:pPr>
            <w:r w:rsidRPr="00034BAC">
              <w:rPr>
                <w:rFonts w:cs="Arial"/>
                <w:szCs w:val="24"/>
                <w:lang w:val="en-GB"/>
              </w:rPr>
              <w:t>Adults</w:t>
            </w:r>
          </w:p>
          <w:p w14:paraId="57CA037E" w14:textId="250F9859" w:rsidR="00AA176C" w:rsidRPr="00D0019D" w:rsidRDefault="00AA176C" w:rsidP="006526A8">
            <w:pPr>
              <w:pStyle w:val="Lijstalinea"/>
              <w:numPr>
                <w:ilvl w:val="0"/>
                <w:numId w:val="65"/>
              </w:numPr>
              <w:autoSpaceDE w:val="0"/>
              <w:autoSpaceDN w:val="0"/>
              <w:adjustRightInd w:val="0"/>
              <w:spacing w:before="120" w:after="120"/>
              <w:rPr>
                <w:rFonts w:cs="Arial"/>
                <w:szCs w:val="24"/>
                <w:lang w:val="en-GB"/>
              </w:rPr>
            </w:pPr>
            <w:r w:rsidRPr="00034BAC">
              <w:rPr>
                <w:rFonts w:cs="Arial"/>
                <w:szCs w:val="24"/>
                <w:lang w:val="en-GB"/>
              </w:rPr>
              <w:t>Adolescents</w:t>
            </w:r>
            <w:r w:rsidR="00D0019D">
              <w:rPr>
                <w:rFonts w:cs="Arial"/>
                <w:szCs w:val="24"/>
                <w:lang w:val="en-GB"/>
              </w:rPr>
              <w:t>, if relevant</w:t>
            </w:r>
          </w:p>
        </w:tc>
      </w:tr>
      <w:tr w:rsidR="00AA176C" w:rsidRPr="00034BAC" w14:paraId="732005FC" w14:textId="77777777" w:rsidTr="00D0019D">
        <w:tc>
          <w:tcPr>
            <w:tcW w:w="9639" w:type="dxa"/>
            <w:gridSpan w:val="2"/>
          </w:tcPr>
          <w:p w14:paraId="172149FC" w14:textId="134180F4" w:rsidR="00AA176C" w:rsidRPr="00034BAC" w:rsidRDefault="00AA176C" w:rsidP="006526A8">
            <w:pPr>
              <w:pStyle w:val="Lijstalinea"/>
              <w:numPr>
                <w:ilvl w:val="0"/>
                <w:numId w:val="66"/>
              </w:numPr>
              <w:autoSpaceDE w:val="0"/>
              <w:autoSpaceDN w:val="0"/>
              <w:adjustRightInd w:val="0"/>
              <w:spacing w:before="120" w:after="120"/>
              <w:rPr>
                <w:rFonts w:cs="Arial"/>
                <w:szCs w:val="24"/>
                <w:lang w:val="en-GB" w:eastAsia="en-AU"/>
              </w:rPr>
            </w:pPr>
            <w:r w:rsidRPr="00034BAC">
              <w:rPr>
                <w:rFonts w:cs="Arial"/>
                <w:szCs w:val="24"/>
                <w:lang w:val="en-GB" w:eastAsia="en-AU"/>
              </w:rPr>
              <w:t>Barriers to participation by different groups have been identified and addressed</w:t>
            </w:r>
            <w:r w:rsidR="00942BE4">
              <w:rPr>
                <w:rFonts w:cs="Arial"/>
                <w:szCs w:val="24"/>
                <w:lang w:val="en-GB" w:eastAsia="en-AU"/>
              </w:rPr>
              <w:t>.</w:t>
            </w:r>
            <w:r w:rsidRPr="00034BAC">
              <w:rPr>
                <w:rFonts w:cs="Arial"/>
                <w:szCs w:val="24"/>
                <w:lang w:val="en-GB" w:eastAsia="en-AU"/>
              </w:rPr>
              <w:t xml:space="preserve"> </w:t>
            </w:r>
          </w:p>
        </w:tc>
      </w:tr>
      <w:tr w:rsidR="00AA176C" w:rsidRPr="00034BAC" w14:paraId="54985EC8" w14:textId="77777777" w:rsidTr="00D0019D">
        <w:tc>
          <w:tcPr>
            <w:tcW w:w="9639" w:type="dxa"/>
            <w:gridSpan w:val="2"/>
            <w:shd w:val="clear" w:color="auto" w:fill="00B0F0"/>
          </w:tcPr>
          <w:p w14:paraId="7D62DBD4" w14:textId="77777777" w:rsidR="00AA176C" w:rsidRPr="00034BAC" w:rsidRDefault="00AA176C" w:rsidP="00AA176C">
            <w:pPr>
              <w:autoSpaceDE w:val="0"/>
              <w:autoSpaceDN w:val="0"/>
              <w:adjustRightInd w:val="0"/>
              <w:spacing w:before="120" w:after="120"/>
              <w:rPr>
                <w:rFonts w:cs="Arial"/>
                <w:b/>
                <w:szCs w:val="24"/>
                <w:lang w:val="en-GB"/>
              </w:rPr>
            </w:pPr>
            <w:r w:rsidRPr="00034BAC">
              <w:rPr>
                <w:rFonts w:cs="Arial"/>
                <w:b/>
                <w:color w:val="FFFFFF" w:themeColor="background1"/>
                <w:szCs w:val="24"/>
                <w:lang w:val="en-GB"/>
              </w:rPr>
              <w:t>Ethics and safety in GBV assessments</w:t>
            </w:r>
          </w:p>
        </w:tc>
      </w:tr>
      <w:tr w:rsidR="00AA176C" w:rsidRPr="00034BAC" w14:paraId="5A22CD6F" w14:textId="77777777" w:rsidTr="00D0019D">
        <w:tc>
          <w:tcPr>
            <w:tcW w:w="9639" w:type="dxa"/>
            <w:gridSpan w:val="2"/>
          </w:tcPr>
          <w:p w14:paraId="622C576D" w14:textId="52FCD340" w:rsidR="00AA176C" w:rsidRPr="00DA5D2F" w:rsidRDefault="00AA176C" w:rsidP="006526A8">
            <w:pPr>
              <w:pStyle w:val="Lijstalinea"/>
              <w:numPr>
                <w:ilvl w:val="0"/>
                <w:numId w:val="67"/>
              </w:numPr>
              <w:autoSpaceDE w:val="0"/>
              <w:autoSpaceDN w:val="0"/>
              <w:adjustRightInd w:val="0"/>
              <w:spacing w:before="120" w:after="120"/>
              <w:rPr>
                <w:rFonts w:cs="Arial"/>
                <w:szCs w:val="24"/>
                <w:lang w:val="en-GB"/>
              </w:rPr>
            </w:pPr>
            <w:r w:rsidRPr="00034BAC">
              <w:rPr>
                <w:rFonts w:cs="Arial"/>
                <w:szCs w:val="24"/>
                <w:lang w:val="en-GB"/>
              </w:rPr>
              <w:t>Staff participating in the assessment have been sensitized on ethical a</w:t>
            </w:r>
            <w:r w:rsidR="00D0019D">
              <w:rPr>
                <w:rFonts w:cs="Arial"/>
                <w:szCs w:val="24"/>
                <w:lang w:val="en-GB"/>
              </w:rPr>
              <w:t>nd safety issues related to GBV</w:t>
            </w:r>
            <w:r w:rsidR="00942BE4">
              <w:rPr>
                <w:rFonts w:cs="Arial"/>
                <w:szCs w:val="24"/>
                <w:lang w:val="en-GB"/>
              </w:rPr>
              <w:t>.</w:t>
            </w:r>
          </w:p>
        </w:tc>
      </w:tr>
      <w:tr w:rsidR="00AA176C" w:rsidRPr="00034BAC" w14:paraId="5DB65D84" w14:textId="77777777" w:rsidTr="00D0019D">
        <w:tc>
          <w:tcPr>
            <w:tcW w:w="9639" w:type="dxa"/>
            <w:gridSpan w:val="2"/>
          </w:tcPr>
          <w:p w14:paraId="653F37E5" w14:textId="532118D5" w:rsidR="00AA176C" w:rsidRPr="00034BAC" w:rsidRDefault="00AA176C" w:rsidP="006526A8">
            <w:pPr>
              <w:pStyle w:val="Lijstalinea"/>
              <w:numPr>
                <w:ilvl w:val="0"/>
                <w:numId w:val="67"/>
              </w:numPr>
              <w:autoSpaceDE w:val="0"/>
              <w:autoSpaceDN w:val="0"/>
              <w:adjustRightInd w:val="0"/>
              <w:spacing w:before="120" w:after="120"/>
              <w:rPr>
                <w:rFonts w:cs="Arial"/>
                <w:szCs w:val="24"/>
                <w:lang w:val="en-GB"/>
              </w:rPr>
            </w:pPr>
            <w:r w:rsidRPr="00034BAC">
              <w:rPr>
                <w:rFonts w:cs="Arial"/>
                <w:szCs w:val="24"/>
                <w:lang w:val="en-GB"/>
              </w:rPr>
              <w:t>Risks associated with the assessment have been assessed</w:t>
            </w:r>
            <w:r w:rsidR="00037FCC">
              <w:rPr>
                <w:rFonts w:cs="Arial"/>
                <w:szCs w:val="24"/>
                <w:lang w:val="en-GB"/>
              </w:rPr>
              <w:t xml:space="preserve"> before, during and after data collection</w:t>
            </w:r>
            <w:r w:rsidR="003F50F5">
              <w:rPr>
                <w:rFonts w:cs="Arial"/>
                <w:szCs w:val="24"/>
                <w:lang w:val="en-GB"/>
              </w:rPr>
              <w:t>,</w:t>
            </w:r>
            <w:r w:rsidRPr="00034BAC">
              <w:rPr>
                <w:rFonts w:cs="Arial"/>
                <w:szCs w:val="24"/>
                <w:lang w:val="en-GB"/>
              </w:rPr>
              <w:t xml:space="preserve"> and potential negative consequences of all assessment activities have been discussed and addressed through one of the following:</w:t>
            </w:r>
          </w:p>
          <w:p w14:paraId="45504AE5" w14:textId="77777777" w:rsidR="00AA176C" w:rsidRPr="00034BAC" w:rsidRDefault="00AA176C" w:rsidP="006526A8">
            <w:pPr>
              <w:pStyle w:val="Lijstalinea"/>
              <w:numPr>
                <w:ilvl w:val="0"/>
                <w:numId w:val="70"/>
              </w:numPr>
              <w:autoSpaceDE w:val="0"/>
              <w:autoSpaceDN w:val="0"/>
              <w:adjustRightInd w:val="0"/>
              <w:spacing w:before="120" w:after="120"/>
              <w:rPr>
                <w:rFonts w:cs="Arial"/>
                <w:szCs w:val="24"/>
                <w:lang w:val="en-GB"/>
              </w:rPr>
            </w:pPr>
            <w:r w:rsidRPr="00034BAC">
              <w:rPr>
                <w:rFonts w:cs="Arial"/>
                <w:szCs w:val="24"/>
                <w:lang w:val="en-GB"/>
              </w:rPr>
              <w:t>Not continuing with the activity if the risk of harm is too high;</w:t>
            </w:r>
          </w:p>
          <w:p w14:paraId="345612F3" w14:textId="48412A72" w:rsidR="00AA176C" w:rsidRPr="00034BAC" w:rsidRDefault="00AA176C" w:rsidP="006526A8">
            <w:pPr>
              <w:pStyle w:val="Lijstalinea"/>
              <w:numPr>
                <w:ilvl w:val="0"/>
                <w:numId w:val="70"/>
              </w:numPr>
              <w:autoSpaceDE w:val="0"/>
              <w:autoSpaceDN w:val="0"/>
              <w:adjustRightInd w:val="0"/>
              <w:spacing w:before="120" w:after="120"/>
              <w:rPr>
                <w:rFonts w:cs="Arial"/>
                <w:szCs w:val="24"/>
                <w:lang w:val="en-GB"/>
              </w:rPr>
            </w:pPr>
            <w:r w:rsidRPr="00034BAC">
              <w:rPr>
                <w:rFonts w:cs="Arial"/>
                <w:szCs w:val="24"/>
                <w:lang w:val="en-GB"/>
              </w:rPr>
              <w:t>Modifying the activity to reduce or eliminate the risk;</w:t>
            </w:r>
            <w:r w:rsidR="00942BE4">
              <w:rPr>
                <w:rFonts w:cs="Arial"/>
                <w:szCs w:val="24"/>
                <w:lang w:val="en-GB"/>
              </w:rPr>
              <w:t xml:space="preserve"> or</w:t>
            </w:r>
          </w:p>
          <w:p w14:paraId="6521D35C" w14:textId="77777777" w:rsidR="00AA176C" w:rsidRPr="00034BAC" w:rsidRDefault="00AA176C" w:rsidP="006526A8">
            <w:pPr>
              <w:pStyle w:val="Lijstalinea"/>
              <w:numPr>
                <w:ilvl w:val="0"/>
                <w:numId w:val="70"/>
              </w:numPr>
              <w:autoSpaceDE w:val="0"/>
              <w:autoSpaceDN w:val="0"/>
              <w:adjustRightInd w:val="0"/>
              <w:spacing w:before="120" w:after="120"/>
              <w:rPr>
                <w:rFonts w:cs="Arial"/>
                <w:szCs w:val="24"/>
                <w:lang w:val="en-GB"/>
              </w:rPr>
            </w:pPr>
            <w:r w:rsidRPr="00034BAC">
              <w:rPr>
                <w:rFonts w:cs="Arial"/>
                <w:szCs w:val="24"/>
                <w:lang w:val="en-GB"/>
              </w:rPr>
              <w:t>Having a plan in place to respond to potential risk.</w:t>
            </w:r>
          </w:p>
        </w:tc>
      </w:tr>
      <w:tr w:rsidR="00AA176C" w:rsidRPr="0098075E" w14:paraId="779AA07B" w14:textId="77777777" w:rsidTr="00D0019D">
        <w:tc>
          <w:tcPr>
            <w:tcW w:w="9639" w:type="dxa"/>
            <w:gridSpan w:val="2"/>
          </w:tcPr>
          <w:p w14:paraId="382E7CC7" w14:textId="07063C59" w:rsidR="00AA176C" w:rsidRPr="0098075E" w:rsidRDefault="003F50F5" w:rsidP="00AA4809">
            <w:pPr>
              <w:pStyle w:val="Lijstalinea"/>
              <w:numPr>
                <w:ilvl w:val="0"/>
                <w:numId w:val="188"/>
              </w:numPr>
              <w:autoSpaceDE w:val="0"/>
              <w:autoSpaceDN w:val="0"/>
              <w:adjustRightInd w:val="0"/>
              <w:rPr>
                <w:rFonts w:cs="Arial"/>
                <w:szCs w:val="24"/>
                <w:lang w:eastAsia="en-AU"/>
              </w:rPr>
            </w:pPr>
            <w:r>
              <w:rPr>
                <w:rFonts w:cs="Arial"/>
                <w:szCs w:val="24"/>
                <w:lang w:eastAsia="en-AU"/>
              </w:rPr>
              <w:t>A c</w:t>
            </w:r>
            <w:r w:rsidR="00AA176C" w:rsidRPr="0098075E">
              <w:rPr>
                <w:rFonts w:cs="Arial"/>
                <w:szCs w:val="24"/>
                <w:lang w:eastAsia="en-AU"/>
              </w:rPr>
              <w:t xml:space="preserve">ommunity agreement for </w:t>
            </w:r>
            <w:r w:rsidR="0013748C">
              <w:rPr>
                <w:rFonts w:cs="Arial"/>
                <w:szCs w:val="24"/>
                <w:lang w:eastAsia="en-AU"/>
              </w:rPr>
              <w:t xml:space="preserve">the </w:t>
            </w:r>
            <w:r w:rsidR="00AA176C" w:rsidRPr="0098075E">
              <w:rPr>
                <w:rFonts w:cs="Arial"/>
                <w:szCs w:val="24"/>
                <w:lang w:eastAsia="en-AU"/>
              </w:rPr>
              <w:t>assessment has been obtained</w:t>
            </w:r>
            <w:r w:rsidR="0013748C">
              <w:rPr>
                <w:rFonts w:cs="Arial"/>
                <w:szCs w:val="24"/>
                <w:lang w:eastAsia="en-AU"/>
              </w:rPr>
              <w:t xml:space="preserve">, including </w:t>
            </w:r>
            <w:r w:rsidR="00CA69B3">
              <w:rPr>
                <w:rFonts w:cs="Arial"/>
                <w:szCs w:val="24"/>
                <w:lang w:eastAsia="en-AU"/>
              </w:rPr>
              <w:t>both</w:t>
            </w:r>
            <w:r w:rsidR="0013748C">
              <w:rPr>
                <w:rFonts w:cs="Arial"/>
                <w:szCs w:val="24"/>
                <w:lang w:eastAsia="en-AU"/>
              </w:rPr>
              <w:t xml:space="preserve"> </w:t>
            </w:r>
            <w:r w:rsidR="00942BE4">
              <w:rPr>
                <w:rFonts w:cs="Arial"/>
                <w:szCs w:val="24"/>
                <w:lang w:eastAsia="en-AU"/>
              </w:rPr>
              <w:t xml:space="preserve">of the </w:t>
            </w:r>
            <w:r w:rsidR="0013748C">
              <w:rPr>
                <w:rFonts w:cs="Arial"/>
                <w:szCs w:val="24"/>
                <w:lang w:eastAsia="en-AU"/>
              </w:rPr>
              <w:t>following:</w:t>
            </w:r>
          </w:p>
          <w:p w14:paraId="6A75A061" w14:textId="1545C926" w:rsidR="00AA176C" w:rsidRPr="0098075E" w:rsidRDefault="00AA176C" w:rsidP="00AA4809">
            <w:pPr>
              <w:pStyle w:val="Lijstalinea"/>
              <w:numPr>
                <w:ilvl w:val="0"/>
                <w:numId w:val="157"/>
              </w:numPr>
              <w:autoSpaceDE w:val="0"/>
              <w:autoSpaceDN w:val="0"/>
              <w:adjustRightInd w:val="0"/>
              <w:rPr>
                <w:rFonts w:cs="Arial"/>
                <w:szCs w:val="24"/>
                <w:lang w:eastAsia="en-AU"/>
              </w:rPr>
            </w:pPr>
            <w:r w:rsidRPr="0098075E">
              <w:rPr>
                <w:rFonts w:cs="Arial"/>
                <w:szCs w:val="24"/>
                <w:lang w:eastAsia="en-AU"/>
              </w:rPr>
              <w:t xml:space="preserve">Local authorities have been approached and support </w:t>
            </w:r>
            <w:r w:rsidR="00942BE4">
              <w:rPr>
                <w:rFonts w:cs="Arial"/>
                <w:szCs w:val="24"/>
                <w:lang w:eastAsia="en-AU"/>
              </w:rPr>
              <w:t xml:space="preserve">the </w:t>
            </w:r>
            <w:r w:rsidRPr="0098075E">
              <w:rPr>
                <w:rFonts w:cs="Arial"/>
                <w:szCs w:val="24"/>
                <w:lang w:eastAsia="en-AU"/>
              </w:rPr>
              <w:t>assessment</w:t>
            </w:r>
            <w:r w:rsidR="0013748C">
              <w:rPr>
                <w:rFonts w:cs="Arial"/>
                <w:szCs w:val="24"/>
                <w:lang w:eastAsia="en-AU"/>
              </w:rPr>
              <w:t>.</w:t>
            </w:r>
          </w:p>
          <w:p w14:paraId="28DB13FD" w14:textId="31426DBA" w:rsidR="00AA176C" w:rsidRPr="00D0019D" w:rsidRDefault="00AA176C" w:rsidP="00AA4809">
            <w:pPr>
              <w:pStyle w:val="Lijstalinea"/>
              <w:numPr>
                <w:ilvl w:val="0"/>
                <w:numId w:val="157"/>
              </w:numPr>
              <w:autoSpaceDE w:val="0"/>
              <w:autoSpaceDN w:val="0"/>
              <w:adjustRightInd w:val="0"/>
              <w:spacing w:after="120"/>
              <w:ind w:left="1077" w:hanging="357"/>
              <w:rPr>
                <w:rFonts w:cs="Arial"/>
                <w:szCs w:val="24"/>
                <w:lang w:eastAsia="en-AU"/>
              </w:rPr>
            </w:pPr>
            <w:r w:rsidRPr="0098075E">
              <w:rPr>
                <w:rFonts w:cs="Arial"/>
                <w:szCs w:val="24"/>
                <w:lang w:eastAsia="en-AU"/>
              </w:rPr>
              <w:t xml:space="preserve">Community leaders have been approached </w:t>
            </w:r>
            <w:r w:rsidR="00D0019D">
              <w:rPr>
                <w:rFonts w:cs="Arial"/>
                <w:szCs w:val="24"/>
                <w:lang w:eastAsia="en-AU"/>
              </w:rPr>
              <w:t xml:space="preserve">and </w:t>
            </w:r>
            <w:r w:rsidRPr="0098075E">
              <w:rPr>
                <w:rFonts w:cs="Arial"/>
                <w:szCs w:val="24"/>
                <w:lang w:eastAsia="en-AU"/>
              </w:rPr>
              <w:t xml:space="preserve">support </w:t>
            </w:r>
            <w:r w:rsidR="00942BE4">
              <w:rPr>
                <w:rFonts w:cs="Arial"/>
                <w:szCs w:val="24"/>
                <w:lang w:eastAsia="en-AU"/>
              </w:rPr>
              <w:t xml:space="preserve">the </w:t>
            </w:r>
            <w:r w:rsidRPr="0098075E">
              <w:rPr>
                <w:rFonts w:cs="Arial"/>
                <w:szCs w:val="24"/>
                <w:lang w:eastAsia="en-AU"/>
              </w:rPr>
              <w:t>assessment</w:t>
            </w:r>
            <w:r w:rsidR="0013748C">
              <w:rPr>
                <w:rFonts w:cs="Arial"/>
                <w:szCs w:val="24"/>
                <w:lang w:eastAsia="en-AU"/>
              </w:rPr>
              <w:t>.</w:t>
            </w:r>
            <w:r w:rsidRPr="0098075E">
              <w:rPr>
                <w:rFonts w:cs="Arial"/>
                <w:szCs w:val="24"/>
                <w:lang w:eastAsia="en-AU"/>
              </w:rPr>
              <w:t xml:space="preserve"> </w:t>
            </w:r>
          </w:p>
        </w:tc>
      </w:tr>
      <w:tr w:rsidR="00AA176C" w:rsidRPr="0098075E" w14:paraId="35F1B85E" w14:textId="77777777" w:rsidTr="00D0019D">
        <w:tc>
          <w:tcPr>
            <w:tcW w:w="9639" w:type="dxa"/>
            <w:gridSpan w:val="2"/>
          </w:tcPr>
          <w:p w14:paraId="020B8B25" w14:textId="298B0B86" w:rsidR="00AA176C" w:rsidRPr="0098075E" w:rsidRDefault="003F50F5" w:rsidP="00AA4809">
            <w:pPr>
              <w:pStyle w:val="Lijstalinea"/>
              <w:numPr>
                <w:ilvl w:val="0"/>
                <w:numId w:val="154"/>
              </w:numPr>
              <w:rPr>
                <w:rFonts w:cs="Arial"/>
                <w:szCs w:val="24"/>
                <w:lang w:eastAsia="en-AU"/>
              </w:rPr>
            </w:pPr>
            <w:r>
              <w:rPr>
                <w:rFonts w:cs="Arial"/>
                <w:szCs w:val="24"/>
                <w:lang w:eastAsia="en-AU"/>
              </w:rPr>
              <w:t>A clear p</w:t>
            </w:r>
            <w:r w:rsidR="00AA176C" w:rsidRPr="0098075E">
              <w:rPr>
                <w:rFonts w:cs="Arial"/>
                <w:szCs w:val="24"/>
                <w:lang w:eastAsia="en-AU"/>
              </w:rPr>
              <w:t xml:space="preserve">rocess </w:t>
            </w:r>
            <w:r>
              <w:rPr>
                <w:rFonts w:cs="Arial"/>
                <w:szCs w:val="24"/>
                <w:lang w:eastAsia="en-AU"/>
              </w:rPr>
              <w:t xml:space="preserve">is </w:t>
            </w:r>
            <w:r w:rsidR="00AA176C" w:rsidRPr="0098075E">
              <w:rPr>
                <w:rFonts w:cs="Arial"/>
                <w:szCs w:val="24"/>
                <w:lang w:eastAsia="en-AU"/>
              </w:rPr>
              <w:t>in place for obtaining informed consent from assessment participants in:</w:t>
            </w:r>
          </w:p>
          <w:p w14:paraId="0FE5B2AE" w14:textId="77777777" w:rsidR="00AA176C" w:rsidRPr="0098075E" w:rsidRDefault="00AA176C" w:rsidP="00AA4809">
            <w:pPr>
              <w:pStyle w:val="Lijstalinea"/>
              <w:numPr>
                <w:ilvl w:val="0"/>
                <w:numId w:val="155"/>
              </w:numPr>
              <w:rPr>
                <w:rFonts w:cs="Arial"/>
                <w:szCs w:val="24"/>
                <w:lang w:eastAsia="en-AU"/>
              </w:rPr>
            </w:pPr>
            <w:r w:rsidRPr="0098075E">
              <w:rPr>
                <w:rFonts w:cs="Arial"/>
                <w:szCs w:val="24"/>
                <w:lang w:eastAsia="en-AU"/>
              </w:rPr>
              <w:t>Key informant interviews</w:t>
            </w:r>
          </w:p>
          <w:p w14:paraId="7A048571" w14:textId="77777777" w:rsidR="00AA176C" w:rsidRPr="0098075E" w:rsidRDefault="00AA176C" w:rsidP="00AA4809">
            <w:pPr>
              <w:pStyle w:val="Lijstalinea"/>
              <w:numPr>
                <w:ilvl w:val="0"/>
                <w:numId w:val="155"/>
              </w:numPr>
              <w:rPr>
                <w:rFonts w:cs="Arial"/>
                <w:szCs w:val="24"/>
                <w:lang w:eastAsia="en-AU"/>
              </w:rPr>
            </w:pPr>
            <w:r w:rsidRPr="0098075E">
              <w:rPr>
                <w:rFonts w:cs="Arial"/>
                <w:szCs w:val="24"/>
                <w:lang w:eastAsia="en-AU"/>
              </w:rPr>
              <w:t>Focus group discussions</w:t>
            </w:r>
          </w:p>
          <w:p w14:paraId="1A8034CB" w14:textId="5BE22CBC" w:rsidR="00AA176C" w:rsidRDefault="00AA176C" w:rsidP="00AA4809">
            <w:pPr>
              <w:pStyle w:val="Lijstalinea"/>
              <w:numPr>
                <w:ilvl w:val="0"/>
                <w:numId w:val="155"/>
              </w:numPr>
              <w:rPr>
                <w:rFonts w:cs="Arial"/>
                <w:szCs w:val="24"/>
                <w:lang w:eastAsia="en-AU"/>
              </w:rPr>
            </w:pPr>
            <w:r w:rsidRPr="0098075E">
              <w:rPr>
                <w:rFonts w:cs="Arial"/>
                <w:szCs w:val="24"/>
                <w:lang w:eastAsia="en-AU"/>
              </w:rPr>
              <w:t>Other activities</w:t>
            </w:r>
          </w:p>
          <w:p w14:paraId="0EDB122D" w14:textId="77777777" w:rsidR="00D0019D" w:rsidRPr="0098075E" w:rsidRDefault="00D0019D" w:rsidP="00D0019D">
            <w:pPr>
              <w:pStyle w:val="Lijstalinea"/>
              <w:ind w:left="1080"/>
              <w:rPr>
                <w:rFonts w:cs="Arial"/>
                <w:szCs w:val="24"/>
                <w:lang w:eastAsia="en-AU"/>
              </w:rPr>
            </w:pPr>
          </w:p>
          <w:p w14:paraId="43760339" w14:textId="5645D6E4" w:rsidR="00AA176C" w:rsidRPr="0098075E" w:rsidRDefault="003F50F5" w:rsidP="00AA4809">
            <w:pPr>
              <w:pStyle w:val="Lijstalinea"/>
              <w:numPr>
                <w:ilvl w:val="0"/>
                <w:numId w:val="154"/>
              </w:numPr>
              <w:ind w:left="714" w:hanging="357"/>
              <w:rPr>
                <w:rFonts w:cs="Arial"/>
                <w:szCs w:val="24"/>
                <w:lang w:eastAsia="en-AU"/>
              </w:rPr>
            </w:pPr>
            <w:r>
              <w:rPr>
                <w:rFonts w:cs="Arial"/>
                <w:szCs w:val="24"/>
                <w:lang w:eastAsia="en-AU"/>
              </w:rPr>
              <w:t>The i</w:t>
            </w:r>
            <w:r w:rsidR="00AA176C" w:rsidRPr="0098075E">
              <w:rPr>
                <w:rFonts w:cs="Arial"/>
                <w:szCs w:val="24"/>
                <w:lang w:eastAsia="en-AU"/>
              </w:rPr>
              <w:t>nformed consent process outlines:</w:t>
            </w:r>
          </w:p>
          <w:p w14:paraId="21667362" w14:textId="5C7857E1" w:rsidR="00AA176C" w:rsidRPr="0098075E" w:rsidRDefault="00AA176C" w:rsidP="00AA4809">
            <w:pPr>
              <w:pStyle w:val="Lijstalinea"/>
              <w:numPr>
                <w:ilvl w:val="0"/>
                <w:numId w:val="156"/>
              </w:numPr>
              <w:rPr>
                <w:rFonts w:cs="Arial"/>
                <w:szCs w:val="24"/>
                <w:lang w:eastAsia="en-AU"/>
              </w:rPr>
            </w:pPr>
            <w:r w:rsidRPr="0098075E">
              <w:rPr>
                <w:rFonts w:cs="Arial"/>
                <w:szCs w:val="24"/>
                <w:lang w:eastAsia="en-AU"/>
              </w:rPr>
              <w:t>Purpose of assessment</w:t>
            </w:r>
            <w:r w:rsidR="00942BE4">
              <w:rPr>
                <w:rFonts w:cs="Arial"/>
                <w:szCs w:val="24"/>
                <w:lang w:eastAsia="en-AU"/>
              </w:rPr>
              <w:t>;</w:t>
            </w:r>
          </w:p>
          <w:p w14:paraId="726529A0" w14:textId="0FD02E61" w:rsidR="00AA176C" w:rsidRPr="0098075E" w:rsidRDefault="00AA176C" w:rsidP="00AA4809">
            <w:pPr>
              <w:pStyle w:val="Lijstalinea"/>
              <w:numPr>
                <w:ilvl w:val="0"/>
                <w:numId w:val="156"/>
              </w:numPr>
              <w:rPr>
                <w:rFonts w:cs="Arial"/>
                <w:szCs w:val="24"/>
                <w:lang w:eastAsia="en-AU"/>
              </w:rPr>
            </w:pPr>
            <w:r w:rsidRPr="0098075E">
              <w:rPr>
                <w:rFonts w:cs="Arial"/>
                <w:szCs w:val="24"/>
                <w:lang w:eastAsia="en-AU"/>
              </w:rPr>
              <w:t>Issues to be discussed</w:t>
            </w:r>
            <w:r w:rsidR="00942BE4">
              <w:rPr>
                <w:rFonts w:cs="Arial"/>
                <w:szCs w:val="24"/>
                <w:lang w:eastAsia="en-AU"/>
              </w:rPr>
              <w:t>; and</w:t>
            </w:r>
          </w:p>
          <w:p w14:paraId="2DFAD3B7" w14:textId="408FF855" w:rsidR="00AA176C" w:rsidRPr="0098075E" w:rsidRDefault="00AA176C" w:rsidP="00AA4809">
            <w:pPr>
              <w:pStyle w:val="Lijstalinea"/>
              <w:numPr>
                <w:ilvl w:val="0"/>
                <w:numId w:val="156"/>
              </w:numPr>
              <w:rPr>
                <w:rFonts w:cs="Arial"/>
                <w:szCs w:val="24"/>
                <w:lang w:eastAsia="en-AU"/>
              </w:rPr>
            </w:pPr>
            <w:r w:rsidRPr="0098075E">
              <w:rPr>
                <w:rFonts w:cs="Arial"/>
                <w:szCs w:val="24"/>
                <w:lang w:eastAsia="en-AU"/>
              </w:rPr>
              <w:t xml:space="preserve">That participation is voluntary and </w:t>
            </w:r>
            <w:r w:rsidR="003F50F5">
              <w:rPr>
                <w:rFonts w:cs="Arial"/>
                <w:szCs w:val="24"/>
                <w:lang w:eastAsia="en-AU"/>
              </w:rPr>
              <w:t xml:space="preserve">the </w:t>
            </w:r>
            <w:r w:rsidRPr="0098075E">
              <w:rPr>
                <w:rFonts w:cs="Arial"/>
                <w:szCs w:val="24"/>
                <w:lang w:eastAsia="en-AU"/>
              </w:rPr>
              <w:t>participant can stop at any time</w:t>
            </w:r>
            <w:r w:rsidR="00942BE4">
              <w:rPr>
                <w:rFonts w:cs="Arial"/>
                <w:szCs w:val="24"/>
                <w:lang w:eastAsia="en-AU"/>
              </w:rPr>
              <w:t>.</w:t>
            </w:r>
          </w:p>
          <w:p w14:paraId="0A98DF3D" w14:textId="77777777" w:rsidR="00AA176C" w:rsidRPr="0098075E" w:rsidRDefault="00AA176C" w:rsidP="00AA176C">
            <w:pPr>
              <w:pStyle w:val="Lijstalinea"/>
              <w:rPr>
                <w:rFonts w:cs="Arial"/>
                <w:szCs w:val="24"/>
                <w:lang w:eastAsia="en-AU"/>
              </w:rPr>
            </w:pPr>
          </w:p>
          <w:p w14:paraId="3D94A8D0" w14:textId="6E36BE73" w:rsidR="00AA176C" w:rsidRPr="003F50F5" w:rsidRDefault="003F50F5" w:rsidP="00AA4809">
            <w:pPr>
              <w:pStyle w:val="Lijstalinea"/>
              <w:numPr>
                <w:ilvl w:val="0"/>
                <w:numId w:val="154"/>
              </w:numPr>
              <w:rPr>
                <w:rFonts w:cs="Arial"/>
                <w:szCs w:val="24"/>
                <w:lang w:eastAsia="en-AU"/>
              </w:rPr>
            </w:pPr>
            <w:r>
              <w:rPr>
                <w:rFonts w:cs="Arial"/>
                <w:szCs w:val="24"/>
                <w:lang w:eastAsia="en-AU"/>
              </w:rPr>
              <w:lastRenderedPageBreak/>
              <w:t>A clear p</w:t>
            </w:r>
            <w:r w:rsidR="00AA176C" w:rsidRPr="0098075E">
              <w:rPr>
                <w:rFonts w:cs="Arial"/>
                <w:szCs w:val="24"/>
                <w:lang w:eastAsia="en-AU"/>
              </w:rPr>
              <w:t xml:space="preserve">rocess </w:t>
            </w:r>
            <w:r>
              <w:rPr>
                <w:rFonts w:cs="Arial"/>
                <w:szCs w:val="24"/>
                <w:lang w:eastAsia="en-AU"/>
              </w:rPr>
              <w:t xml:space="preserve">is in place </w:t>
            </w:r>
            <w:r w:rsidR="00AA176C" w:rsidRPr="0098075E">
              <w:rPr>
                <w:rFonts w:cs="Arial"/>
                <w:szCs w:val="24"/>
                <w:lang w:eastAsia="en-AU"/>
              </w:rPr>
              <w:t>for obtaining consent for young people to participate in interviews/</w:t>
            </w:r>
            <w:r w:rsidR="00AA176C" w:rsidRPr="003F50F5">
              <w:rPr>
                <w:rFonts w:cs="Arial"/>
                <w:szCs w:val="24"/>
                <w:lang w:eastAsia="en-AU"/>
              </w:rPr>
              <w:t>focus groups</w:t>
            </w:r>
            <w:r w:rsidR="00942BE4">
              <w:rPr>
                <w:rFonts w:cs="Arial"/>
                <w:szCs w:val="24"/>
                <w:lang w:eastAsia="en-AU"/>
              </w:rPr>
              <w:t>.</w:t>
            </w:r>
            <w:r w:rsidR="00AA176C" w:rsidRPr="003F50F5">
              <w:rPr>
                <w:rFonts w:cs="Arial"/>
                <w:szCs w:val="24"/>
                <w:lang w:eastAsia="en-AU"/>
              </w:rPr>
              <w:t xml:space="preserve"> </w:t>
            </w:r>
          </w:p>
          <w:p w14:paraId="0B1D0816" w14:textId="77777777" w:rsidR="00AA176C" w:rsidRPr="0098075E" w:rsidRDefault="00AA176C" w:rsidP="00AA176C">
            <w:pPr>
              <w:pStyle w:val="Lijstalinea"/>
              <w:rPr>
                <w:rFonts w:cs="Arial"/>
                <w:szCs w:val="24"/>
                <w:lang w:eastAsia="en-AU"/>
              </w:rPr>
            </w:pPr>
          </w:p>
          <w:p w14:paraId="73CBE345" w14:textId="45353F5B" w:rsidR="00AA176C" w:rsidRPr="0098075E" w:rsidRDefault="003F50F5" w:rsidP="00AA4809">
            <w:pPr>
              <w:pStyle w:val="Lijstalinea"/>
              <w:numPr>
                <w:ilvl w:val="0"/>
                <w:numId w:val="154"/>
              </w:numPr>
              <w:rPr>
                <w:rFonts w:cs="Arial"/>
                <w:szCs w:val="24"/>
                <w:lang w:eastAsia="en-AU"/>
              </w:rPr>
            </w:pPr>
            <w:r>
              <w:rPr>
                <w:rFonts w:cs="Arial"/>
                <w:szCs w:val="24"/>
              </w:rPr>
              <w:t>A clear p</w:t>
            </w:r>
            <w:r w:rsidR="00AA176C" w:rsidRPr="0098075E">
              <w:rPr>
                <w:rFonts w:cs="Arial"/>
                <w:szCs w:val="24"/>
              </w:rPr>
              <w:t xml:space="preserve">rocess in place to </w:t>
            </w:r>
            <w:r>
              <w:rPr>
                <w:rFonts w:cs="Arial"/>
                <w:szCs w:val="24"/>
              </w:rPr>
              <w:t xml:space="preserve">ensure </w:t>
            </w:r>
            <w:r w:rsidR="00AA176C" w:rsidRPr="0098075E">
              <w:rPr>
                <w:rFonts w:cs="Arial"/>
                <w:szCs w:val="24"/>
              </w:rPr>
              <w:t>interview and focus group participants clearly understand that if any form of abuse against children is discovered, confidentiality may be broken and actions taken to protect the child or young person</w:t>
            </w:r>
            <w:r w:rsidR="00942BE4">
              <w:rPr>
                <w:rFonts w:cs="Arial"/>
                <w:szCs w:val="24"/>
              </w:rPr>
              <w:t>.</w:t>
            </w:r>
          </w:p>
          <w:p w14:paraId="6FDABF81" w14:textId="77777777" w:rsidR="00AA176C" w:rsidRPr="0098075E" w:rsidRDefault="00AA176C" w:rsidP="00AA176C">
            <w:pPr>
              <w:rPr>
                <w:rFonts w:cs="Arial"/>
                <w:szCs w:val="24"/>
                <w:lang w:val="en-GB"/>
              </w:rPr>
            </w:pPr>
          </w:p>
        </w:tc>
      </w:tr>
      <w:tr w:rsidR="00AA176C" w:rsidRPr="00034BAC" w14:paraId="07CA233C" w14:textId="77777777" w:rsidTr="00D0019D">
        <w:tc>
          <w:tcPr>
            <w:tcW w:w="9639" w:type="dxa"/>
            <w:gridSpan w:val="2"/>
          </w:tcPr>
          <w:p w14:paraId="4764F9A6" w14:textId="26CC7062" w:rsidR="00AA176C" w:rsidRPr="00034BAC" w:rsidRDefault="003F50F5" w:rsidP="006526A8">
            <w:pPr>
              <w:pStyle w:val="Lijstalinea"/>
              <w:numPr>
                <w:ilvl w:val="0"/>
                <w:numId w:val="67"/>
              </w:numPr>
              <w:spacing w:before="240" w:after="240"/>
              <w:rPr>
                <w:szCs w:val="24"/>
                <w:lang w:val="en-GB"/>
              </w:rPr>
            </w:pPr>
            <w:r>
              <w:rPr>
                <w:szCs w:val="24"/>
                <w:lang w:val="en-GB"/>
              </w:rPr>
              <w:lastRenderedPageBreak/>
              <w:t>A clear p</w:t>
            </w:r>
            <w:r w:rsidR="00AA176C" w:rsidRPr="00034BAC">
              <w:rPr>
                <w:szCs w:val="24"/>
                <w:lang w:val="en-GB"/>
              </w:rPr>
              <w:t>lan is in place to refer survivors of GBV</w:t>
            </w:r>
            <w:r w:rsidR="00AA176C">
              <w:rPr>
                <w:szCs w:val="24"/>
                <w:lang w:val="en-GB"/>
              </w:rPr>
              <w:t xml:space="preserve"> to appropriate services</w:t>
            </w:r>
            <w:r w:rsidR="00942BE4">
              <w:rPr>
                <w:szCs w:val="24"/>
                <w:lang w:val="en-GB"/>
              </w:rPr>
              <w:t>.</w:t>
            </w:r>
          </w:p>
        </w:tc>
      </w:tr>
      <w:tr w:rsidR="00AA176C" w:rsidRPr="00034BAC" w14:paraId="20411D50" w14:textId="77777777" w:rsidTr="00D0019D">
        <w:tc>
          <w:tcPr>
            <w:tcW w:w="9639" w:type="dxa"/>
            <w:gridSpan w:val="2"/>
          </w:tcPr>
          <w:p w14:paraId="70B664AC" w14:textId="0C002FC7" w:rsidR="00AA176C" w:rsidRPr="00034BAC" w:rsidRDefault="003F50F5" w:rsidP="006526A8">
            <w:pPr>
              <w:pStyle w:val="Lijstalinea"/>
              <w:numPr>
                <w:ilvl w:val="0"/>
                <w:numId w:val="67"/>
              </w:numPr>
              <w:autoSpaceDE w:val="0"/>
              <w:autoSpaceDN w:val="0"/>
              <w:adjustRightInd w:val="0"/>
              <w:spacing w:before="120" w:after="120"/>
              <w:rPr>
                <w:rFonts w:cs="Arial"/>
                <w:szCs w:val="24"/>
                <w:lang w:val="en-GB"/>
              </w:rPr>
            </w:pPr>
            <w:r>
              <w:rPr>
                <w:szCs w:val="24"/>
                <w:lang w:val="en-GB"/>
              </w:rPr>
              <w:t>A p</w:t>
            </w:r>
            <w:r w:rsidR="00AA176C" w:rsidRPr="00034BAC">
              <w:rPr>
                <w:szCs w:val="24"/>
                <w:lang w:val="en-GB"/>
              </w:rPr>
              <w:t xml:space="preserve">lan and protocols are in place to respond to protection needs of </w:t>
            </w:r>
            <w:r>
              <w:rPr>
                <w:szCs w:val="24"/>
                <w:lang w:val="en-GB"/>
              </w:rPr>
              <w:t xml:space="preserve">a </w:t>
            </w:r>
            <w:r w:rsidR="00AA176C" w:rsidRPr="00034BAC">
              <w:rPr>
                <w:szCs w:val="24"/>
                <w:lang w:val="en-GB"/>
              </w:rPr>
              <w:t>child or young person found to be experiencing sexual or other violence or at other risk of imminent harm</w:t>
            </w:r>
            <w:r w:rsidR="00942BE4">
              <w:rPr>
                <w:szCs w:val="24"/>
                <w:lang w:val="en-GB"/>
              </w:rPr>
              <w:t>.</w:t>
            </w:r>
          </w:p>
        </w:tc>
      </w:tr>
      <w:tr w:rsidR="00AA176C" w:rsidRPr="00034BAC" w14:paraId="269CAAFA" w14:textId="77777777" w:rsidTr="00D0019D">
        <w:tc>
          <w:tcPr>
            <w:tcW w:w="9639" w:type="dxa"/>
            <w:gridSpan w:val="2"/>
          </w:tcPr>
          <w:p w14:paraId="7D0E3F3B" w14:textId="6537E247" w:rsidR="00AA176C" w:rsidRPr="00034BAC" w:rsidRDefault="003F50F5" w:rsidP="006526A8">
            <w:pPr>
              <w:pStyle w:val="Lijstalinea"/>
              <w:numPr>
                <w:ilvl w:val="0"/>
                <w:numId w:val="67"/>
              </w:numPr>
              <w:autoSpaceDE w:val="0"/>
              <w:autoSpaceDN w:val="0"/>
              <w:adjustRightInd w:val="0"/>
              <w:spacing w:before="120" w:after="120"/>
              <w:rPr>
                <w:rFonts w:cs="Arial"/>
                <w:szCs w:val="24"/>
                <w:lang w:val="en-GB"/>
              </w:rPr>
            </w:pPr>
            <w:r>
              <w:rPr>
                <w:rFonts w:asciiTheme="majorHAnsi" w:eastAsiaTheme="minorHAnsi" w:hAnsiTheme="majorHAnsi" w:cs="GillSans"/>
                <w:color w:val="231F20"/>
                <w:szCs w:val="24"/>
              </w:rPr>
              <w:t>Other potential risks and safety hazards are assessed, such as r</w:t>
            </w:r>
            <w:r w:rsidR="00AA176C" w:rsidRPr="00034BAC">
              <w:rPr>
                <w:rFonts w:asciiTheme="majorHAnsi" w:eastAsiaTheme="minorHAnsi" w:hAnsiTheme="majorHAnsi" w:cs="GillSans"/>
                <w:color w:val="231F20"/>
                <w:szCs w:val="24"/>
              </w:rPr>
              <w:t xml:space="preserve">oad conditions to and </w:t>
            </w:r>
            <w:r>
              <w:rPr>
                <w:rFonts w:asciiTheme="majorHAnsi" w:eastAsiaTheme="minorHAnsi" w:hAnsiTheme="majorHAnsi" w:cs="GillSans"/>
                <w:color w:val="231F20"/>
                <w:szCs w:val="24"/>
              </w:rPr>
              <w:t>with</w:t>
            </w:r>
            <w:r w:rsidR="00AA176C" w:rsidRPr="00034BAC">
              <w:rPr>
                <w:rFonts w:asciiTheme="majorHAnsi" w:eastAsiaTheme="minorHAnsi" w:hAnsiTheme="majorHAnsi" w:cs="GillSans"/>
                <w:color w:val="231F20"/>
                <w:szCs w:val="24"/>
              </w:rPr>
              <w:t>in the affected area</w:t>
            </w:r>
            <w:r>
              <w:rPr>
                <w:rFonts w:asciiTheme="majorHAnsi" w:eastAsiaTheme="minorHAnsi" w:hAnsiTheme="majorHAnsi" w:cs="GillSans"/>
                <w:color w:val="231F20"/>
                <w:szCs w:val="24"/>
              </w:rPr>
              <w:t>;</w:t>
            </w:r>
            <w:r w:rsidR="00AA176C" w:rsidRPr="00034BAC">
              <w:rPr>
                <w:rFonts w:asciiTheme="majorHAnsi" w:eastAsiaTheme="minorHAnsi" w:hAnsiTheme="majorHAnsi" w:cs="GillSans"/>
                <w:color w:val="231F20"/>
                <w:szCs w:val="24"/>
              </w:rPr>
              <w:t xml:space="preserve"> presence of continued fighting</w:t>
            </w:r>
            <w:r>
              <w:rPr>
                <w:rFonts w:asciiTheme="majorHAnsi" w:eastAsiaTheme="minorHAnsi" w:hAnsiTheme="majorHAnsi" w:cs="GillSans"/>
                <w:color w:val="231F20"/>
                <w:szCs w:val="24"/>
              </w:rPr>
              <w:t>;</w:t>
            </w:r>
            <w:r w:rsidR="00AA176C" w:rsidRPr="00034BAC">
              <w:rPr>
                <w:rFonts w:asciiTheme="majorHAnsi" w:eastAsiaTheme="minorHAnsi" w:hAnsiTheme="majorHAnsi" w:cs="GillSans"/>
                <w:color w:val="231F20"/>
                <w:szCs w:val="24"/>
              </w:rPr>
              <w:t xml:space="preserve"> landmines</w:t>
            </w:r>
            <w:r>
              <w:rPr>
                <w:rFonts w:asciiTheme="majorHAnsi" w:eastAsiaTheme="minorHAnsi" w:hAnsiTheme="majorHAnsi" w:cs="GillSans"/>
                <w:color w:val="231F20"/>
                <w:szCs w:val="24"/>
              </w:rPr>
              <w:t>;</w:t>
            </w:r>
            <w:r w:rsidR="00AA176C" w:rsidRPr="00034BAC">
              <w:rPr>
                <w:rFonts w:asciiTheme="majorHAnsi" w:eastAsiaTheme="minorHAnsi" w:hAnsiTheme="majorHAnsi" w:cs="GillSans"/>
                <w:color w:val="231F20"/>
                <w:szCs w:val="24"/>
              </w:rPr>
              <w:t xml:space="preserve"> banditry</w:t>
            </w:r>
            <w:r>
              <w:rPr>
                <w:rFonts w:asciiTheme="majorHAnsi" w:eastAsiaTheme="minorHAnsi" w:hAnsiTheme="majorHAnsi" w:cs="GillSans"/>
                <w:color w:val="231F20"/>
                <w:szCs w:val="24"/>
              </w:rPr>
              <w:t>;</w:t>
            </w:r>
            <w:r w:rsidR="00AA176C" w:rsidRPr="00034BAC">
              <w:rPr>
                <w:rFonts w:asciiTheme="majorHAnsi" w:eastAsiaTheme="minorHAnsi" w:hAnsiTheme="majorHAnsi" w:cs="GillSans"/>
                <w:color w:val="231F20"/>
                <w:szCs w:val="24"/>
              </w:rPr>
              <w:t xml:space="preserve"> blockades</w:t>
            </w:r>
            <w:r>
              <w:rPr>
                <w:rFonts w:asciiTheme="majorHAnsi" w:eastAsiaTheme="minorHAnsi" w:hAnsiTheme="majorHAnsi" w:cs="GillSans"/>
                <w:color w:val="231F20"/>
                <w:szCs w:val="24"/>
              </w:rPr>
              <w:t>;</w:t>
            </w:r>
            <w:r w:rsidR="00AA176C" w:rsidRPr="00034BAC">
              <w:rPr>
                <w:rFonts w:asciiTheme="majorHAnsi" w:eastAsiaTheme="minorHAnsi" w:hAnsiTheme="majorHAnsi" w:cs="GillSans"/>
                <w:color w:val="231F20"/>
                <w:szCs w:val="24"/>
              </w:rPr>
              <w:t xml:space="preserve"> rioting</w:t>
            </w:r>
            <w:r>
              <w:rPr>
                <w:rFonts w:asciiTheme="majorHAnsi" w:eastAsiaTheme="minorHAnsi" w:hAnsiTheme="majorHAnsi" w:cs="GillSans"/>
                <w:color w:val="231F20"/>
                <w:szCs w:val="24"/>
              </w:rPr>
              <w:t>;</w:t>
            </w:r>
            <w:r w:rsidR="00AA176C" w:rsidRPr="00034BAC">
              <w:rPr>
                <w:rFonts w:asciiTheme="majorHAnsi" w:eastAsiaTheme="minorHAnsi" w:hAnsiTheme="majorHAnsi" w:cs="GillSans"/>
                <w:color w:val="231F20"/>
                <w:szCs w:val="24"/>
              </w:rPr>
              <w:t xml:space="preserve"> </w:t>
            </w:r>
            <w:r>
              <w:rPr>
                <w:rFonts w:asciiTheme="majorHAnsi" w:eastAsiaTheme="minorHAnsi" w:hAnsiTheme="majorHAnsi" w:cs="GillSans"/>
                <w:color w:val="231F20"/>
                <w:szCs w:val="24"/>
              </w:rPr>
              <w:t xml:space="preserve">and </w:t>
            </w:r>
            <w:r w:rsidR="00AA176C" w:rsidRPr="00034BAC">
              <w:rPr>
                <w:rFonts w:asciiTheme="majorHAnsi" w:eastAsiaTheme="minorHAnsi" w:hAnsiTheme="majorHAnsi" w:cs="GillSans"/>
                <w:color w:val="231F20"/>
                <w:szCs w:val="24"/>
              </w:rPr>
              <w:t>likely evolution of the emergency</w:t>
            </w:r>
            <w:r>
              <w:rPr>
                <w:rFonts w:asciiTheme="majorHAnsi" w:eastAsiaTheme="minorHAnsi" w:hAnsiTheme="majorHAnsi" w:cs="GillSans"/>
                <w:color w:val="231F20"/>
                <w:szCs w:val="24"/>
              </w:rPr>
              <w:t xml:space="preserve"> and/or</w:t>
            </w:r>
            <w:r w:rsidR="00AA176C" w:rsidRPr="00034BAC">
              <w:rPr>
                <w:rFonts w:asciiTheme="majorHAnsi" w:eastAsiaTheme="minorHAnsi" w:hAnsiTheme="majorHAnsi" w:cs="GillSans"/>
                <w:color w:val="231F20"/>
                <w:szCs w:val="24"/>
              </w:rPr>
              <w:t xml:space="preserve"> potential for recurrence of natural disaster or conflict.</w:t>
            </w:r>
          </w:p>
        </w:tc>
      </w:tr>
      <w:tr w:rsidR="00AA176C" w:rsidRPr="00034BAC" w14:paraId="43D3BA72" w14:textId="77777777" w:rsidTr="00D0019D">
        <w:tc>
          <w:tcPr>
            <w:tcW w:w="9639" w:type="dxa"/>
            <w:gridSpan w:val="2"/>
            <w:shd w:val="clear" w:color="auto" w:fill="00B0F0"/>
          </w:tcPr>
          <w:p w14:paraId="63580C10" w14:textId="77777777" w:rsidR="00AA176C" w:rsidRPr="00034BAC" w:rsidRDefault="00AA176C" w:rsidP="00AA176C">
            <w:pPr>
              <w:autoSpaceDE w:val="0"/>
              <w:autoSpaceDN w:val="0"/>
              <w:adjustRightInd w:val="0"/>
              <w:spacing w:before="120" w:after="120"/>
              <w:rPr>
                <w:rFonts w:cs="Arial"/>
                <w:b/>
                <w:szCs w:val="24"/>
                <w:lang w:val="en-GB"/>
              </w:rPr>
            </w:pPr>
            <w:r w:rsidRPr="00034BAC">
              <w:rPr>
                <w:rFonts w:cs="Arial"/>
                <w:b/>
                <w:color w:val="FFFFFF" w:themeColor="background1"/>
                <w:szCs w:val="24"/>
                <w:lang w:val="en-GB"/>
              </w:rPr>
              <w:t>Survivor-centred approach in GBV assessments</w:t>
            </w:r>
          </w:p>
        </w:tc>
      </w:tr>
      <w:tr w:rsidR="00AA176C" w:rsidRPr="00034BAC" w14:paraId="40890F0F" w14:textId="77777777" w:rsidTr="00D0019D">
        <w:tc>
          <w:tcPr>
            <w:tcW w:w="9639" w:type="dxa"/>
            <w:gridSpan w:val="2"/>
          </w:tcPr>
          <w:p w14:paraId="2CA49230" w14:textId="7E35A667" w:rsidR="00AA176C" w:rsidRPr="00034BAC" w:rsidRDefault="00AA176C" w:rsidP="006526A8">
            <w:pPr>
              <w:pStyle w:val="Lijstalinea"/>
              <w:numPr>
                <w:ilvl w:val="0"/>
                <w:numId w:val="67"/>
              </w:numPr>
              <w:autoSpaceDE w:val="0"/>
              <w:autoSpaceDN w:val="0"/>
              <w:adjustRightInd w:val="0"/>
              <w:spacing w:before="120" w:after="120"/>
              <w:rPr>
                <w:rFonts w:cs="Arial"/>
                <w:szCs w:val="24"/>
                <w:lang w:val="en-GB"/>
              </w:rPr>
            </w:pPr>
            <w:r w:rsidRPr="00034BAC">
              <w:rPr>
                <w:rFonts w:cs="Arial"/>
                <w:szCs w:val="24"/>
                <w:lang w:val="en-GB"/>
              </w:rPr>
              <w:t>Staff participating in assessments are trained on</w:t>
            </w:r>
            <w:r w:rsidRPr="009E22F3">
              <w:rPr>
                <w:rFonts w:cs="Arial"/>
                <w:szCs w:val="24"/>
                <w:lang w:val="en-GB"/>
              </w:rPr>
              <w:t xml:space="preserve"> survivor-centred principles</w:t>
            </w:r>
            <w:r w:rsidR="00942BE4" w:rsidRPr="009E22F3">
              <w:rPr>
                <w:rFonts w:cs="Arial"/>
                <w:szCs w:val="24"/>
                <w:lang w:val="en-GB"/>
              </w:rPr>
              <w:t>.</w:t>
            </w:r>
          </w:p>
        </w:tc>
      </w:tr>
      <w:tr w:rsidR="00AA176C" w:rsidRPr="0098075E" w14:paraId="385057B2" w14:textId="77777777" w:rsidTr="00D0019D">
        <w:tc>
          <w:tcPr>
            <w:tcW w:w="9639" w:type="dxa"/>
            <w:gridSpan w:val="2"/>
          </w:tcPr>
          <w:p w14:paraId="65138132" w14:textId="6B3DB7B3" w:rsidR="00AA176C" w:rsidRPr="0098075E" w:rsidRDefault="00AA176C" w:rsidP="006526A8">
            <w:pPr>
              <w:pStyle w:val="Lijstalinea"/>
              <w:numPr>
                <w:ilvl w:val="0"/>
                <w:numId w:val="67"/>
              </w:numPr>
              <w:spacing w:before="120" w:after="120"/>
              <w:ind w:left="714" w:hanging="357"/>
              <w:rPr>
                <w:rFonts w:cs="Arial"/>
                <w:szCs w:val="24"/>
                <w:lang w:eastAsia="en-AU"/>
              </w:rPr>
            </w:pPr>
            <w:r w:rsidRPr="0098075E">
              <w:rPr>
                <w:rFonts w:cs="Arial"/>
                <w:szCs w:val="24"/>
                <w:lang w:eastAsia="en-AU"/>
              </w:rPr>
              <w:t xml:space="preserve">Assessment team members </w:t>
            </w:r>
            <w:r w:rsidR="00CA69B3" w:rsidRPr="0098075E">
              <w:rPr>
                <w:rFonts w:cs="Arial"/>
                <w:szCs w:val="24"/>
                <w:lang w:eastAsia="en-AU"/>
              </w:rPr>
              <w:t>can</w:t>
            </w:r>
            <w:r w:rsidRPr="0098075E">
              <w:rPr>
                <w:rFonts w:cs="Arial"/>
                <w:szCs w:val="24"/>
                <w:lang w:eastAsia="en-AU"/>
              </w:rPr>
              <w:t xml:space="preserve"> explain guidelines surrounding </w:t>
            </w:r>
            <w:r w:rsidRPr="009E22F3">
              <w:rPr>
                <w:rFonts w:cs="Arial"/>
                <w:szCs w:val="24"/>
                <w:lang w:eastAsia="en-AU"/>
              </w:rPr>
              <w:t>confidentiality</w:t>
            </w:r>
            <w:r w:rsidR="003F50F5" w:rsidRPr="009E22F3">
              <w:rPr>
                <w:rFonts w:cs="Arial"/>
                <w:szCs w:val="24"/>
                <w:lang w:eastAsia="en-AU"/>
              </w:rPr>
              <w:t xml:space="preserve"> </w:t>
            </w:r>
            <w:r w:rsidR="003F50F5">
              <w:rPr>
                <w:rFonts w:cs="Arial"/>
                <w:szCs w:val="24"/>
                <w:lang w:eastAsia="en-AU"/>
              </w:rPr>
              <w:t>(</w:t>
            </w:r>
            <w:r w:rsidRPr="0098075E">
              <w:rPr>
                <w:rFonts w:cs="Arial"/>
                <w:szCs w:val="24"/>
                <w:lang w:eastAsia="en-AU"/>
              </w:rPr>
              <w:t>including limits of confidentiality</w:t>
            </w:r>
            <w:r w:rsidR="003F50F5">
              <w:rPr>
                <w:rFonts w:cs="Arial"/>
                <w:szCs w:val="24"/>
                <w:lang w:eastAsia="en-AU"/>
              </w:rPr>
              <w:t>)</w:t>
            </w:r>
            <w:r w:rsidRPr="0098075E">
              <w:rPr>
                <w:rFonts w:cs="Arial"/>
                <w:szCs w:val="24"/>
                <w:lang w:eastAsia="en-AU"/>
              </w:rPr>
              <w:t xml:space="preserve"> to interview and focus group participants and others involved in assessment activities</w:t>
            </w:r>
            <w:r w:rsidR="00942BE4">
              <w:rPr>
                <w:rFonts w:cs="Arial"/>
                <w:szCs w:val="24"/>
                <w:lang w:eastAsia="en-AU"/>
              </w:rPr>
              <w:t>.</w:t>
            </w:r>
          </w:p>
        </w:tc>
      </w:tr>
      <w:tr w:rsidR="00AA176C" w:rsidRPr="00034BAC" w14:paraId="46086B09" w14:textId="77777777" w:rsidTr="00D0019D">
        <w:tc>
          <w:tcPr>
            <w:tcW w:w="9639" w:type="dxa"/>
            <w:gridSpan w:val="2"/>
          </w:tcPr>
          <w:p w14:paraId="7D411D27" w14:textId="39BD38A7" w:rsidR="00AA176C" w:rsidRPr="00034BAC" w:rsidRDefault="00AA176C" w:rsidP="006526A8">
            <w:pPr>
              <w:pStyle w:val="Lijstalinea"/>
              <w:numPr>
                <w:ilvl w:val="0"/>
                <w:numId w:val="67"/>
              </w:numPr>
              <w:autoSpaceDE w:val="0"/>
              <w:autoSpaceDN w:val="0"/>
              <w:adjustRightInd w:val="0"/>
              <w:spacing w:before="120" w:after="120"/>
              <w:rPr>
                <w:rFonts w:cs="Arial"/>
                <w:szCs w:val="24"/>
                <w:lang w:val="en-GB"/>
              </w:rPr>
            </w:pPr>
            <w:r w:rsidRPr="00034BAC">
              <w:rPr>
                <w:rFonts w:cs="Arial"/>
                <w:szCs w:val="24"/>
              </w:rPr>
              <w:t xml:space="preserve">Staff involved in assessments </w:t>
            </w:r>
            <w:r w:rsidR="00CA69B3" w:rsidRPr="00034BAC">
              <w:rPr>
                <w:rFonts w:cs="Arial"/>
                <w:szCs w:val="24"/>
              </w:rPr>
              <w:t>can</w:t>
            </w:r>
            <w:r w:rsidRPr="00034BAC">
              <w:rPr>
                <w:rFonts w:cs="Arial"/>
                <w:szCs w:val="24"/>
              </w:rPr>
              <w:t xml:space="preserve"> respond appropriately to people in distress</w:t>
            </w:r>
            <w:r w:rsidR="00942BE4">
              <w:rPr>
                <w:rFonts w:cs="Arial"/>
                <w:szCs w:val="24"/>
              </w:rPr>
              <w:t>.</w:t>
            </w:r>
          </w:p>
        </w:tc>
      </w:tr>
      <w:tr w:rsidR="00AA176C" w:rsidRPr="00034BAC" w14:paraId="23B994E3" w14:textId="77777777" w:rsidTr="00D0019D">
        <w:tc>
          <w:tcPr>
            <w:tcW w:w="9639" w:type="dxa"/>
            <w:gridSpan w:val="2"/>
          </w:tcPr>
          <w:p w14:paraId="4BFF1A80" w14:textId="029E342E" w:rsidR="00AA176C" w:rsidRPr="00034BAC" w:rsidRDefault="00AA176C" w:rsidP="006526A8">
            <w:pPr>
              <w:pStyle w:val="Lijstalinea"/>
              <w:numPr>
                <w:ilvl w:val="0"/>
                <w:numId w:val="64"/>
              </w:numPr>
              <w:autoSpaceDE w:val="0"/>
              <w:autoSpaceDN w:val="0"/>
              <w:adjustRightInd w:val="0"/>
              <w:spacing w:before="120" w:after="120"/>
              <w:rPr>
                <w:rFonts w:cs="Arial"/>
                <w:szCs w:val="24"/>
                <w:lang w:val="en-GB"/>
              </w:rPr>
            </w:pPr>
            <w:r w:rsidRPr="00034BAC">
              <w:rPr>
                <w:rFonts w:cs="Arial"/>
                <w:szCs w:val="24"/>
                <w:lang w:val="en-GB"/>
              </w:rPr>
              <w:t xml:space="preserve">Mechanisms are in place for </w:t>
            </w:r>
            <w:r w:rsidR="003F50F5">
              <w:rPr>
                <w:rFonts w:cs="Arial"/>
                <w:szCs w:val="24"/>
                <w:lang w:val="en-GB"/>
              </w:rPr>
              <w:t xml:space="preserve">the </w:t>
            </w:r>
            <w:r w:rsidRPr="00034BAC">
              <w:rPr>
                <w:rFonts w:cs="Arial"/>
                <w:szCs w:val="24"/>
                <w:lang w:val="en-GB"/>
              </w:rPr>
              <w:t xml:space="preserve">referral </w:t>
            </w:r>
            <w:r w:rsidR="003F50F5">
              <w:rPr>
                <w:rFonts w:cs="Arial"/>
                <w:szCs w:val="24"/>
                <w:lang w:val="en-GB"/>
              </w:rPr>
              <w:t>of</w:t>
            </w:r>
            <w:r w:rsidR="003F50F5" w:rsidRPr="00034BAC">
              <w:rPr>
                <w:rFonts w:cs="Arial"/>
                <w:szCs w:val="24"/>
                <w:lang w:val="en-GB"/>
              </w:rPr>
              <w:t xml:space="preserve"> </w:t>
            </w:r>
            <w:r w:rsidR="00154D67">
              <w:rPr>
                <w:rFonts w:cs="Arial"/>
                <w:szCs w:val="24"/>
                <w:lang w:val="en-GB"/>
              </w:rPr>
              <w:t xml:space="preserve">child and adult </w:t>
            </w:r>
            <w:r w:rsidRPr="00034BAC">
              <w:rPr>
                <w:rFonts w:cs="Arial"/>
                <w:szCs w:val="24"/>
                <w:lang w:val="en-GB"/>
              </w:rPr>
              <w:t xml:space="preserve">survivors who disclose </w:t>
            </w:r>
            <w:r w:rsidR="003F50F5">
              <w:rPr>
                <w:rFonts w:cs="Arial"/>
                <w:szCs w:val="24"/>
                <w:lang w:val="en-GB"/>
              </w:rPr>
              <w:t xml:space="preserve">experiences of GBV </w:t>
            </w:r>
            <w:r w:rsidRPr="00034BAC">
              <w:rPr>
                <w:rFonts w:cs="Arial"/>
                <w:szCs w:val="24"/>
                <w:lang w:val="en-GB"/>
              </w:rPr>
              <w:t>or require support during assessment for:</w:t>
            </w:r>
          </w:p>
          <w:p w14:paraId="14A87F5D" w14:textId="2B33246E" w:rsidR="00AA176C" w:rsidRPr="00034BAC" w:rsidRDefault="00AA176C" w:rsidP="006526A8">
            <w:pPr>
              <w:pStyle w:val="Lijstalinea"/>
              <w:numPr>
                <w:ilvl w:val="0"/>
                <w:numId w:val="72"/>
              </w:numPr>
              <w:autoSpaceDE w:val="0"/>
              <w:autoSpaceDN w:val="0"/>
              <w:adjustRightInd w:val="0"/>
              <w:spacing w:before="120" w:after="120"/>
              <w:rPr>
                <w:rFonts w:cs="Arial"/>
                <w:szCs w:val="24"/>
                <w:lang w:val="en-GB"/>
              </w:rPr>
            </w:pPr>
            <w:r w:rsidRPr="00034BAC">
              <w:rPr>
                <w:rFonts w:cs="Arial"/>
                <w:szCs w:val="24"/>
                <w:lang w:val="en-GB"/>
              </w:rPr>
              <w:t>Clinical management of sexual violence</w:t>
            </w:r>
            <w:r w:rsidR="00942BE4">
              <w:rPr>
                <w:rFonts w:cs="Arial"/>
                <w:szCs w:val="24"/>
                <w:lang w:val="en-GB"/>
              </w:rPr>
              <w:t>;</w:t>
            </w:r>
          </w:p>
          <w:p w14:paraId="1F2AC49D" w14:textId="6409478E" w:rsidR="00AA176C" w:rsidRPr="00034BAC" w:rsidRDefault="00AA176C" w:rsidP="006526A8">
            <w:pPr>
              <w:pStyle w:val="Lijstalinea"/>
              <w:numPr>
                <w:ilvl w:val="0"/>
                <w:numId w:val="72"/>
              </w:numPr>
              <w:autoSpaceDE w:val="0"/>
              <w:autoSpaceDN w:val="0"/>
              <w:adjustRightInd w:val="0"/>
              <w:spacing w:before="120" w:after="120"/>
              <w:rPr>
                <w:rFonts w:cs="Arial"/>
                <w:szCs w:val="24"/>
                <w:lang w:val="en-GB"/>
              </w:rPr>
            </w:pPr>
            <w:r w:rsidRPr="00034BAC">
              <w:rPr>
                <w:rFonts w:cs="Arial"/>
                <w:szCs w:val="24"/>
                <w:lang w:val="en-GB"/>
              </w:rPr>
              <w:t>Basic psychosocial support</w:t>
            </w:r>
            <w:r w:rsidR="00942BE4">
              <w:rPr>
                <w:rFonts w:cs="Arial"/>
                <w:szCs w:val="24"/>
                <w:lang w:val="en-GB"/>
              </w:rPr>
              <w:t>; and/or</w:t>
            </w:r>
          </w:p>
          <w:p w14:paraId="46C58CDB" w14:textId="530B0A3F" w:rsidR="00AA176C" w:rsidRPr="00034BAC" w:rsidRDefault="00AA176C" w:rsidP="006526A8">
            <w:pPr>
              <w:pStyle w:val="Lijstalinea"/>
              <w:numPr>
                <w:ilvl w:val="0"/>
                <w:numId w:val="72"/>
              </w:numPr>
              <w:autoSpaceDE w:val="0"/>
              <w:autoSpaceDN w:val="0"/>
              <w:adjustRightInd w:val="0"/>
              <w:spacing w:before="120" w:after="120"/>
              <w:rPr>
                <w:rFonts w:cs="Arial"/>
                <w:szCs w:val="24"/>
                <w:lang w:val="en-GB"/>
              </w:rPr>
            </w:pPr>
            <w:r w:rsidRPr="00034BAC">
              <w:rPr>
                <w:rFonts w:cs="Arial"/>
                <w:szCs w:val="24"/>
                <w:lang w:val="en-GB"/>
              </w:rPr>
              <w:t>Protection from imminent risk of harm for child survivors</w:t>
            </w:r>
            <w:r w:rsidR="00942BE4">
              <w:rPr>
                <w:rFonts w:cs="Arial"/>
                <w:szCs w:val="24"/>
                <w:lang w:val="en-GB"/>
              </w:rPr>
              <w:t>.</w:t>
            </w:r>
          </w:p>
        </w:tc>
      </w:tr>
      <w:tr w:rsidR="00AA176C" w:rsidRPr="00034BAC" w14:paraId="68129E47" w14:textId="77777777" w:rsidTr="00D0019D">
        <w:tc>
          <w:tcPr>
            <w:tcW w:w="9639" w:type="dxa"/>
            <w:gridSpan w:val="2"/>
          </w:tcPr>
          <w:p w14:paraId="21918E73" w14:textId="6994EFCC" w:rsidR="00AA176C" w:rsidRPr="00034BAC" w:rsidRDefault="00AA176C" w:rsidP="006526A8">
            <w:pPr>
              <w:pStyle w:val="Lijstalinea"/>
              <w:numPr>
                <w:ilvl w:val="0"/>
                <w:numId w:val="67"/>
              </w:numPr>
              <w:autoSpaceDE w:val="0"/>
              <w:autoSpaceDN w:val="0"/>
              <w:adjustRightInd w:val="0"/>
              <w:spacing w:before="120" w:after="120"/>
              <w:rPr>
                <w:rFonts w:cs="Arial"/>
                <w:szCs w:val="24"/>
                <w:lang w:val="en-GB"/>
              </w:rPr>
            </w:pPr>
            <w:r w:rsidRPr="00034BAC">
              <w:rPr>
                <w:rFonts w:cs="Arial"/>
                <w:szCs w:val="24"/>
              </w:rPr>
              <w:t xml:space="preserve">Staff involved in assessments </w:t>
            </w:r>
            <w:r w:rsidR="00CA69B3" w:rsidRPr="00034BAC">
              <w:rPr>
                <w:rFonts w:cs="Arial"/>
                <w:szCs w:val="24"/>
              </w:rPr>
              <w:t>can</w:t>
            </w:r>
            <w:r w:rsidRPr="00034BAC">
              <w:rPr>
                <w:rFonts w:cs="Arial"/>
                <w:szCs w:val="24"/>
              </w:rPr>
              <w:t xml:space="preserve"> provide relevant information and referral</w:t>
            </w:r>
            <w:r w:rsidR="003F50F5">
              <w:rPr>
                <w:rFonts w:cs="Arial"/>
                <w:szCs w:val="24"/>
              </w:rPr>
              <w:t>s</w:t>
            </w:r>
            <w:r w:rsidR="00942BE4">
              <w:rPr>
                <w:rFonts w:cs="Arial"/>
                <w:szCs w:val="24"/>
              </w:rPr>
              <w:t>.</w:t>
            </w:r>
          </w:p>
        </w:tc>
      </w:tr>
      <w:tr w:rsidR="00AA176C" w:rsidRPr="00034BAC" w14:paraId="491D5164" w14:textId="77777777" w:rsidTr="00D0019D">
        <w:tc>
          <w:tcPr>
            <w:tcW w:w="9639" w:type="dxa"/>
            <w:gridSpan w:val="2"/>
          </w:tcPr>
          <w:p w14:paraId="2D4EF517" w14:textId="11C047F1" w:rsidR="00AA176C" w:rsidRPr="00034BAC" w:rsidRDefault="00AA176C" w:rsidP="006526A8">
            <w:pPr>
              <w:pStyle w:val="Lijstalinea"/>
              <w:numPr>
                <w:ilvl w:val="0"/>
                <w:numId w:val="67"/>
              </w:numPr>
              <w:autoSpaceDE w:val="0"/>
              <w:autoSpaceDN w:val="0"/>
              <w:adjustRightInd w:val="0"/>
              <w:spacing w:before="120" w:after="120"/>
              <w:rPr>
                <w:rFonts w:cs="Arial"/>
                <w:szCs w:val="24"/>
                <w:lang w:val="en-GB"/>
              </w:rPr>
            </w:pPr>
            <w:r w:rsidRPr="00034BAC">
              <w:rPr>
                <w:rFonts w:cs="Arial"/>
                <w:szCs w:val="24"/>
                <w:lang w:val="en-GB"/>
              </w:rPr>
              <w:t xml:space="preserve">Service delivery staff </w:t>
            </w:r>
            <w:r w:rsidR="003F50F5">
              <w:rPr>
                <w:rFonts w:cs="Arial"/>
                <w:szCs w:val="24"/>
                <w:lang w:val="en-GB"/>
              </w:rPr>
              <w:t xml:space="preserve">are </w:t>
            </w:r>
            <w:r w:rsidRPr="00034BAC">
              <w:rPr>
                <w:rFonts w:cs="Arial"/>
                <w:szCs w:val="24"/>
                <w:lang w:val="en-GB"/>
              </w:rPr>
              <w:t>trained on survivor-centred principles</w:t>
            </w:r>
            <w:r w:rsidR="00942BE4">
              <w:rPr>
                <w:rFonts w:cs="Arial"/>
                <w:szCs w:val="24"/>
                <w:lang w:val="en-GB"/>
              </w:rPr>
              <w:t>.</w:t>
            </w:r>
          </w:p>
        </w:tc>
      </w:tr>
    </w:tbl>
    <w:p w14:paraId="5D82F228" w14:textId="77777777" w:rsidR="00D0019D" w:rsidRDefault="00D0019D" w:rsidP="00B272AE">
      <w:pPr>
        <w:pStyle w:val="Kop2"/>
        <w:sectPr w:rsidR="00D0019D">
          <w:pgSz w:w="11906" w:h="16838"/>
          <w:pgMar w:top="1440" w:right="1440" w:bottom="1440" w:left="1440" w:header="708" w:footer="708" w:gutter="0"/>
          <w:cols w:space="708"/>
          <w:docGrid w:linePitch="360"/>
        </w:sectPr>
      </w:pPr>
    </w:p>
    <w:p w14:paraId="403FDA5F" w14:textId="12BF01D6" w:rsidR="00CC3FF1" w:rsidRDefault="00D5201E">
      <w:pPr>
        <w:pStyle w:val="Kop2"/>
      </w:pPr>
      <w:bookmarkStart w:id="54" w:name="_Toc477519588"/>
      <w:bookmarkStart w:id="55" w:name="_Toc482359723"/>
      <w:r>
        <w:lastRenderedPageBreak/>
        <w:t xml:space="preserve">Rapid Assessment Tool </w:t>
      </w:r>
      <w:r w:rsidR="00942BE4">
        <w:t>2:</w:t>
      </w:r>
      <w:bookmarkEnd w:id="54"/>
      <w:r w:rsidR="00BE21E0" w:rsidRPr="00BE21E0">
        <w:t xml:space="preserve"> </w:t>
      </w:r>
      <w:r w:rsidR="00CC3FF1">
        <w:t xml:space="preserve">GBV </w:t>
      </w:r>
      <w:r>
        <w:t>Service Mapping Tool</w:t>
      </w:r>
      <w:r w:rsidR="00CA1000">
        <w:rPr>
          <w:rStyle w:val="Voetnootmarkering"/>
        </w:rPr>
        <w:footnoteReference w:id="13"/>
      </w:r>
      <w:bookmarkEnd w:id="55"/>
      <w:r w:rsidR="00CC3FF1">
        <w:tab/>
      </w:r>
    </w:p>
    <w:tbl>
      <w:tblPr>
        <w:tblStyle w:val="Tabelraster"/>
        <w:tblW w:w="0" w:type="auto"/>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1549"/>
        <w:gridCol w:w="7461"/>
      </w:tblGrid>
      <w:tr w:rsidR="00CC3FF1" w14:paraId="376453F5" w14:textId="77777777" w:rsidTr="000B463F">
        <w:tc>
          <w:tcPr>
            <w:tcW w:w="1549" w:type="dxa"/>
            <w:tcBorders>
              <w:bottom w:val="single" w:sz="6" w:space="0" w:color="FFFFFF" w:themeColor="background1"/>
            </w:tcBorders>
            <w:shd w:val="clear" w:color="auto" w:fill="00B0F0"/>
          </w:tcPr>
          <w:p w14:paraId="358B9365" w14:textId="77777777" w:rsidR="00CC3FF1" w:rsidRPr="004A7DBE" w:rsidRDefault="00CC3FF1" w:rsidP="00DE404E">
            <w:pPr>
              <w:pStyle w:val="Kop3"/>
              <w:outlineLvl w:val="2"/>
              <w:rPr>
                <w:rFonts w:ascii="Cambria" w:hAnsi="Cambria"/>
                <w:color w:val="FFFFFF" w:themeColor="background1"/>
              </w:rPr>
            </w:pPr>
            <w:r w:rsidRPr="004A7DBE">
              <w:rPr>
                <w:rFonts w:ascii="Cambria" w:hAnsi="Cambria"/>
                <w:color w:val="FFFFFF" w:themeColor="background1"/>
              </w:rPr>
              <w:t>Purpose</w:t>
            </w:r>
          </w:p>
        </w:tc>
        <w:tc>
          <w:tcPr>
            <w:tcW w:w="7461" w:type="dxa"/>
          </w:tcPr>
          <w:p w14:paraId="46A25119" w14:textId="3780826E" w:rsidR="00CC3FF1" w:rsidRPr="00D46D96" w:rsidRDefault="00CC3FF1" w:rsidP="00770219">
            <w:pPr>
              <w:pStyle w:val="Kop3"/>
              <w:spacing w:before="120" w:after="120"/>
              <w:outlineLvl w:val="2"/>
            </w:pPr>
            <w:r>
              <w:rPr>
                <w:rFonts w:ascii="Cambria" w:hAnsi="Cambria"/>
                <w:b w:val="0"/>
                <w:color w:val="000000" w:themeColor="text1"/>
              </w:rPr>
              <w:t>T</w:t>
            </w:r>
            <w:r w:rsidRPr="00D46D96">
              <w:rPr>
                <w:rFonts w:ascii="Cambria" w:hAnsi="Cambria"/>
                <w:b w:val="0"/>
                <w:color w:val="000000" w:themeColor="text1"/>
              </w:rPr>
              <w:t xml:space="preserve">o map </w:t>
            </w:r>
            <w:r w:rsidR="00437877">
              <w:rPr>
                <w:rFonts w:ascii="Cambria" w:hAnsi="Cambria"/>
                <w:b w:val="0"/>
                <w:color w:val="000000" w:themeColor="text1"/>
              </w:rPr>
              <w:t xml:space="preserve">availability of </w:t>
            </w:r>
            <w:r w:rsidRPr="00D46D96">
              <w:rPr>
                <w:rFonts w:ascii="Cambria" w:hAnsi="Cambria"/>
                <w:b w:val="0"/>
                <w:color w:val="000000" w:themeColor="text1"/>
              </w:rPr>
              <w:t xml:space="preserve">existing </w:t>
            </w:r>
            <w:r>
              <w:rPr>
                <w:rFonts w:ascii="Cambria" w:hAnsi="Cambria"/>
                <w:b w:val="0"/>
                <w:color w:val="000000" w:themeColor="text1"/>
              </w:rPr>
              <w:t xml:space="preserve">GBV response </w:t>
            </w:r>
            <w:r w:rsidRPr="00D46D96">
              <w:rPr>
                <w:rFonts w:ascii="Cambria" w:hAnsi="Cambria"/>
                <w:b w:val="0"/>
                <w:color w:val="000000" w:themeColor="text1"/>
              </w:rPr>
              <w:t>services</w:t>
            </w:r>
            <w:r w:rsidR="00942BE4">
              <w:rPr>
                <w:rFonts w:ascii="Cambria" w:hAnsi="Cambria"/>
                <w:b w:val="0"/>
                <w:color w:val="000000" w:themeColor="text1"/>
              </w:rPr>
              <w:t xml:space="preserve"> and</w:t>
            </w:r>
            <w:r w:rsidR="001672F3">
              <w:rPr>
                <w:rFonts w:ascii="Cambria" w:hAnsi="Cambria"/>
                <w:b w:val="0"/>
                <w:color w:val="000000" w:themeColor="text1"/>
              </w:rPr>
              <w:t xml:space="preserve"> </w:t>
            </w:r>
            <w:r w:rsidRPr="00D46D96">
              <w:rPr>
                <w:rFonts w:ascii="Cambria" w:hAnsi="Cambria"/>
                <w:b w:val="0"/>
                <w:color w:val="000000" w:themeColor="text1"/>
              </w:rPr>
              <w:t xml:space="preserve">document </w:t>
            </w:r>
            <w:r w:rsidR="001672F3">
              <w:rPr>
                <w:rFonts w:ascii="Cambria" w:hAnsi="Cambria"/>
                <w:b w:val="0"/>
                <w:color w:val="000000" w:themeColor="text1"/>
              </w:rPr>
              <w:t xml:space="preserve">and disseminate </w:t>
            </w:r>
            <w:r w:rsidRPr="00D46D96">
              <w:rPr>
                <w:rFonts w:ascii="Cambria" w:hAnsi="Cambria"/>
                <w:b w:val="0"/>
                <w:color w:val="000000" w:themeColor="text1"/>
              </w:rPr>
              <w:t>informa</w:t>
            </w:r>
            <w:r>
              <w:rPr>
                <w:rFonts w:ascii="Cambria" w:hAnsi="Cambria"/>
                <w:b w:val="0"/>
                <w:color w:val="000000" w:themeColor="text1"/>
              </w:rPr>
              <w:t>tion about them</w:t>
            </w:r>
            <w:r w:rsidRPr="00D46D96">
              <w:rPr>
                <w:rFonts w:ascii="Cambria" w:hAnsi="Cambria"/>
                <w:b w:val="0"/>
                <w:color w:val="000000" w:themeColor="text1"/>
              </w:rPr>
              <w:t>. The tool will help UNICEF and partner</w:t>
            </w:r>
            <w:r>
              <w:rPr>
                <w:rFonts w:ascii="Cambria" w:hAnsi="Cambria"/>
                <w:b w:val="0"/>
                <w:color w:val="000000" w:themeColor="text1"/>
              </w:rPr>
              <w:t>s</w:t>
            </w:r>
            <w:r w:rsidRPr="00D46D96">
              <w:rPr>
                <w:rFonts w:ascii="Cambria" w:hAnsi="Cambria"/>
                <w:b w:val="0"/>
                <w:color w:val="000000" w:themeColor="text1"/>
              </w:rPr>
              <w:t xml:space="preserve"> to</w:t>
            </w:r>
            <w:r w:rsidRPr="00CB670E">
              <w:rPr>
                <w:rFonts w:ascii="Cambria" w:hAnsi="Cambria"/>
                <w:color w:val="000000" w:themeColor="text1"/>
              </w:rPr>
              <w:t>:</w:t>
            </w:r>
          </w:p>
          <w:p w14:paraId="5C0E09E4" w14:textId="0089E5DA" w:rsidR="00CC3FF1" w:rsidRDefault="00CC3FF1" w:rsidP="00AA4809">
            <w:pPr>
              <w:pStyle w:val="Lijstalinea"/>
              <w:numPr>
                <w:ilvl w:val="0"/>
                <w:numId w:val="129"/>
              </w:numPr>
              <w:spacing w:before="120" w:after="120"/>
              <w:rPr>
                <w:color w:val="000000" w:themeColor="text1"/>
              </w:rPr>
            </w:pPr>
            <w:r w:rsidRPr="00CB670E">
              <w:rPr>
                <w:color w:val="000000" w:themeColor="text1"/>
              </w:rPr>
              <w:t xml:space="preserve">Identify which services are currently available for GBV survivors in a </w:t>
            </w:r>
            <w:r w:rsidR="00CA69B3" w:rsidRPr="00CB670E">
              <w:rPr>
                <w:color w:val="000000" w:themeColor="text1"/>
              </w:rPr>
              <w:t>geographical</w:t>
            </w:r>
            <w:r w:rsidRPr="00CB670E">
              <w:rPr>
                <w:color w:val="000000" w:themeColor="text1"/>
              </w:rPr>
              <w:t xml:space="preserve"> area;</w:t>
            </w:r>
          </w:p>
          <w:p w14:paraId="219E598E" w14:textId="218BE9AF" w:rsidR="00CC3FF1" w:rsidRPr="00CB670E" w:rsidRDefault="00CC3FF1" w:rsidP="00AA4809">
            <w:pPr>
              <w:pStyle w:val="Lijstalinea"/>
              <w:numPr>
                <w:ilvl w:val="0"/>
                <w:numId w:val="129"/>
              </w:numPr>
              <w:spacing w:before="120" w:after="120"/>
              <w:rPr>
                <w:color w:val="000000" w:themeColor="text1"/>
              </w:rPr>
            </w:pPr>
            <w:r w:rsidRPr="00CB670E">
              <w:rPr>
                <w:color w:val="000000" w:themeColor="text1"/>
              </w:rPr>
              <w:t>Identify key service gaps;</w:t>
            </w:r>
            <w:r w:rsidR="00437877">
              <w:rPr>
                <w:color w:val="000000" w:themeColor="text1"/>
              </w:rPr>
              <w:t xml:space="preserve"> and</w:t>
            </w:r>
          </w:p>
          <w:p w14:paraId="52DE5B60" w14:textId="3410EDAF" w:rsidR="001672F3" w:rsidRPr="00CA1000" w:rsidRDefault="00CC3FF1" w:rsidP="00AA4809">
            <w:pPr>
              <w:pStyle w:val="Lijstalinea"/>
              <w:numPr>
                <w:ilvl w:val="0"/>
                <w:numId w:val="129"/>
              </w:numPr>
              <w:spacing w:before="120" w:after="120"/>
              <w:rPr>
                <w:color w:val="000000" w:themeColor="text1"/>
              </w:rPr>
            </w:pPr>
            <w:r>
              <w:rPr>
                <w:color w:val="000000" w:themeColor="text1"/>
              </w:rPr>
              <w:t>Develop a directory of services and begin the process of developing inter</w:t>
            </w:r>
            <w:r w:rsidR="00273FB0">
              <w:rPr>
                <w:color w:val="000000" w:themeColor="text1"/>
              </w:rPr>
              <w:t>-</w:t>
            </w:r>
            <w:r>
              <w:rPr>
                <w:color w:val="000000" w:themeColor="text1"/>
              </w:rPr>
              <w:t>agency referral protocols</w:t>
            </w:r>
            <w:r w:rsidRPr="00CB670E">
              <w:rPr>
                <w:color w:val="000000" w:themeColor="text1"/>
              </w:rPr>
              <w:t xml:space="preserve">.   </w:t>
            </w:r>
          </w:p>
        </w:tc>
      </w:tr>
      <w:tr w:rsidR="00CC3FF1" w14:paraId="07294AB2" w14:textId="77777777" w:rsidTr="000B463F">
        <w:tc>
          <w:tcPr>
            <w:tcW w:w="1549" w:type="dxa"/>
            <w:tcBorders>
              <w:top w:val="single" w:sz="6" w:space="0" w:color="FFFFFF" w:themeColor="background1"/>
              <w:bottom w:val="single" w:sz="6" w:space="0" w:color="FFFFFF" w:themeColor="background1"/>
            </w:tcBorders>
            <w:shd w:val="clear" w:color="auto" w:fill="00B0F0"/>
          </w:tcPr>
          <w:p w14:paraId="1EF5AEEE" w14:textId="77777777" w:rsidR="00CC3FF1" w:rsidRPr="004A7DBE" w:rsidRDefault="00CC3FF1" w:rsidP="00DE404E">
            <w:pPr>
              <w:pStyle w:val="Kop3"/>
              <w:outlineLvl w:val="2"/>
              <w:rPr>
                <w:rFonts w:ascii="Cambria" w:hAnsi="Cambria"/>
                <w:color w:val="FFFFFF" w:themeColor="background1"/>
              </w:rPr>
            </w:pPr>
            <w:r w:rsidRPr="004A7DBE">
              <w:rPr>
                <w:rFonts w:ascii="Cambria" w:hAnsi="Cambria"/>
                <w:color w:val="FFFFFF" w:themeColor="background1"/>
              </w:rPr>
              <w:t>Sources of information</w:t>
            </w:r>
          </w:p>
        </w:tc>
        <w:tc>
          <w:tcPr>
            <w:tcW w:w="7461" w:type="dxa"/>
          </w:tcPr>
          <w:p w14:paraId="52449A88" w14:textId="50FC49F3" w:rsidR="00CC3FF1" w:rsidRDefault="00CC3FF1" w:rsidP="00AA4809">
            <w:pPr>
              <w:pStyle w:val="Kop3"/>
              <w:numPr>
                <w:ilvl w:val="0"/>
                <w:numId w:val="232"/>
              </w:numPr>
              <w:tabs>
                <w:tab w:val="center" w:pos="3622"/>
              </w:tabs>
              <w:spacing w:before="120" w:after="120"/>
              <w:ind w:left="341"/>
              <w:outlineLvl w:val="2"/>
              <w:rPr>
                <w:rFonts w:ascii="Cambria" w:hAnsi="Cambria"/>
                <w:b w:val="0"/>
                <w:color w:val="000000" w:themeColor="text1"/>
              </w:rPr>
            </w:pPr>
            <w:r>
              <w:rPr>
                <w:rFonts w:ascii="Cambria" w:hAnsi="Cambria"/>
                <w:b w:val="0"/>
                <w:color w:val="000000" w:themeColor="text1"/>
              </w:rPr>
              <w:t>Service providers</w:t>
            </w:r>
            <w:r w:rsidR="00770219">
              <w:rPr>
                <w:rFonts w:ascii="Cambria" w:hAnsi="Cambria"/>
                <w:b w:val="0"/>
                <w:color w:val="000000" w:themeColor="text1"/>
              </w:rPr>
              <w:tab/>
            </w:r>
          </w:p>
          <w:p w14:paraId="2CE9247B" w14:textId="79ADC751" w:rsidR="00CC3FF1" w:rsidRPr="00C848FD" w:rsidRDefault="00CC3FF1" w:rsidP="00AA4809">
            <w:pPr>
              <w:pStyle w:val="Lijstalinea"/>
              <w:numPr>
                <w:ilvl w:val="0"/>
                <w:numId w:val="232"/>
              </w:numPr>
              <w:spacing w:before="120" w:after="120"/>
              <w:ind w:left="341"/>
            </w:pPr>
            <w:r w:rsidRPr="00C91018">
              <w:rPr>
                <w:color w:val="000000" w:themeColor="text1"/>
              </w:rPr>
              <w:t>Site visits, where possible</w:t>
            </w:r>
          </w:p>
        </w:tc>
      </w:tr>
      <w:tr w:rsidR="00CC3FF1" w14:paraId="789AD153" w14:textId="77777777" w:rsidTr="000B463F">
        <w:tc>
          <w:tcPr>
            <w:tcW w:w="1549" w:type="dxa"/>
            <w:tcBorders>
              <w:top w:val="single" w:sz="6" w:space="0" w:color="FFFFFF" w:themeColor="background1"/>
            </w:tcBorders>
            <w:shd w:val="clear" w:color="auto" w:fill="00B0F0"/>
          </w:tcPr>
          <w:p w14:paraId="56233121" w14:textId="77777777" w:rsidR="00CC3FF1" w:rsidRPr="004A7DBE" w:rsidRDefault="00CC3FF1" w:rsidP="00DE404E">
            <w:pPr>
              <w:pStyle w:val="Kop3"/>
              <w:outlineLvl w:val="2"/>
              <w:rPr>
                <w:rFonts w:ascii="Cambria" w:hAnsi="Cambria"/>
                <w:color w:val="FFFFFF" w:themeColor="background1"/>
              </w:rPr>
            </w:pPr>
            <w:r w:rsidRPr="004A7DBE">
              <w:rPr>
                <w:rFonts w:ascii="Cambria" w:hAnsi="Cambria"/>
                <w:color w:val="FFFFFF" w:themeColor="background1"/>
              </w:rPr>
              <w:t>Parts</w:t>
            </w:r>
          </w:p>
        </w:tc>
        <w:tc>
          <w:tcPr>
            <w:tcW w:w="7461" w:type="dxa"/>
          </w:tcPr>
          <w:p w14:paraId="1F20AE1C" w14:textId="0F90ACA7" w:rsidR="00CC3FF1" w:rsidRPr="00C848FD" w:rsidRDefault="00CC3FF1" w:rsidP="00770219">
            <w:pPr>
              <w:spacing w:before="120" w:after="120"/>
            </w:pPr>
            <w:r w:rsidRPr="00C848FD">
              <w:rPr>
                <w:b/>
              </w:rPr>
              <w:t>Part A</w:t>
            </w:r>
            <w:r w:rsidR="00437877">
              <w:rPr>
                <w:b/>
              </w:rPr>
              <w:t>:</w:t>
            </w:r>
            <w:r w:rsidRPr="00C848FD">
              <w:rPr>
                <w:b/>
              </w:rPr>
              <w:t xml:space="preserve"> Steps in Service Mapping</w:t>
            </w:r>
            <w:r w:rsidRPr="00C848FD">
              <w:t xml:space="preserve"> provides step-by-step instructions on how to collect information for a GBV response service mapping.</w:t>
            </w:r>
          </w:p>
          <w:p w14:paraId="578A8846" w14:textId="1354EB85" w:rsidR="00CC3FF1" w:rsidRDefault="00CC3FF1" w:rsidP="009D0F05">
            <w:pPr>
              <w:spacing w:before="120" w:after="120"/>
              <w:rPr>
                <w:b/>
                <w:color w:val="000000" w:themeColor="text1"/>
              </w:rPr>
            </w:pPr>
            <w:r w:rsidRPr="00C848FD">
              <w:rPr>
                <w:b/>
              </w:rPr>
              <w:t>Part B</w:t>
            </w:r>
            <w:r w:rsidR="00437877">
              <w:rPr>
                <w:b/>
              </w:rPr>
              <w:t>:</w:t>
            </w:r>
            <w:r w:rsidRPr="00C848FD">
              <w:rPr>
                <w:b/>
              </w:rPr>
              <w:t xml:space="preserve"> Service Information Form </w:t>
            </w:r>
            <w:r w:rsidRPr="00C848FD">
              <w:t>provides a template with</w:t>
            </w:r>
            <w:r w:rsidRPr="00C848FD">
              <w:rPr>
                <w:b/>
              </w:rPr>
              <w:t xml:space="preserve"> </w:t>
            </w:r>
            <w:r w:rsidRPr="00C848FD">
              <w:t>instructions to help document details of each GBV-related response service</w:t>
            </w:r>
            <w:r w:rsidR="00437877">
              <w:t>,</w:t>
            </w:r>
            <w:r w:rsidRPr="00C848FD">
              <w:t xml:space="preserve"> including </w:t>
            </w:r>
            <w:r w:rsidR="00437877">
              <w:t xml:space="preserve">its </w:t>
            </w:r>
            <w:r w:rsidRPr="00C848FD">
              <w:t>location, contact details, types of assistance offered and costs</w:t>
            </w:r>
            <w:r w:rsidR="00437877">
              <w:t>,</w:t>
            </w:r>
            <w:r w:rsidRPr="00C848FD">
              <w:t xml:space="preserve"> which will be used to create a service directory. </w:t>
            </w:r>
            <w:r w:rsidR="00CA1000">
              <w:t xml:space="preserve"> </w:t>
            </w:r>
          </w:p>
        </w:tc>
      </w:tr>
    </w:tbl>
    <w:p w14:paraId="665D4C92" w14:textId="77777777" w:rsidR="00CC3FF1" w:rsidRDefault="00CC3FF1" w:rsidP="00CC3FF1">
      <w:pPr>
        <w:jc w:val="both"/>
      </w:pPr>
      <w:r w:rsidRPr="00172E18">
        <w:t xml:space="preserve"> </w:t>
      </w:r>
    </w:p>
    <w:p w14:paraId="244F5AC7" w14:textId="77777777" w:rsidR="00CC3FF1" w:rsidRDefault="00CC3FF1" w:rsidP="00CC3FF1">
      <w:pPr>
        <w:jc w:val="both"/>
      </w:pPr>
      <w:r>
        <w:br w:type="page"/>
      </w:r>
    </w:p>
    <w:tbl>
      <w:tblPr>
        <w:tblStyle w:val="Tabelraster"/>
        <w:tblW w:w="9782" w:type="dxa"/>
        <w:tblInd w:w="-4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782"/>
      </w:tblGrid>
      <w:tr w:rsidR="00CC3FF1" w14:paraId="087062DA" w14:textId="77777777" w:rsidTr="00DE404E">
        <w:tc>
          <w:tcPr>
            <w:tcW w:w="9782" w:type="dxa"/>
            <w:shd w:val="clear" w:color="auto" w:fill="00B0F0"/>
          </w:tcPr>
          <w:p w14:paraId="135A40B0" w14:textId="7EB6031B" w:rsidR="00CC3FF1" w:rsidRPr="00176039" w:rsidRDefault="00CC3FF1" w:rsidP="00DE404E">
            <w:pPr>
              <w:spacing w:before="120" w:after="120"/>
              <w:rPr>
                <w:b/>
                <w:szCs w:val="24"/>
              </w:rPr>
            </w:pPr>
            <w:r w:rsidRPr="00176039">
              <w:rPr>
                <w:b/>
                <w:color w:val="FFFFFF" w:themeColor="background1"/>
                <w:szCs w:val="24"/>
              </w:rPr>
              <w:lastRenderedPageBreak/>
              <w:t>Part A</w:t>
            </w:r>
            <w:r w:rsidR="00942BE4">
              <w:rPr>
                <w:b/>
                <w:color w:val="FFFFFF" w:themeColor="background1"/>
                <w:szCs w:val="24"/>
              </w:rPr>
              <w:t>:</w:t>
            </w:r>
            <w:r w:rsidR="00707E54">
              <w:rPr>
                <w:b/>
                <w:color w:val="FFFFFF" w:themeColor="background1"/>
                <w:szCs w:val="24"/>
              </w:rPr>
              <w:t xml:space="preserve"> </w:t>
            </w:r>
            <w:r w:rsidRPr="00176039">
              <w:rPr>
                <w:b/>
                <w:color w:val="FFFFFF" w:themeColor="background1"/>
                <w:szCs w:val="24"/>
              </w:rPr>
              <w:t>Steps in Service Mapping</w:t>
            </w:r>
          </w:p>
        </w:tc>
      </w:tr>
      <w:tr w:rsidR="00CC3FF1" w:rsidRPr="00926133" w14:paraId="21503671" w14:textId="77777777" w:rsidTr="00DE404E">
        <w:tc>
          <w:tcPr>
            <w:tcW w:w="9782" w:type="dxa"/>
            <w:shd w:val="clear" w:color="auto" w:fill="FFFFFF" w:themeFill="background1"/>
          </w:tcPr>
          <w:p w14:paraId="5A8D008A" w14:textId="77777777" w:rsidR="00CC3FF1" w:rsidRPr="00926133" w:rsidRDefault="00CC3FF1" w:rsidP="00445D3D">
            <w:pPr>
              <w:spacing w:before="120" w:after="120"/>
              <w:ind w:right="720"/>
              <w:jc w:val="both"/>
              <w:rPr>
                <w:b/>
                <w:color w:val="000000" w:themeColor="text1"/>
              </w:rPr>
            </w:pPr>
            <w:r w:rsidRPr="00926133">
              <w:rPr>
                <w:b/>
                <w:color w:val="000000" w:themeColor="text1"/>
              </w:rPr>
              <w:t xml:space="preserve">Step 1. Define the geographical area for the mapping. </w:t>
            </w:r>
          </w:p>
          <w:p w14:paraId="6E5A8293" w14:textId="77777777" w:rsidR="00CC3FF1" w:rsidRPr="00926133" w:rsidRDefault="00CC3FF1" w:rsidP="00445D3D">
            <w:pPr>
              <w:spacing w:before="120" w:after="120"/>
              <w:ind w:right="720"/>
              <w:jc w:val="both"/>
              <w:rPr>
                <w:b/>
                <w:color w:val="000000" w:themeColor="text1"/>
              </w:rPr>
            </w:pPr>
            <w:r w:rsidRPr="00926133">
              <w:rPr>
                <w:color w:val="000000" w:themeColor="text1"/>
              </w:rPr>
              <w:t xml:space="preserve">Identify the geographical boundaries for the service mapping. For example, decide if you are mapping services within a camp/community or </w:t>
            </w:r>
            <w:r>
              <w:rPr>
                <w:color w:val="000000" w:themeColor="text1"/>
              </w:rPr>
              <w:t xml:space="preserve">across a </w:t>
            </w:r>
            <w:r w:rsidRPr="00926133">
              <w:rPr>
                <w:color w:val="000000" w:themeColor="text1"/>
              </w:rPr>
              <w:t xml:space="preserve">district, etc. </w:t>
            </w:r>
          </w:p>
        </w:tc>
      </w:tr>
      <w:tr w:rsidR="00CC3FF1" w:rsidRPr="00926133" w14:paraId="77E2C132" w14:textId="77777777" w:rsidTr="00DE404E">
        <w:tc>
          <w:tcPr>
            <w:tcW w:w="9782" w:type="dxa"/>
            <w:shd w:val="clear" w:color="auto" w:fill="FFFFFF" w:themeFill="background1"/>
          </w:tcPr>
          <w:p w14:paraId="1D455C67" w14:textId="1AC458AD" w:rsidR="00CC3FF1" w:rsidRPr="00926133" w:rsidRDefault="00CC3FF1" w:rsidP="00445D3D">
            <w:pPr>
              <w:spacing w:before="120" w:after="120"/>
              <w:ind w:right="720"/>
              <w:jc w:val="both"/>
              <w:rPr>
                <w:b/>
                <w:color w:val="000000" w:themeColor="text1"/>
              </w:rPr>
            </w:pPr>
            <w:r w:rsidRPr="00926133">
              <w:rPr>
                <w:b/>
                <w:color w:val="000000" w:themeColor="text1"/>
              </w:rPr>
              <w:t xml:space="preserve">Step 2. Develop a list of all services, organizations and groups in the </w:t>
            </w:r>
            <w:r w:rsidR="00437877">
              <w:rPr>
                <w:b/>
                <w:color w:val="000000" w:themeColor="text1"/>
              </w:rPr>
              <w:t xml:space="preserve">selected </w:t>
            </w:r>
            <w:r w:rsidRPr="00926133">
              <w:rPr>
                <w:b/>
                <w:color w:val="000000" w:themeColor="text1"/>
              </w:rPr>
              <w:t>area that provide care and support to GBV survivors.</w:t>
            </w:r>
          </w:p>
          <w:p w14:paraId="08F69C9C" w14:textId="32C8142A" w:rsidR="00CC3FF1" w:rsidRPr="00926133" w:rsidRDefault="00CC3FF1" w:rsidP="00BB0AC0">
            <w:pPr>
              <w:spacing w:before="120" w:after="120"/>
              <w:ind w:right="720"/>
              <w:jc w:val="both"/>
              <w:rPr>
                <w:color w:val="000000" w:themeColor="text1"/>
              </w:rPr>
            </w:pPr>
            <w:r w:rsidRPr="00926133">
              <w:rPr>
                <w:color w:val="000000" w:themeColor="text1"/>
              </w:rPr>
              <w:t xml:space="preserve">Develop a list of services by sector. If there is </w:t>
            </w:r>
            <w:r w:rsidRPr="00926133">
              <w:rPr>
                <w:b/>
                <w:color w:val="000000" w:themeColor="text1"/>
              </w:rPr>
              <w:t xml:space="preserve">no existing information </w:t>
            </w:r>
            <w:r w:rsidRPr="00926133">
              <w:rPr>
                <w:color w:val="000000" w:themeColor="text1"/>
              </w:rPr>
              <w:t>on available services, consult with cluster lead agencies</w:t>
            </w:r>
            <w:r w:rsidR="00437877">
              <w:rPr>
                <w:color w:val="000000" w:themeColor="text1"/>
              </w:rPr>
              <w:t>;</w:t>
            </w:r>
            <w:r w:rsidRPr="00926133">
              <w:rPr>
                <w:color w:val="000000" w:themeColor="text1"/>
              </w:rPr>
              <w:t xml:space="preserve"> camp management agencies</w:t>
            </w:r>
            <w:r w:rsidR="00437877">
              <w:rPr>
                <w:color w:val="000000" w:themeColor="text1"/>
              </w:rPr>
              <w:t>;</w:t>
            </w:r>
            <w:r w:rsidRPr="00926133">
              <w:rPr>
                <w:color w:val="000000" w:themeColor="text1"/>
              </w:rPr>
              <w:t xml:space="preserve"> NGOs operating in the camp/community</w:t>
            </w:r>
            <w:r w:rsidR="00437877">
              <w:rPr>
                <w:color w:val="000000" w:themeColor="text1"/>
              </w:rPr>
              <w:t>;</w:t>
            </w:r>
            <w:r w:rsidRPr="00926133">
              <w:rPr>
                <w:color w:val="000000" w:themeColor="text1"/>
              </w:rPr>
              <w:t xml:space="preserve"> government </w:t>
            </w:r>
            <w:r>
              <w:rPr>
                <w:color w:val="000000" w:themeColor="text1"/>
              </w:rPr>
              <w:t xml:space="preserve">health, </w:t>
            </w:r>
            <w:r w:rsidRPr="00926133">
              <w:rPr>
                <w:color w:val="000000" w:themeColor="text1"/>
              </w:rPr>
              <w:t xml:space="preserve">welfare, gender </w:t>
            </w:r>
            <w:r>
              <w:rPr>
                <w:color w:val="000000" w:themeColor="text1"/>
              </w:rPr>
              <w:t>and children’s agencies</w:t>
            </w:r>
            <w:r w:rsidR="00437877">
              <w:rPr>
                <w:color w:val="000000" w:themeColor="text1"/>
              </w:rPr>
              <w:t>;</w:t>
            </w:r>
            <w:r>
              <w:rPr>
                <w:color w:val="000000" w:themeColor="text1"/>
              </w:rPr>
              <w:t xml:space="preserve"> police</w:t>
            </w:r>
            <w:r w:rsidR="00437877">
              <w:rPr>
                <w:color w:val="000000" w:themeColor="text1"/>
              </w:rPr>
              <w:t>;</w:t>
            </w:r>
            <w:r w:rsidRPr="00926133">
              <w:rPr>
                <w:color w:val="000000" w:themeColor="text1"/>
              </w:rPr>
              <w:t xml:space="preserve"> women’s and children’s groups</w:t>
            </w:r>
            <w:r w:rsidR="00437877">
              <w:rPr>
                <w:color w:val="000000" w:themeColor="text1"/>
              </w:rPr>
              <w:t>;</w:t>
            </w:r>
            <w:r w:rsidRPr="00926133">
              <w:rPr>
                <w:color w:val="000000" w:themeColor="text1"/>
              </w:rPr>
              <w:t xml:space="preserve"> </w:t>
            </w:r>
            <w:r w:rsidR="00BB0AC0">
              <w:rPr>
                <w:color w:val="000000" w:themeColor="text1"/>
              </w:rPr>
              <w:t>and other sources</w:t>
            </w:r>
            <w:r w:rsidRPr="00926133">
              <w:rPr>
                <w:color w:val="000000" w:themeColor="text1"/>
              </w:rPr>
              <w:t xml:space="preserve"> to gather information.  </w:t>
            </w:r>
          </w:p>
        </w:tc>
      </w:tr>
      <w:tr w:rsidR="00CC3FF1" w:rsidRPr="00926133" w14:paraId="29370F2F" w14:textId="77777777" w:rsidTr="00DE404E">
        <w:tc>
          <w:tcPr>
            <w:tcW w:w="9782" w:type="dxa"/>
            <w:shd w:val="clear" w:color="auto" w:fill="FFFFFF" w:themeFill="background1"/>
          </w:tcPr>
          <w:p w14:paraId="511A81AA" w14:textId="37C5A91C" w:rsidR="00CC3FF1" w:rsidRDefault="00CC3FF1" w:rsidP="00445D3D">
            <w:pPr>
              <w:spacing w:before="120" w:after="120"/>
              <w:ind w:right="720"/>
              <w:jc w:val="both"/>
              <w:rPr>
                <w:b/>
                <w:color w:val="000000" w:themeColor="text1"/>
              </w:rPr>
            </w:pPr>
            <w:r w:rsidRPr="00926133">
              <w:rPr>
                <w:b/>
                <w:color w:val="000000" w:themeColor="text1"/>
              </w:rPr>
              <w:t>Step 3. Visit or contact each service/organization on the list and</w:t>
            </w:r>
            <w:r w:rsidR="00BB0AC0">
              <w:rPr>
                <w:b/>
                <w:color w:val="000000" w:themeColor="text1"/>
              </w:rPr>
              <w:t>,</w:t>
            </w:r>
            <w:r w:rsidRPr="00926133">
              <w:rPr>
                <w:b/>
                <w:color w:val="000000" w:themeColor="text1"/>
              </w:rPr>
              <w:t xml:space="preserve"> using the service information form (Part B), collect and document information about the service. </w:t>
            </w:r>
          </w:p>
          <w:p w14:paraId="63A3B0FB" w14:textId="77777777" w:rsidR="00CA1000" w:rsidRPr="00CA1000" w:rsidRDefault="00CC3FF1" w:rsidP="00CA1000">
            <w:r w:rsidRPr="00CA1000">
              <w:t xml:space="preserve">Collect detailed information about each service using </w:t>
            </w:r>
            <w:r w:rsidRPr="00DC15B3">
              <w:rPr>
                <w:b/>
              </w:rPr>
              <w:t>Part B</w:t>
            </w:r>
            <w:r w:rsidR="001C10F1" w:rsidRPr="00DC15B3">
              <w:rPr>
                <w:b/>
              </w:rPr>
              <w:t>:</w:t>
            </w:r>
            <w:r w:rsidR="00CA1000" w:rsidRPr="00DC15B3">
              <w:rPr>
                <w:b/>
              </w:rPr>
              <w:t xml:space="preserve"> Service Information </w:t>
            </w:r>
            <w:r w:rsidRPr="00DC15B3">
              <w:rPr>
                <w:b/>
              </w:rPr>
              <w:t>Form.</w:t>
            </w:r>
            <w:r w:rsidRPr="00CA1000">
              <w:t xml:space="preserve"> </w:t>
            </w:r>
          </w:p>
          <w:p w14:paraId="00ED432F" w14:textId="68536DAF" w:rsidR="00CC3FF1" w:rsidRPr="00A33B79" w:rsidRDefault="00CC3FF1" w:rsidP="00CA1000">
            <w:pPr>
              <w:spacing w:after="120"/>
              <w:rPr>
                <w:b/>
              </w:rPr>
            </w:pPr>
            <w:r w:rsidRPr="00CA1000">
              <w:t>If it is not possible to visit the service due to security, time or other constraints, collect the informatio</w:t>
            </w:r>
            <w:r w:rsidR="00CA1000" w:rsidRPr="00CA1000">
              <w:t>n through a phone conversation.</w:t>
            </w:r>
          </w:p>
        </w:tc>
      </w:tr>
      <w:tr w:rsidR="00CC3FF1" w:rsidRPr="00926133" w14:paraId="75B06A3A" w14:textId="77777777" w:rsidTr="00DE404E">
        <w:tc>
          <w:tcPr>
            <w:tcW w:w="9782" w:type="dxa"/>
            <w:shd w:val="clear" w:color="auto" w:fill="FFFFFF" w:themeFill="background1"/>
          </w:tcPr>
          <w:p w14:paraId="404E3EE4" w14:textId="77777777" w:rsidR="00CC3FF1" w:rsidRPr="00926133" w:rsidRDefault="00CC3FF1" w:rsidP="00445D3D">
            <w:pPr>
              <w:spacing w:before="120" w:after="120"/>
              <w:ind w:right="720"/>
              <w:jc w:val="both"/>
              <w:rPr>
                <w:b/>
                <w:color w:val="000000" w:themeColor="text1"/>
              </w:rPr>
            </w:pPr>
            <w:r w:rsidRPr="00926133">
              <w:rPr>
                <w:b/>
                <w:color w:val="000000" w:themeColor="text1"/>
              </w:rPr>
              <w:t>Step 4. Find out about and contact other servi</w:t>
            </w:r>
            <w:r>
              <w:rPr>
                <w:b/>
                <w:color w:val="000000" w:themeColor="text1"/>
              </w:rPr>
              <w:t>ces, organizations or groups that</w:t>
            </w:r>
            <w:r w:rsidRPr="00926133">
              <w:rPr>
                <w:b/>
                <w:color w:val="000000" w:themeColor="text1"/>
              </w:rPr>
              <w:t xml:space="preserve"> provide care and support to survivors</w:t>
            </w:r>
            <w:r w:rsidRPr="00926133">
              <w:rPr>
                <w:color w:val="000000" w:themeColor="text1"/>
              </w:rPr>
              <w:t>.</w:t>
            </w:r>
          </w:p>
          <w:p w14:paraId="14CF7461" w14:textId="2882257E" w:rsidR="00CC3FF1" w:rsidRPr="00926133" w:rsidRDefault="00CC3FF1" w:rsidP="001C10F1">
            <w:pPr>
              <w:spacing w:before="120" w:after="120"/>
              <w:ind w:right="720"/>
              <w:jc w:val="both"/>
              <w:rPr>
                <w:rFonts w:eastAsiaTheme="minorHAnsi"/>
                <w:color w:val="000000" w:themeColor="text1"/>
              </w:rPr>
            </w:pPr>
            <w:r w:rsidRPr="00926133">
              <w:rPr>
                <w:color w:val="000000" w:themeColor="text1"/>
              </w:rPr>
              <w:t xml:space="preserve">Ask each service, organization or group that you contact about other services, organizations or groups they are in contact with or know about that provide care and support to survivors of </w:t>
            </w:r>
            <w:r w:rsidR="001C10F1">
              <w:rPr>
                <w:color w:val="000000" w:themeColor="text1"/>
              </w:rPr>
              <w:t>GBV</w:t>
            </w:r>
            <w:r w:rsidRPr="00926133">
              <w:rPr>
                <w:color w:val="000000" w:themeColor="text1"/>
              </w:rPr>
              <w:t xml:space="preserve">. Contact </w:t>
            </w:r>
            <w:r w:rsidR="001C10F1">
              <w:rPr>
                <w:color w:val="000000" w:themeColor="text1"/>
              </w:rPr>
              <w:t xml:space="preserve">these </w:t>
            </w:r>
            <w:r w:rsidRPr="00926133">
              <w:rPr>
                <w:color w:val="000000" w:themeColor="text1"/>
              </w:rPr>
              <w:t>new services identified</w:t>
            </w:r>
            <w:r w:rsidR="00BB0AC0">
              <w:rPr>
                <w:color w:val="000000" w:themeColor="text1"/>
              </w:rPr>
              <w:t>,</w:t>
            </w:r>
            <w:r w:rsidRPr="00926133">
              <w:rPr>
                <w:color w:val="000000" w:themeColor="text1"/>
              </w:rPr>
              <w:t xml:space="preserve"> and repeat Step 3 above. </w:t>
            </w:r>
          </w:p>
        </w:tc>
      </w:tr>
      <w:tr w:rsidR="00CC3FF1" w:rsidRPr="00926133" w14:paraId="21A05541" w14:textId="77777777" w:rsidTr="00DE404E">
        <w:tc>
          <w:tcPr>
            <w:tcW w:w="9782" w:type="dxa"/>
            <w:shd w:val="clear" w:color="auto" w:fill="FFFFFF" w:themeFill="background1"/>
          </w:tcPr>
          <w:p w14:paraId="7EAE26DA" w14:textId="331929F8" w:rsidR="00CC3FF1" w:rsidRPr="00926133" w:rsidRDefault="00CA1000" w:rsidP="00445D3D">
            <w:pPr>
              <w:spacing w:before="120" w:after="120"/>
              <w:ind w:right="720"/>
              <w:jc w:val="both"/>
              <w:rPr>
                <w:b/>
                <w:color w:val="000000" w:themeColor="text1"/>
              </w:rPr>
            </w:pPr>
            <w:r>
              <w:rPr>
                <w:b/>
                <w:color w:val="000000" w:themeColor="text1"/>
              </w:rPr>
              <w:t>Step 5</w:t>
            </w:r>
            <w:r w:rsidR="00CC3FF1" w:rsidRPr="00926133">
              <w:rPr>
                <w:b/>
                <w:color w:val="000000" w:themeColor="text1"/>
              </w:rPr>
              <w:t>. Develop and share a directory of services.</w:t>
            </w:r>
          </w:p>
          <w:p w14:paraId="7A1563BD" w14:textId="58CD231A" w:rsidR="00CC3FF1" w:rsidRPr="00926133" w:rsidRDefault="00CC3FF1" w:rsidP="001C10F1">
            <w:pPr>
              <w:spacing w:before="120" w:after="120"/>
              <w:ind w:right="720"/>
              <w:jc w:val="both"/>
              <w:rPr>
                <w:color w:val="000000" w:themeColor="text1"/>
              </w:rPr>
            </w:pPr>
            <w:r w:rsidRPr="00926133">
              <w:rPr>
                <w:color w:val="000000" w:themeColor="text1"/>
              </w:rPr>
              <w:t xml:space="preserve">Develop a service directory using </w:t>
            </w:r>
            <w:r w:rsidRPr="00926133">
              <w:rPr>
                <w:b/>
                <w:color w:val="000000" w:themeColor="text1"/>
              </w:rPr>
              <w:t>Part B</w:t>
            </w:r>
            <w:r w:rsidR="001C10F1">
              <w:rPr>
                <w:b/>
                <w:color w:val="000000" w:themeColor="text1"/>
              </w:rPr>
              <w:t>:</w:t>
            </w:r>
            <w:r w:rsidRPr="00926133">
              <w:rPr>
                <w:b/>
                <w:color w:val="000000" w:themeColor="text1"/>
              </w:rPr>
              <w:t xml:space="preserve"> Service Information Form</w:t>
            </w:r>
            <w:r w:rsidRPr="00926133">
              <w:rPr>
                <w:color w:val="000000" w:themeColor="text1"/>
              </w:rPr>
              <w:t xml:space="preserve">. Make copies and distribute to all community-based response actors. </w:t>
            </w:r>
          </w:p>
        </w:tc>
      </w:tr>
      <w:tr w:rsidR="001C10F1" w:rsidRPr="00926133" w14:paraId="21C1ED64" w14:textId="77777777" w:rsidTr="00DE404E">
        <w:tc>
          <w:tcPr>
            <w:tcW w:w="9782" w:type="dxa"/>
            <w:shd w:val="clear" w:color="auto" w:fill="FFFFFF" w:themeFill="background1"/>
          </w:tcPr>
          <w:p w14:paraId="360730EF" w14:textId="0DF0D2C7" w:rsidR="001C10F1" w:rsidRDefault="001C10F1" w:rsidP="001C10F1">
            <w:pPr>
              <w:spacing w:before="120" w:after="120"/>
              <w:ind w:right="720"/>
              <w:jc w:val="both"/>
              <w:rPr>
                <w:color w:val="000000" w:themeColor="text1"/>
              </w:rPr>
            </w:pPr>
            <w:r w:rsidRPr="00C91018">
              <w:rPr>
                <w:b/>
                <w:color w:val="000000" w:themeColor="text1"/>
              </w:rPr>
              <w:t>Ste</w:t>
            </w:r>
            <w:r w:rsidR="00CA1000">
              <w:rPr>
                <w:b/>
                <w:color w:val="000000" w:themeColor="text1"/>
              </w:rPr>
              <w:t>p 6.</w:t>
            </w:r>
            <w:r>
              <w:rPr>
                <w:b/>
                <w:color w:val="000000" w:themeColor="text1"/>
              </w:rPr>
              <w:t xml:space="preserve"> Regularly update directory of services.</w:t>
            </w:r>
            <w:r>
              <w:rPr>
                <w:color w:val="000000" w:themeColor="text1"/>
              </w:rPr>
              <w:t xml:space="preserve"> </w:t>
            </w:r>
          </w:p>
          <w:p w14:paraId="51ED9034" w14:textId="4CED0FF3" w:rsidR="001C10F1" w:rsidRPr="00C91018" w:rsidRDefault="001C10F1" w:rsidP="001C10F1">
            <w:pPr>
              <w:spacing w:before="120" w:after="120"/>
              <w:ind w:right="720"/>
              <w:jc w:val="both"/>
              <w:rPr>
                <w:color w:val="000000" w:themeColor="text1"/>
              </w:rPr>
            </w:pPr>
            <w:r>
              <w:rPr>
                <w:color w:val="000000" w:themeColor="text1"/>
              </w:rPr>
              <w:t>Be sure to regularly update the list as you become aware of new services or changes to services. Plan when, how and by whom the directory will be updated.</w:t>
            </w:r>
          </w:p>
        </w:tc>
      </w:tr>
    </w:tbl>
    <w:p w14:paraId="1EF36160" w14:textId="77777777" w:rsidR="00CC3FF1" w:rsidRDefault="00CC3FF1" w:rsidP="006526A8">
      <w:pPr>
        <w:pStyle w:val="Lijstalinea"/>
        <w:numPr>
          <w:ilvl w:val="0"/>
          <w:numId w:val="84"/>
        </w:numPr>
        <w:pBdr>
          <w:top w:val="single" w:sz="24" w:space="1" w:color="4F6228" w:themeColor="accent3" w:themeShade="80"/>
          <w:left w:val="single" w:sz="24" w:space="4" w:color="4F6228" w:themeColor="accent3" w:themeShade="80"/>
          <w:bottom w:val="single" w:sz="24" w:space="1" w:color="4F6228" w:themeColor="accent3" w:themeShade="80"/>
          <w:right w:val="single" w:sz="24" w:space="4" w:color="4F6228" w:themeColor="accent3" w:themeShade="80"/>
          <w:between w:val="single" w:sz="24" w:space="1" w:color="4F6228" w:themeColor="accent3" w:themeShade="80"/>
          <w:bar w:val="single" w:sz="24" w:color="4F6228" w:themeColor="accent3" w:themeShade="80"/>
        </w:pBdr>
        <w:spacing w:before="240" w:after="240" w:line="240" w:lineRule="auto"/>
        <w:sectPr w:rsidR="00CC3FF1">
          <w:pgSz w:w="11906" w:h="16838"/>
          <w:pgMar w:top="1440" w:right="1440" w:bottom="1440" w:left="1440" w:header="708" w:footer="708" w:gutter="0"/>
          <w:cols w:space="708"/>
          <w:docGrid w:linePitch="360"/>
        </w:sectPr>
      </w:pPr>
    </w:p>
    <w:tbl>
      <w:tblPr>
        <w:tblStyle w:val="Tabelraster"/>
        <w:tblW w:w="9782" w:type="dxa"/>
        <w:tblInd w:w="-4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553"/>
        <w:gridCol w:w="7229"/>
      </w:tblGrid>
      <w:tr w:rsidR="00CC3FF1" w:rsidRPr="00176039" w14:paraId="58C05DA0" w14:textId="77777777" w:rsidTr="00DE404E">
        <w:trPr>
          <w:trHeight w:val="649"/>
        </w:trPr>
        <w:tc>
          <w:tcPr>
            <w:tcW w:w="9782" w:type="dxa"/>
            <w:gridSpan w:val="2"/>
            <w:shd w:val="clear" w:color="auto" w:fill="00B0F0"/>
          </w:tcPr>
          <w:p w14:paraId="79EB73A4" w14:textId="23E5244D" w:rsidR="00CC3FF1" w:rsidRPr="00176039" w:rsidRDefault="00CC3FF1" w:rsidP="00DE404E">
            <w:pPr>
              <w:spacing w:before="120" w:after="120"/>
              <w:rPr>
                <w:b/>
                <w:color w:val="FFFFFF" w:themeColor="background1"/>
                <w:szCs w:val="24"/>
              </w:rPr>
            </w:pPr>
            <w:r w:rsidRPr="00176039">
              <w:rPr>
                <w:b/>
                <w:color w:val="FFFFFF" w:themeColor="background1"/>
                <w:szCs w:val="24"/>
              </w:rPr>
              <w:lastRenderedPageBreak/>
              <w:t xml:space="preserve">  Part B</w:t>
            </w:r>
            <w:r w:rsidR="00BB0AC0">
              <w:rPr>
                <w:b/>
                <w:color w:val="FFFFFF" w:themeColor="background1"/>
                <w:szCs w:val="24"/>
              </w:rPr>
              <w:t>:</w:t>
            </w:r>
            <w:r w:rsidR="00707E54">
              <w:rPr>
                <w:b/>
                <w:color w:val="FFFFFF" w:themeColor="background1"/>
                <w:szCs w:val="24"/>
              </w:rPr>
              <w:t xml:space="preserve"> </w:t>
            </w:r>
            <w:r w:rsidRPr="00176039">
              <w:rPr>
                <w:b/>
                <w:color w:val="FFFFFF" w:themeColor="background1"/>
                <w:szCs w:val="24"/>
              </w:rPr>
              <w:t>Service Information Form</w:t>
            </w:r>
          </w:p>
        </w:tc>
      </w:tr>
      <w:tr w:rsidR="00CC3FF1" w14:paraId="76112C33" w14:textId="77777777" w:rsidTr="00DE404E">
        <w:tc>
          <w:tcPr>
            <w:tcW w:w="2553" w:type="dxa"/>
            <w:shd w:val="clear" w:color="auto" w:fill="FFFFFF" w:themeFill="background1"/>
          </w:tcPr>
          <w:p w14:paraId="66D4B77D" w14:textId="77777777" w:rsidR="00CC3FF1" w:rsidRDefault="00CC3FF1" w:rsidP="006526A8">
            <w:pPr>
              <w:pStyle w:val="Lijstalinea"/>
              <w:numPr>
                <w:ilvl w:val="0"/>
                <w:numId w:val="84"/>
              </w:numPr>
              <w:spacing w:before="200"/>
              <w:rPr>
                <w:b/>
                <w:bCs/>
                <w:color w:val="000000" w:themeColor="text1"/>
              </w:rPr>
            </w:pPr>
            <w:r>
              <w:rPr>
                <w:b/>
                <w:bCs/>
                <w:color w:val="000000" w:themeColor="text1"/>
              </w:rPr>
              <w:t>Name of service/</w:t>
            </w:r>
          </w:p>
          <w:p w14:paraId="099013A0" w14:textId="3D2204C6" w:rsidR="00CC3FF1" w:rsidRPr="009A1FCB" w:rsidRDefault="001C10F1" w:rsidP="00770219">
            <w:pPr>
              <w:pStyle w:val="Lijstalinea"/>
              <w:spacing w:before="200"/>
              <w:ind w:left="360"/>
              <w:rPr>
                <w:b/>
                <w:bCs/>
                <w:color w:val="000000" w:themeColor="text1"/>
              </w:rPr>
            </w:pPr>
            <w:r>
              <w:rPr>
                <w:b/>
                <w:bCs/>
                <w:color w:val="000000" w:themeColor="text1"/>
              </w:rPr>
              <w:t>o</w:t>
            </w:r>
            <w:r w:rsidR="00CC3FF1">
              <w:rPr>
                <w:b/>
                <w:bCs/>
                <w:color w:val="000000" w:themeColor="text1"/>
              </w:rPr>
              <w:t>rgani</w:t>
            </w:r>
            <w:r w:rsidR="003368A6">
              <w:rPr>
                <w:b/>
                <w:bCs/>
                <w:color w:val="000000" w:themeColor="text1"/>
              </w:rPr>
              <w:t>z</w:t>
            </w:r>
            <w:r w:rsidR="00CC3FF1">
              <w:rPr>
                <w:b/>
                <w:bCs/>
                <w:color w:val="000000" w:themeColor="text1"/>
              </w:rPr>
              <w:t>ation</w:t>
            </w:r>
            <w:r>
              <w:rPr>
                <w:b/>
                <w:bCs/>
                <w:color w:val="000000" w:themeColor="text1"/>
              </w:rPr>
              <w:t>/ group</w:t>
            </w:r>
          </w:p>
        </w:tc>
        <w:tc>
          <w:tcPr>
            <w:tcW w:w="7229" w:type="dxa"/>
            <w:shd w:val="clear" w:color="auto" w:fill="FFFFFF" w:themeFill="background1"/>
          </w:tcPr>
          <w:p w14:paraId="774D9319" w14:textId="77777777" w:rsidR="00CC3FF1" w:rsidRDefault="00CC3FF1" w:rsidP="00DE404E">
            <w:pPr>
              <w:rPr>
                <w:b/>
              </w:rPr>
            </w:pPr>
          </w:p>
        </w:tc>
      </w:tr>
      <w:tr w:rsidR="00CC3FF1" w14:paraId="65B376B2" w14:textId="77777777" w:rsidTr="00DE404E">
        <w:tc>
          <w:tcPr>
            <w:tcW w:w="2553" w:type="dxa"/>
            <w:shd w:val="clear" w:color="auto" w:fill="FFFFFF" w:themeFill="background1"/>
          </w:tcPr>
          <w:p w14:paraId="0BD9A621" w14:textId="77777777" w:rsidR="00CC3FF1" w:rsidRPr="009A1FCB" w:rsidRDefault="00CC3FF1" w:rsidP="006526A8">
            <w:pPr>
              <w:pStyle w:val="Lijstalinea"/>
              <w:numPr>
                <w:ilvl w:val="0"/>
                <w:numId w:val="84"/>
              </w:numPr>
              <w:spacing w:before="200"/>
              <w:rPr>
                <w:b/>
                <w:bCs/>
                <w:color w:val="000000" w:themeColor="text1"/>
              </w:rPr>
            </w:pPr>
            <w:r w:rsidRPr="009A1FCB">
              <w:rPr>
                <w:b/>
                <w:bCs/>
                <w:color w:val="000000" w:themeColor="text1"/>
              </w:rPr>
              <w:t>Sector</w:t>
            </w:r>
          </w:p>
        </w:tc>
        <w:tc>
          <w:tcPr>
            <w:tcW w:w="7229" w:type="dxa"/>
            <w:shd w:val="clear" w:color="auto" w:fill="FFFFFF" w:themeFill="background1"/>
          </w:tcPr>
          <w:p w14:paraId="37C6EE5F" w14:textId="77777777" w:rsidR="00CC3FF1" w:rsidRDefault="00CC3FF1" w:rsidP="00DE404E">
            <w:pPr>
              <w:rPr>
                <w:b/>
              </w:rPr>
            </w:pPr>
          </w:p>
        </w:tc>
      </w:tr>
      <w:tr w:rsidR="00CC3FF1" w14:paraId="6361745D" w14:textId="77777777" w:rsidTr="00DE404E">
        <w:tc>
          <w:tcPr>
            <w:tcW w:w="2553" w:type="dxa"/>
            <w:shd w:val="clear" w:color="auto" w:fill="FFFFFF" w:themeFill="background1"/>
          </w:tcPr>
          <w:p w14:paraId="30DD6FBE" w14:textId="77777777" w:rsidR="00CC3FF1" w:rsidRPr="009A1FCB" w:rsidRDefault="00CC3FF1" w:rsidP="006526A8">
            <w:pPr>
              <w:pStyle w:val="Lijstalinea"/>
              <w:numPr>
                <w:ilvl w:val="0"/>
                <w:numId w:val="84"/>
              </w:numPr>
              <w:spacing w:before="200"/>
              <w:rPr>
                <w:b/>
                <w:bCs/>
                <w:color w:val="000000" w:themeColor="text1"/>
              </w:rPr>
            </w:pPr>
            <w:r w:rsidRPr="009A1FCB">
              <w:rPr>
                <w:b/>
                <w:bCs/>
                <w:color w:val="000000" w:themeColor="text1"/>
              </w:rPr>
              <w:t>Specific services provided</w:t>
            </w:r>
          </w:p>
        </w:tc>
        <w:tc>
          <w:tcPr>
            <w:tcW w:w="7229" w:type="dxa"/>
            <w:shd w:val="clear" w:color="auto" w:fill="FFFFFF" w:themeFill="background1"/>
          </w:tcPr>
          <w:p w14:paraId="3A14A723" w14:textId="77777777" w:rsidR="00CC3FF1" w:rsidRDefault="00CC3FF1" w:rsidP="00DE404E">
            <w:pPr>
              <w:rPr>
                <w:b/>
              </w:rPr>
            </w:pPr>
          </w:p>
          <w:p w14:paraId="455CBEC2" w14:textId="77777777" w:rsidR="00CC3FF1" w:rsidRDefault="00CC3FF1" w:rsidP="00DE404E">
            <w:pPr>
              <w:rPr>
                <w:b/>
              </w:rPr>
            </w:pPr>
          </w:p>
          <w:p w14:paraId="120EF88A" w14:textId="77777777" w:rsidR="00CC3FF1" w:rsidRDefault="00CC3FF1" w:rsidP="00DE404E">
            <w:pPr>
              <w:rPr>
                <w:b/>
              </w:rPr>
            </w:pPr>
          </w:p>
        </w:tc>
      </w:tr>
      <w:tr w:rsidR="00CC3FF1" w14:paraId="4C5B7760" w14:textId="77777777" w:rsidTr="00DE404E">
        <w:tc>
          <w:tcPr>
            <w:tcW w:w="2553" w:type="dxa"/>
            <w:shd w:val="clear" w:color="auto" w:fill="FFFFFF" w:themeFill="background1"/>
          </w:tcPr>
          <w:p w14:paraId="2CB9F066" w14:textId="77777777" w:rsidR="00CC3FF1" w:rsidRPr="009A1FCB" w:rsidRDefault="00CC3FF1" w:rsidP="006526A8">
            <w:pPr>
              <w:pStyle w:val="Lijstalinea"/>
              <w:numPr>
                <w:ilvl w:val="0"/>
                <w:numId w:val="84"/>
              </w:numPr>
              <w:spacing w:before="200"/>
              <w:rPr>
                <w:b/>
                <w:bCs/>
                <w:color w:val="000000" w:themeColor="text1"/>
              </w:rPr>
            </w:pPr>
            <w:r w:rsidRPr="009A1FCB">
              <w:rPr>
                <w:b/>
                <w:bCs/>
                <w:color w:val="000000" w:themeColor="text1"/>
              </w:rPr>
              <w:t>Location</w:t>
            </w:r>
          </w:p>
        </w:tc>
        <w:tc>
          <w:tcPr>
            <w:tcW w:w="7229" w:type="dxa"/>
            <w:shd w:val="clear" w:color="auto" w:fill="FFFFFF" w:themeFill="background1"/>
          </w:tcPr>
          <w:p w14:paraId="74484002" w14:textId="77777777" w:rsidR="00CC3FF1" w:rsidRDefault="00CC3FF1" w:rsidP="00DE404E">
            <w:pPr>
              <w:rPr>
                <w:b/>
              </w:rPr>
            </w:pPr>
          </w:p>
          <w:p w14:paraId="12CC8D75" w14:textId="77777777" w:rsidR="00CC3FF1" w:rsidRDefault="00CC3FF1" w:rsidP="00DE404E">
            <w:pPr>
              <w:rPr>
                <w:b/>
              </w:rPr>
            </w:pPr>
          </w:p>
        </w:tc>
      </w:tr>
      <w:tr w:rsidR="00CC3FF1" w14:paraId="5FC5A310" w14:textId="77777777" w:rsidTr="00DE404E">
        <w:tc>
          <w:tcPr>
            <w:tcW w:w="2553" w:type="dxa"/>
            <w:shd w:val="clear" w:color="auto" w:fill="FFFFFF" w:themeFill="background1"/>
          </w:tcPr>
          <w:p w14:paraId="6BFF8EB7" w14:textId="77777777" w:rsidR="00CC3FF1" w:rsidRPr="009A1FCB" w:rsidRDefault="00CC3FF1" w:rsidP="006526A8">
            <w:pPr>
              <w:pStyle w:val="Lijstalinea"/>
              <w:numPr>
                <w:ilvl w:val="0"/>
                <w:numId w:val="84"/>
              </w:numPr>
              <w:spacing w:before="200"/>
              <w:rPr>
                <w:b/>
                <w:bCs/>
                <w:color w:val="000000" w:themeColor="text1"/>
              </w:rPr>
            </w:pPr>
            <w:r w:rsidRPr="009A1FCB">
              <w:rPr>
                <w:b/>
                <w:bCs/>
                <w:color w:val="000000" w:themeColor="text1"/>
              </w:rPr>
              <w:t>Phone number</w:t>
            </w:r>
          </w:p>
        </w:tc>
        <w:tc>
          <w:tcPr>
            <w:tcW w:w="7229" w:type="dxa"/>
            <w:shd w:val="clear" w:color="auto" w:fill="FFFFFF" w:themeFill="background1"/>
          </w:tcPr>
          <w:p w14:paraId="4612F173" w14:textId="77777777" w:rsidR="00CC3FF1" w:rsidRDefault="00CC3FF1" w:rsidP="00DE404E">
            <w:pPr>
              <w:rPr>
                <w:b/>
              </w:rPr>
            </w:pPr>
          </w:p>
        </w:tc>
      </w:tr>
      <w:tr w:rsidR="00CC3FF1" w14:paraId="2018B9E8" w14:textId="77777777" w:rsidTr="00DE404E">
        <w:tc>
          <w:tcPr>
            <w:tcW w:w="2553" w:type="dxa"/>
            <w:shd w:val="clear" w:color="auto" w:fill="FFFFFF" w:themeFill="background1"/>
          </w:tcPr>
          <w:p w14:paraId="3C0D984B" w14:textId="77777777" w:rsidR="00CC3FF1" w:rsidRPr="009A1FCB" w:rsidRDefault="00CC3FF1" w:rsidP="006526A8">
            <w:pPr>
              <w:pStyle w:val="Lijstalinea"/>
              <w:numPr>
                <w:ilvl w:val="0"/>
                <w:numId w:val="84"/>
              </w:numPr>
              <w:spacing w:before="200"/>
              <w:rPr>
                <w:b/>
                <w:bCs/>
                <w:color w:val="000000" w:themeColor="text1"/>
              </w:rPr>
            </w:pPr>
            <w:r w:rsidRPr="009A1FCB">
              <w:rPr>
                <w:b/>
                <w:bCs/>
                <w:color w:val="000000" w:themeColor="text1"/>
              </w:rPr>
              <w:t xml:space="preserve">Main contact person </w:t>
            </w:r>
          </w:p>
        </w:tc>
        <w:tc>
          <w:tcPr>
            <w:tcW w:w="7229" w:type="dxa"/>
            <w:shd w:val="clear" w:color="auto" w:fill="FFFFFF" w:themeFill="background1"/>
          </w:tcPr>
          <w:p w14:paraId="70985C45" w14:textId="77777777" w:rsidR="00CC3FF1" w:rsidRDefault="00CC3FF1" w:rsidP="00DE404E">
            <w:pPr>
              <w:rPr>
                <w:b/>
              </w:rPr>
            </w:pPr>
          </w:p>
        </w:tc>
      </w:tr>
      <w:tr w:rsidR="00CC3FF1" w14:paraId="1851B40F" w14:textId="77777777" w:rsidTr="00DE404E">
        <w:tc>
          <w:tcPr>
            <w:tcW w:w="2553" w:type="dxa"/>
            <w:shd w:val="clear" w:color="auto" w:fill="FFFFFF" w:themeFill="background1"/>
          </w:tcPr>
          <w:p w14:paraId="6FA0B00D" w14:textId="77777777" w:rsidR="00CC3FF1" w:rsidRPr="009A1FCB" w:rsidRDefault="00CC3FF1" w:rsidP="006526A8">
            <w:pPr>
              <w:pStyle w:val="Lijstalinea"/>
              <w:numPr>
                <w:ilvl w:val="0"/>
                <w:numId w:val="84"/>
              </w:numPr>
              <w:spacing w:before="200"/>
              <w:rPr>
                <w:b/>
                <w:bCs/>
                <w:color w:val="000000" w:themeColor="text1"/>
              </w:rPr>
            </w:pPr>
            <w:r w:rsidRPr="009A1FCB">
              <w:rPr>
                <w:b/>
                <w:bCs/>
                <w:color w:val="000000" w:themeColor="text1"/>
              </w:rPr>
              <w:t>Days and hours</w:t>
            </w:r>
          </w:p>
        </w:tc>
        <w:tc>
          <w:tcPr>
            <w:tcW w:w="7229" w:type="dxa"/>
            <w:shd w:val="clear" w:color="auto" w:fill="FFFFFF" w:themeFill="background1"/>
          </w:tcPr>
          <w:p w14:paraId="028EDA76" w14:textId="77777777" w:rsidR="00CC3FF1" w:rsidRDefault="00CC3FF1" w:rsidP="00DE404E">
            <w:pPr>
              <w:rPr>
                <w:b/>
              </w:rPr>
            </w:pPr>
          </w:p>
          <w:p w14:paraId="3D5F9E89" w14:textId="77777777" w:rsidR="00CC3FF1" w:rsidRDefault="00CC3FF1" w:rsidP="00DE404E">
            <w:pPr>
              <w:rPr>
                <w:b/>
              </w:rPr>
            </w:pPr>
          </w:p>
        </w:tc>
      </w:tr>
      <w:tr w:rsidR="00CC3FF1" w14:paraId="7670A3FF" w14:textId="77777777" w:rsidTr="00DE404E">
        <w:tc>
          <w:tcPr>
            <w:tcW w:w="2553" w:type="dxa"/>
            <w:shd w:val="clear" w:color="auto" w:fill="FFFFFF" w:themeFill="background1"/>
          </w:tcPr>
          <w:p w14:paraId="1175561B" w14:textId="77777777" w:rsidR="00CC3FF1" w:rsidRPr="009A1FCB" w:rsidRDefault="00CC3FF1" w:rsidP="006526A8">
            <w:pPr>
              <w:pStyle w:val="Lijstalinea"/>
              <w:numPr>
                <w:ilvl w:val="0"/>
                <w:numId w:val="84"/>
              </w:numPr>
              <w:spacing w:before="200"/>
              <w:rPr>
                <w:b/>
                <w:bCs/>
                <w:color w:val="000000" w:themeColor="text1"/>
              </w:rPr>
            </w:pPr>
            <w:r w:rsidRPr="009A1FCB">
              <w:rPr>
                <w:b/>
                <w:bCs/>
                <w:color w:val="000000" w:themeColor="text1"/>
              </w:rPr>
              <w:t>Target group</w:t>
            </w:r>
          </w:p>
        </w:tc>
        <w:tc>
          <w:tcPr>
            <w:tcW w:w="7229" w:type="dxa"/>
            <w:shd w:val="clear" w:color="auto" w:fill="FFFFFF" w:themeFill="background1"/>
          </w:tcPr>
          <w:p w14:paraId="5D74F531" w14:textId="77777777" w:rsidR="00CC3FF1" w:rsidRDefault="00CC3FF1" w:rsidP="00DE404E">
            <w:pPr>
              <w:rPr>
                <w:b/>
              </w:rPr>
            </w:pPr>
          </w:p>
          <w:p w14:paraId="6AEF3928" w14:textId="77777777" w:rsidR="00CC3FF1" w:rsidRDefault="00CC3FF1" w:rsidP="00DE404E">
            <w:pPr>
              <w:rPr>
                <w:b/>
              </w:rPr>
            </w:pPr>
          </w:p>
        </w:tc>
      </w:tr>
      <w:tr w:rsidR="00CC3FF1" w14:paraId="606F1D73" w14:textId="77777777" w:rsidTr="00DE404E">
        <w:tc>
          <w:tcPr>
            <w:tcW w:w="2553" w:type="dxa"/>
            <w:shd w:val="clear" w:color="auto" w:fill="FFFFFF" w:themeFill="background1"/>
          </w:tcPr>
          <w:p w14:paraId="5A506033" w14:textId="77777777" w:rsidR="00CC3FF1" w:rsidRPr="009A1FCB" w:rsidRDefault="00CC3FF1" w:rsidP="006526A8">
            <w:pPr>
              <w:pStyle w:val="Lijstalinea"/>
              <w:numPr>
                <w:ilvl w:val="0"/>
                <w:numId w:val="84"/>
              </w:numPr>
              <w:spacing w:before="200"/>
              <w:rPr>
                <w:b/>
                <w:bCs/>
                <w:color w:val="000000" w:themeColor="text1"/>
              </w:rPr>
            </w:pPr>
            <w:r w:rsidRPr="009A1FCB">
              <w:rPr>
                <w:b/>
                <w:bCs/>
                <w:color w:val="000000" w:themeColor="text1"/>
              </w:rPr>
              <w:t>Fee for services</w:t>
            </w:r>
          </w:p>
        </w:tc>
        <w:tc>
          <w:tcPr>
            <w:tcW w:w="7229" w:type="dxa"/>
            <w:shd w:val="clear" w:color="auto" w:fill="FFFFFF" w:themeFill="background1"/>
          </w:tcPr>
          <w:p w14:paraId="58877A63" w14:textId="77777777" w:rsidR="00CC3FF1" w:rsidRDefault="00CC3FF1" w:rsidP="00DE404E">
            <w:pPr>
              <w:rPr>
                <w:b/>
              </w:rPr>
            </w:pPr>
          </w:p>
        </w:tc>
      </w:tr>
      <w:tr w:rsidR="00CC3FF1" w14:paraId="578ACF71" w14:textId="77777777" w:rsidTr="00DE404E">
        <w:tc>
          <w:tcPr>
            <w:tcW w:w="2553" w:type="dxa"/>
            <w:shd w:val="clear" w:color="auto" w:fill="FFFFFF" w:themeFill="background1"/>
          </w:tcPr>
          <w:p w14:paraId="21C9BDCA" w14:textId="77777777" w:rsidR="00CC3FF1" w:rsidRPr="009A1FCB" w:rsidRDefault="00CC3FF1" w:rsidP="006526A8">
            <w:pPr>
              <w:pStyle w:val="Lijstalinea"/>
              <w:numPr>
                <w:ilvl w:val="0"/>
                <w:numId w:val="84"/>
              </w:numPr>
              <w:spacing w:before="200"/>
              <w:rPr>
                <w:b/>
                <w:bCs/>
                <w:color w:val="000000" w:themeColor="text1"/>
              </w:rPr>
            </w:pPr>
            <w:r w:rsidRPr="009A1FCB">
              <w:rPr>
                <w:b/>
                <w:bCs/>
                <w:color w:val="000000" w:themeColor="text1"/>
              </w:rPr>
              <w:t>Geographical area served</w:t>
            </w:r>
          </w:p>
        </w:tc>
        <w:tc>
          <w:tcPr>
            <w:tcW w:w="7229" w:type="dxa"/>
            <w:shd w:val="clear" w:color="auto" w:fill="FFFFFF" w:themeFill="background1"/>
          </w:tcPr>
          <w:p w14:paraId="5382AF45" w14:textId="77777777" w:rsidR="00CC3FF1" w:rsidRDefault="00CC3FF1" w:rsidP="00DE404E">
            <w:pPr>
              <w:rPr>
                <w:b/>
              </w:rPr>
            </w:pPr>
          </w:p>
        </w:tc>
      </w:tr>
      <w:tr w:rsidR="00CC3FF1" w14:paraId="1B323CED" w14:textId="77777777" w:rsidTr="00DE404E">
        <w:tc>
          <w:tcPr>
            <w:tcW w:w="2553" w:type="dxa"/>
            <w:shd w:val="clear" w:color="auto" w:fill="FFFFFF" w:themeFill="background1"/>
          </w:tcPr>
          <w:p w14:paraId="0CDE5932" w14:textId="5AAAC2EA" w:rsidR="00CC3FF1" w:rsidRPr="00445D3D" w:rsidRDefault="00CC3FF1" w:rsidP="006526A8">
            <w:pPr>
              <w:pStyle w:val="Lijstalinea"/>
              <w:numPr>
                <w:ilvl w:val="0"/>
                <w:numId w:val="84"/>
              </w:numPr>
              <w:spacing w:before="200"/>
              <w:rPr>
                <w:b/>
                <w:bCs/>
                <w:color w:val="000000" w:themeColor="text1"/>
              </w:rPr>
            </w:pPr>
            <w:r w:rsidRPr="009A1FCB">
              <w:rPr>
                <w:b/>
                <w:bCs/>
                <w:color w:val="000000" w:themeColor="text1"/>
              </w:rPr>
              <w:t>How to make a referral</w:t>
            </w:r>
          </w:p>
        </w:tc>
        <w:tc>
          <w:tcPr>
            <w:tcW w:w="7229" w:type="dxa"/>
            <w:shd w:val="clear" w:color="auto" w:fill="FFFFFF" w:themeFill="background1"/>
          </w:tcPr>
          <w:p w14:paraId="49108E5C" w14:textId="77777777" w:rsidR="00CC3FF1" w:rsidRDefault="00CC3FF1" w:rsidP="00DE404E">
            <w:pPr>
              <w:rPr>
                <w:b/>
              </w:rPr>
            </w:pPr>
          </w:p>
        </w:tc>
      </w:tr>
      <w:tr w:rsidR="00CC3FF1" w14:paraId="111886A8" w14:textId="77777777" w:rsidTr="00DE404E">
        <w:tc>
          <w:tcPr>
            <w:tcW w:w="2553" w:type="dxa"/>
            <w:shd w:val="clear" w:color="auto" w:fill="FFFFFF" w:themeFill="background1"/>
          </w:tcPr>
          <w:p w14:paraId="71580EA9" w14:textId="77777777" w:rsidR="00CC3FF1" w:rsidRPr="009A1FCB" w:rsidRDefault="00CC3FF1" w:rsidP="006526A8">
            <w:pPr>
              <w:pStyle w:val="Lijstalinea"/>
              <w:numPr>
                <w:ilvl w:val="0"/>
                <w:numId w:val="84"/>
              </w:numPr>
              <w:spacing w:before="200"/>
              <w:rPr>
                <w:b/>
                <w:bCs/>
                <w:color w:val="000000" w:themeColor="text1"/>
              </w:rPr>
            </w:pPr>
            <w:r w:rsidRPr="009A1FCB">
              <w:rPr>
                <w:b/>
                <w:bCs/>
                <w:color w:val="000000" w:themeColor="text1"/>
              </w:rPr>
              <w:t>Additional information</w:t>
            </w:r>
          </w:p>
        </w:tc>
        <w:tc>
          <w:tcPr>
            <w:tcW w:w="7229" w:type="dxa"/>
            <w:shd w:val="clear" w:color="auto" w:fill="FFFFFF" w:themeFill="background1"/>
          </w:tcPr>
          <w:p w14:paraId="5A375CEF" w14:textId="77777777" w:rsidR="00CC3FF1" w:rsidRDefault="00CC3FF1" w:rsidP="00DE404E">
            <w:pPr>
              <w:rPr>
                <w:b/>
              </w:rPr>
            </w:pPr>
          </w:p>
          <w:p w14:paraId="18F51A43" w14:textId="77777777" w:rsidR="00CC3FF1" w:rsidRDefault="00CC3FF1" w:rsidP="00DE404E">
            <w:pPr>
              <w:rPr>
                <w:b/>
              </w:rPr>
            </w:pPr>
          </w:p>
          <w:p w14:paraId="0DFD433A" w14:textId="77777777" w:rsidR="00CC3FF1" w:rsidRDefault="00CC3FF1" w:rsidP="00DE404E">
            <w:pPr>
              <w:rPr>
                <w:b/>
              </w:rPr>
            </w:pPr>
          </w:p>
          <w:p w14:paraId="4808B51A" w14:textId="77777777" w:rsidR="00CC3FF1" w:rsidRDefault="00CC3FF1" w:rsidP="00DE404E">
            <w:pPr>
              <w:rPr>
                <w:b/>
              </w:rPr>
            </w:pPr>
          </w:p>
        </w:tc>
      </w:tr>
    </w:tbl>
    <w:p w14:paraId="22A3C5F1" w14:textId="77777777" w:rsidR="00770219" w:rsidRDefault="00770219" w:rsidP="00CC3FF1">
      <w:pPr>
        <w:tabs>
          <w:tab w:val="left" w:pos="924"/>
        </w:tabs>
        <w:rPr>
          <w:b/>
        </w:rPr>
      </w:pPr>
    </w:p>
    <w:tbl>
      <w:tblPr>
        <w:tblStyle w:val="Tabelraster"/>
        <w:tblW w:w="0" w:type="auto"/>
        <w:tblLook w:val="04A0" w:firstRow="1" w:lastRow="0" w:firstColumn="1" w:lastColumn="0" w:noHBand="0" w:noVBand="1"/>
      </w:tblPr>
      <w:tblGrid>
        <w:gridCol w:w="2127"/>
        <w:gridCol w:w="6899"/>
      </w:tblGrid>
      <w:tr w:rsidR="00CC3FF1" w14:paraId="085E72C1" w14:textId="77777777" w:rsidTr="00DE404E">
        <w:tc>
          <w:tcPr>
            <w:tcW w:w="9026" w:type="dxa"/>
            <w:gridSpan w:val="2"/>
            <w:tcBorders>
              <w:top w:val="nil"/>
              <w:left w:val="nil"/>
              <w:bottom w:val="nil"/>
              <w:right w:val="nil"/>
            </w:tcBorders>
            <w:shd w:val="clear" w:color="auto" w:fill="FFFFFF" w:themeFill="background1"/>
          </w:tcPr>
          <w:p w14:paraId="66D34423" w14:textId="5E2D67A1" w:rsidR="00BB0AC0" w:rsidRDefault="00CC3FF1" w:rsidP="00DC15B3">
            <w:r w:rsidRPr="00DC15B3">
              <w:rPr>
                <w:b/>
              </w:rPr>
              <w:t>Notes for filling in Service Information Form</w:t>
            </w:r>
            <w:r w:rsidRPr="00DC15B3">
              <w:rPr>
                <w:b/>
              </w:rPr>
              <w:tab/>
            </w:r>
          </w:p>
          <w:p w14:paraId="29FFAB67" w14:textId="31ADA1B9" w:rsidR="00CC3FF1" w:rsidRDefault="00CC3FF1" w:rsidP="00AA4809">
            <w:pPr>
              <w:pStyle w:val="Lijstalinea"/>
              <w:numPr>
                <w:ilvl w:val="0"/>
                <w:numId w:val="86"/>
              </w:numPr>
              <w:spacing w:before="240" w:after="240"/>
              <w:ind w:right="720"/>
            </w:pPr>
            <w:r>
              <w:t>Write the name of the organization.</w:t>
            </w:r>
          </w:p>
          <w:p w14:paraId="505F5F6A" w14:textId="77777777" w:rsidR="00CC3FF1" w:rsidRDefault="00CC3FF1" w:rsidP="00445D3D">
            <w:pPr>
              <w:pStyle w:val="Lijstalinea"/>
              <w:spacing w:before="240" w:after="240"/>
              <w:ind w:right="720"/>
            </w:pPr>
          </w:p>
          <w:p w14:paraId="75DC4CE8" w14:textId="77777777" w:rsidR="00CC3FF1" w:rsidRDefault="00CC3FF1" w:rsidP="00AA4809">
            <w:pPr>
              <w:pStyle w:val="Lijstalinea"/>
              <w:numPr>
                <w:ilvl w:val="0"/>
                <w:numId w:val="86"/>
              </w:numPr>
              <w:spacing w:before="240" w:after="240"/>
              <w:ind w:right="720"/>
            </w:pPr>
            <w:r>
              <w:t>Using the list of Response Sectors and Services below, choose the sector that describes the organization and write it in the box. If the organization provides services in more than one sector, include all relevant sectors on the form.</w:t>
            </w:r>
          </w:p>
          <w:p w14:paraId="1F7F5399" w14:textId="77777777" w:rsidR="00CC3FF1" w:rsidRDefault="00CC3FF1" w:rsidP="00445D3D">
            <w:pPr>
              <w:pStyle w:val="Lijstalinea"/>
              <w:spacing w:before="240" w:after="240"/>
              <w:ind w:right="720"/>
            </w:pPr>
          </w:p>
          <w:p w14:paraId="72B6DD09" w14:textId="77777777" w:rsidR="00CC3FF1" w:rsidRDefault="00CC3FF1" w:rsidP="00AA4809">
            <w:pPr>
              <w:pStyle w:val="Lijstalinea"/>
              <w:numPr>
                <w:ilvl w:val="0"/>
                <w:numId w:val="86"/>
              </w:numPr>
              <w:spacing w:before="240" w:after="240"/>
              <w:ind w:right="720"/>
            </w:pPr>
            <w:r>
              <w:t xml:space="preserve">Using the list of Response Sectors and Services below, identify the specific services provided by the organization and write them on the form.  If the service isn’t included in the list, write ‘Other’ and give more information. </w:t>
            </w:r>
          </w:p>
          <w:p w14:paraId="6C4A94E8" w14:textId="77777777" w:rsidR="00CC3FF1" w:rsidRDefault="00CC3FF1" w:rsidP="00445D3D">
            <w:pPr>
              <w:pStyle w:val="Lijstalinea"/>
              <w:tabs>
                <w:tab w:val="left" w:pos="795"/>
              </w:tabs>
              <w:ind w:right="720"/>
            </w:pPr>
            <w:r>
              <w:tab/>
            </w:r>
          </w:p>
          <w:p w14:paraId="043F8531" w14:textId="2BC34F43" w:rsidR="00CC3FF1" w:rsidRDefault="00CC3FF1" w:rsidP="00AA4809">
            <w:pPr>
              <w:pStyle w:val="Lijstalinea"/>
              <w:numPr>
                <w:ilvl w:val="0"/>
                <w:numId w:val="86"/>
              </w:numPr>
              <w:spacing w:before="240" w:after="240"/>
              <w:ind w:right="720"/>
            </w:pPr>
            <w:r w:rsidRPr="00F5025E">
              <w:t>Write the physical location of the service and include details of how to get there so people know how to direct others to fin</w:t>
            </w:r>
            <w:r>
              <w:t>d</w:t>
            </w:r>
            <w:r w:rsidRPr="00F5025E">
              <w:t xml:space="preserve"> </w:t>
            </w:r>
            <w:r>
              <w:t xml:space="preserve">it. </w:t>
            </w:r>
            <w:r w:rsidR="001C10F1">
              <w:t>**</w:t>
            </w:r>
            <w:r w:rsidRPr="00DB1C89">
              <w:rPr>
                <w:i/>
              </w:rPr>
              <w:t>See note below.</w:t>
            </w:r>
          </w:p>
          <w:p w14:paraId="13E5547D" w14:textId="77777777" w:rsidR="00CC3FF1" w:rsidRPr="00F5025E" w:rsidRDefault="00CC3FF1" w:rsidP="00445D3D">
            <w:pPr>
              <w:pStyle w:val="Lijstalinea"/>
              <w:ind w:right="720"/>
            </w:pPr>
          </w:p>
          <w:p w14:paraId="5FE6EEEA" w14:textId="7EC47768" w:rsidR="00CC3FF1" w:rsidRPr="00DB1C89" w:rsidRDefault="00CC3FF1" w:rsidP="00AA4809">
            <w:pPr>
              <w:pStyle w:val="Lijstalinea"/>
              <w:numPr>
                <w:ilvl w:val="0"/>
                <w:numId w:val="86"/>
              </w:numPr>
              <w:spacing w:before="240" w:after="240"/>
              <w:ind w:right="720"/>
              <w:rPr>
                <w:i/>
              </w:rPr>
            </w:pPr>
            <w:r w:rsidRPr="00F5025E">
              <w:t>Write the phone number where a referral can be made or where more information about the service can be obtained</w:t>
            </w:r>
            <w:r>
              <w:t xml:space="preserve">. </w:t>
            </w:r>
            <w:r w:rsidR="001C10F1">
              <w:t>**</w:t>
            </w:r>
            <w:r w:rsidRPr="00DB1C89">
              <w:rPr>
                <w:i/>
              </w:rPr>
              <w:t>See note below.</w:t>
            </w:r>
          </w:p>
          <w:p w14:paraId="396866FE" w14:textId="77777777" w:rsidR="00CC3FF1" w:rsidRDefault="00CC3FF1" w:rsidP="00445D3D">
            <w:pPr>
              <w:pStyle w:val="Lijstalinea"/>
              <w:ind w:right="720"/>
            </w:pPr>
          </w:p>
          <w:p w14:paraId="7543EBE5" w14:textId="0010D582" w:rsidR="00CC3FF1" w:rsidRDefault="00CC3FF1" w:rsidP="00AA4809">
            <w:pPr>
              <w:pStyle w:val="Lijstalinea"/>
              <w:numPr>
                <w:ilvl w:val="0"/>
                <w:numId w:val="86"/>
              </w:numPr>
              <w:spacing w:before="240" w:after="240"/>
              <w:ind w:right="720"/>
            </w:pPr>
            <w:r w:rsidRPr="00F5025E">
              <w:t>Write the name of the main contact person who provide</w:t>
            </w:r>
            <w:r w:rsidR="00CA69B3">
              <w:t>s</w:t>
            </w:r>
            <w:r w:rsidRPr="00F5025E">
              <w:t xml:space="preserve"> information and take</w:t>
            </w:r>
            <w:r w:rsidR="00CA69B3">
              <w:t>s</w:t>
            </w:r>
            <w:r w:rsidRPr="00F5025E">
              <w:t xml:space="preserve"> referral</w:t>
            </w:r>
            <w:r>
              <w:t>s.</w:t>
            </w:r>
          </w:p>
          <w:p w14:paraId="49BDB749" w14:textId="77777777" w:rsidR="00CC3FF1" w:rsidRDefault="00CC3FF1" w:rsidP="00445D3D">
            <w:pPr>
              <w:pStyle w:val="Lijstalinea"/>
              <w:ind w:right="720"/>
            </w:pPr>
          </w:p>
          <w:p w14:paraId="0E2D588B" w14:textId="77777777" w:rsidR="00CC3FF1" w:rsidRDefault="00CC3FF1" w:rsidP="00AA4809">
            <w:pPr>
              <w:pStyle w:val="Lijstalinea"/>
              <w:numPr>
                <w:ilvl w:val="0"/>
                <w:numId w:val="86"/>
              </w:numPr>
              <w:spacing w:before="240" w:after="240"/>
              <w:ind w:right="720"/>
            </w:pPr>
            <w:r w:rsidRPr="00F5025E">
              <w:t xml:space="preserve">Write the </w:t>
            </w:r>
            <w:r>
              <w:t xml:space="preserve">days and </w:t>
            </w:r>
            <w:r w:rsidRPr="00F5025E">
              <w:t xml:space="preserve">times that people </w:t>
            </w:r>
            <w:r>
              <w:t xml:space="preserve">can </w:t>
            </w:r>
            <w:r w:rsidRPr="00F5025E">
              <w:t>come for assistance</w:t>
            </w:r>
            <w:r>
              <w:t>.</w:t>
            </w:r>
          </w:p>
          <w:p w14:paraId="7CAA8AFC" w14:textId="77777777" w:rsidR="00CC3FF1" w:rsidRDefault="00CC3FF1" w:rsidP="00445D3D">
            <w:pPr>
              <w:pStyle w:val="Lijstalinea"/>
              <w:ind w:right="720"/>
            </w:pPr>
          </w:p>
          <w:p w14:paraId="35A2D21E" w14:textId="77777777" w:rsidR="00CC3FF1" w:rsidRPr="00F5025E" w:rsidRDefault="00CC3FF1" w:rsidP="00AA4809">
            <w:pPr>
              <w:pStyle w:val="Lijstalinea"/>
              <w:numPr>
                <w:ilvl w:val="0"/>
                <w:numId w:val="86"/>
              </w:numPr>
              <w:spacing w:before="240" w:after="240"/>
              <w:ind w:right="720"/>
            </w:pPr>
            <w:r w:rsidRPr="00F5025E">
              <w:t>Write the main target groups of the service and include as much detail as possible</w:t>
            </w:r>
            <w:r>
              <w:t>, for example:</w:t>
            </w:r>
          </w:p>
          <w:p w14:paraId="4263AA61" w14:textId="51133990" w:rsidR="00CC3FF1" w:rsidRDefault="00CC3FF1" w:rsidP="006526A8">
            <w:pPr>
              <w:pStyle w:val="Lijstalinea"/>
              <w:numPr>
                <w:ilvl w:val="1"/>
                <w:numId w:val="85"/>
              </w:numPr>
              <w:spacing w:before="240" w:after="240"/>
              <w:ind w:left="720" w:right="720"/>
            </w:pPr>
            <w:r w:rsidRPr="00F5025E">
              <w:t>Adult women</w:t>
            </w:r>
            <w:r w:rsidR="002E1394">
              <w:t xml:space="preserve"> 19 +</w:t>
            </w:r>
          </w:p>
          <w:p w14:paraId="048C3125" w14:textId="489D9A3F" w:rsidR="00CC3FF1" w:rsidRPr="00F5025E" w:rsidRDefault="00CC3FF1" w:rsidP="006526A8">
            <w:pPr>
              <w:pStyle w:val="Lijstalinea"/>
              <w:numPr>
                <w:ilvl w:val="1"/>
                <w:numId w:val="85"/>
              </w:numPr>
              <w:spacing w:before="240" w:after="240"/>
              <w:ind w:left="720" w:right="720"/>
            </w:pPr>
            <w:r>
              <w:t>Adolescent girls</w:t>
            </w:r>
            <w:r w:rsidR="002E1394">
              <w:t xml:space="preserve"> 13- 18</w:t>
            </w:r>
          </w:p>
          <w:p w14:paraId="11460D1F" w14:textId="77777777" w:rsidR="00CC3FF1" w:rsidRPr="00F5025E" w:rsidRDefault="00CC3FF1" w:rsidP="006526A8">
            <w:pPr>
              <w:pStyle w:val="Lijstalinea"/>
              <w:numPr>
                <w:ilvl w:val="1"/>
                <w:numId w:val="85"/>
              </w:numPr>
              <w:spacing w:before="240" w:after="240"/>
              <w:ind w:left="720" w:right="720"/>
            </w:pPr>
            <w:r>
              <w:t>Girls</w:t>
            </w:r>
            <w:r w:rsidRPr="00F5025E">
              <w:t xml:space="preserve"> aged </w:t>
            </w:r>
            <w:r>
              <w:t>0 - 12</w:t>
            </w:r>
          </w:p>
          <w:p w14:paraId="477205F9" w14:textId="77777777" w:rsidR="00CC3FF1" w:rsidRDefault="00CC3FF1" w:rsidP="006526A8">
            <w:pPr>
              <w:pStyle w:val="Lijstalinea"/>
              <w:numPr>
                <w:ilvl w:val="1"/>
                <w:numId w:val="85"/>
              </w:numPr>
              <w:spacing w:before="240" w:after="240"/>
              <w:ind w:left="720" w:right="720"/>
            </w:pPr>
            <w:r>
              <w:t xml:space="preserve">Unaccompanied </w:t>
            </w:r>
            <w:r w:rsidRPr="00F5025E">
              <w:t>children</w:t>
            </w:r>
            <w:r>
              <w:t xml:space="preserve"> </w:t>
            </w:r>
          </w:p>
          <w:p w14:paraId="7C5C05A2" w14:textId="77777777" w:rsidR="00CC3FF1" w:rsidRDefault="00CC3FF1" w:rsidP="006526A8">
            <w:pPr>
              <w:pStyle w:val="Lijstalinea"/>
              <w:numPr>
                <w:ilvl w:val="1"/>
                <w:numId w:val="85"/>
              </w:numPr>
              <w:spacing w:before="240" w:after="240"/>
              <w:ind w:left="720" w:right="720"/>
            </w:pPr>
            <w:r w:rsidRPr="00F5025E">
              <w:t xml:space="preserve">Female and males of reproductive age </w:t>
            </w:r>
          </w:p>
          <w:p w14:paraId="7151126E" w14:textId="77777777" w:rsidR="00CC3FF1" w:rsidRDefault="00CC3FF1" w:rsidP="00445D3D">
            <w:pPr>
              <w:pStyle w:val="Lijstalinea"/>
              <w:spacing w:before="240" w:after="240"/>
              <w:ind w:right="720"/>
            </w:pPr>
          </w:p>
          <w:p w14:paraId="4E3D0C75" w14:textId="77777777" w:rsidR="00CC3FF1" w:rsidRDefault="00CC3FF1" w:rsidP="00AA4809">
            <w:pPr>
              <w:pStyle w:val="Lijstalinea"/>
              <w:numPr>
                <w:ilvl w:val="0"/>
                <w:numId w:val="86"/>
              </w:numPr>
              <w:spacing w:before="240" w:after="240"/>
              <w:ind w:right="720"/>
            </w:pPr>
            <w:r w:rsidRPr="00303D74">
              <w:t>Write how much each service costs</w:t>
            </w:r>
            <w:r>
              <w:t>. B</w:t>
            </w:r>
            <w:r w:rsidRPr="00303D74">
              <w:t>e specific.</w:t>
            </w:r>
          </w:p>
          <w:p w14:paraId="1713C025" w14:textId="77777777" w:rsidR="00CC3FF1" w:rsidRDefault="00CC3FF1" w:rsidP="00445D3D">
            <w:pPr>
              <w:pStyle w:val="Lijstalinea"/>
              <w:spacing w:before="240" w:after="240"/>
              <w:ind w:right="720"/>
            </w:pPr>
          </w:p>
          <w:p w14:paraId="6BBF0489" w14:textId="0E7ED45A" w:rsidR="00CC3FF1" w:rsidRDefault="00CC3FF1" w:rsidP="00AA4809">
            <w:pPr>
              <w:pStyle w:val="Lijstalinea"/>
              <w:numPr>
                <w:ilvl w:val="0"/>
                <w:numId w:val="86"/>
              </w:numPr>
              <w:spacing w:before="240" w:after="240"/>
              <w:ind w:right="720"/>
            </w:pPr>
            <w:r w:rsidRPr="00303D74">
              <w:t xml:space="preserve">Write how a person can be referred </w:t>
            </w:r>
            <w:r w:rsidR="001C10F1">
              <w:t xml:space="preserve">to </w:t>
            </w:r>
            <w:r w:rsidRPr="00303D74">
              <w:t>and access the service. Referral</w:t>
            </w:r>
            <w:r>
              <w:t xml:space="preserve"> usu</w:t>
            </w:r>
            <w:r w:rsidRPr="00303D74">
              <w:t xml:space="preserve">ally involves either </w:t>
            </w:r>
            <w:r w:rsidRPr="00303D74">
              <w:rPr>
                <w:i/>
              </w:rPr>
              <w:t>self-referral</w:t>
            </w:r>
            <w:r w:rsidRPr="00303D74">
              <w:t xml:space="preserve"> – a person can call or come into a service, organization or group and request assistance</w:t>
            </w:r>
            <w:r>
              <w:t xml:space="preserve"> –</w:t>
            </w:r>
            <w:r w:rsidRPr="00303D74">
              <w:t xml:space="preserve"> or </w:t>
            </w:r>
            <w:r w:rsidRPr="00303D74">
              <w:rPr>
                <w:i/>
              </w:rPr>
              <w:t xml:space="preserve">referral by another service </w:t>
            </w:r>
            <w:r w:rsidRPr="00303D74">
              <w:t xml:space="preserve">either verbally or in writing.  </w:t>
            </w:r>
          </w:p>
          <w:p w14:paraId="1A1DE559" w14:textId="77777777" w:rsidR="00CC3FF1" w:rsidRPr="00303D74" w:rsidRDefault="00CC3FF1" w:rsidP="00445D3D">
            <w:pPr>
              <w:pStyle w:val="Lijstalinea"/>
            </w:pPr>
          </w:p>
          <w:p w14:paraId="07F43844" w14:textId="0537FBEC" w:rsidR="00CC3FF1" w:rsidRPr="00303D74" w:rsidRDefault="00CC3FF1" w:rsidP="00AA4809">
            <w:pPr>
              <w:pStyle w:val="Lijstalinea"/>
              <w:numPr>
                <w:ilvl w:val="0"/>
                <w:numId w:val="86"/>
              </w:numPr>
              <w:spacing w:before="240" w:after="240"/>
              <w:ind w:right="720"/>
            </w:pPr>
            <w:r w:rsidRPr="00303D74">
              <w:t>Note any additional information that is useful to know</w:t>
            </w:r>
            <w:r w:rsidR="001C10F1">
              <w:t xml:space="preserve"> – f</w:t>
            </w:r>
            <w:r w:rsidRPr="00303D74">
              <w:t>or example</w:t>
            </w:r>
            <w:r>
              <w:t>,</w:t>
            </w:r>
            <w:r w:rsidRPr="00303D74">
              <w:t xml:space="preserve"> any exclusions from the service.</w:t>
            </w:r>
          </w:p>
          <w:p w14:paraId="31A9E779" w14:textId="3DBF32D0" w:rsidR="00CC3FF1" w:rsidRDefault="001C10F1" w:rsidP="00445D3D">
            <w:pPr>
              <w:ind w:right="720"/>
            </w:pPr>
            <w:r>
              <w:rPr>
                <w:b/>
              </w:rPr>
              <w:t>**</w:t>
            </w:r>
            <w:r w:rsidR="00CC3FF1" w:rsidRPr="005A6D0F">
              <w:rPr>
                <w:b/>
              </w:rPr>
              <w:t>Note</w:t>
            </w:r>
            <w:r w:rsidR="00CC3FF1">
              <w:t xml:space="preserve">: </w:t>
            </w:r>
            <w:r w:rsidR="00CC3FF1" w:rsidRPr="005A6D0F">
              <w:rPr>
                <w:b/>
              </w:rPr>
              <w:t>In the case of services</w:t>
            </w:r>
            <w:r w:rsidR="00CC3FF1">
              <w:rPr>
                <w:b/>
              </w:rPr>
              <w:t xml:space="preserve"> that deal with safety, protection or other sensitive issues</w:t>
            </w:r>
            <w:r w:rsidR="00CC3FF1" w:rsidRPr="005A6D0F">
              <w:rPr>
                <w:b/>
              </w:rPr>
              <w:t xml:space="preserve">, </w:t>
            </w:r>
            <w:r w:rsidR="00CC3FF1">
              <w:rPr>
                <w:b/>
              </w:rPr>
              <w:t xml:space="preserve">DO NOT </w:t>
            </w:r>
            <w:r w:rsidR="00CC3FF1" w:rsidRPr="005A6D0F">
              <w:rPr>
                <w:b/>
              </w:rPr>
              <w:t xml:space="preserve">include </w:t>
            </w:r>
            <w:r w:rsidR="00CC3FF1">
              <w:rPr>
                <w:b/>
              </w:rPr>
              <w:t xml:space="preserve">detailed </w:t>
            </w:r>
            <w:r w:rsidR="00CC3FF1" w:rsidRPr="005A6D0F">
              <w:rPr>
                <w:b/>
              </w:rPr>
              <w:t xml:space="preserve">information in </w:t>
            </w:r>
            <w:r w:rsidR="00CC3FF1">
              <w:rPr>
                <w:b/>
              </w:rPr>
              <w:t xml:space="preserve">a </w:t>
            </w:r>
            <w:r w:rsidR="00CC3FF1" w:rsidRPr="005A6D0F">
              <w:rPr>
                <w:b/>
              </w:rPr>
              <w:t>service director</w:t>
            </w:r>
            <w:r w:rsidR="00CC3FF1">
              <w:rPr>
                <w:b/>
              </w:rPr>
              <w:t>y</w:t>
            </w:r>
            <w:r w:rsidR="00CC3FF1" w:rsidRPr="005A6D0F">
              <w:rPr>
                <w:b/>
              </w:rPr>
              <w:t xml:space="preserve"> or other documents that </w:t>
            </w:r>
            <w:r w:rsidR="00CC3FF1">
              <w:rPr>
                <w:b/>
              </w:rPr>
              <w:t xml:space="preserve">will be </w:t>
            </w:r>
            <w:r>
              <w:rPr>
                <w:b/>
              </w:rPr>
              <w:t xml:space="preserve">publicly </w:t>
            </w:r>
            <w:r w:rsidR="00CC3FF1" w:rsidRPr="005A6D0F">
              <w:rPr>
                <w:b/>
              </w:rPr>
              <w:t>distributed.</w:t>
            </w:r>
            <w:r w:rsidR="00770219">
              <w:rPr>
                <w:b/>
              </w:rPr>
              <w:t xml:space="preserve"> </w:t>
            </w:r>
            <w:r w:rsidR="00CC3FF1" w:rsidRPr="003E684B">
              <w:t>For some services</w:t>
            </w:r>
            <w:r>
              <w:t>,</w:t>
            </w:r>
            <w:r w:rsidR="00CC3FF1" w:rsidRPr="003E684B">
              <w:t xml:space="preserve"> it is very important that information about the location, contact details and contact people is </w:t>
            </w:r>
            <w:r w:rsidR="00CC3FF1" w:rsidRPr="003E684B">
              <w:rPr>
                <w:u w:val="single"/>
              </w:rPr>
              <w:t>NOT</w:t>
            </w:r>
            <w:r w:rsidR="00CC3FF1" w:rsidRPr="003E684B">
              <w:t xml:space="preserve"> made </w:t>
            </w:r>
            <w:r w:rsidR="00CA69B3" w:rsidRPr="003E684B">
              <w:t>publicly</w:t>
            </w:r>
            <w:r w:rsidR="00CC3FF1" w:rsidRPr="003E684B">
              <w:t xml:space="preserve"> available or widely shared </w:t>
            </w:r>
            <w:r w:rsidR="005D0883">
              <w:t xml:space="preserve">in order </w:t>
            </w:r>
            <w:r w:rsidR="00CC3FF1" w:rsidRPr="003E684B">
              <w:t xml:space="preserve">to protect survivors, their families and those helping them. This </w:t>
            </w:r>
            <w:r w:rsidR="00542A38">
              <w:t xml:space="preserve">especially </w:t>
            </w:r>
            <w:r w:rsidR="00CC3FF1" w:rsidRPr="003E684B">
              <w:t>applies to shelters and safe houses, where disclosing people’s locations can put women and their children</w:t>
            </w:r>
            <w:r>
              <w:t xml:space="preserve">, as well as </w:t>
            </w:r>
            <w:r w:rsidR="00CC3FF1" w:rsidRPr="003E684B">
              <w:t>staff</w:t>
            </w:r>
            <w:r>
              <w:t>,</w:t>
            </w:r>
            <w:r w:rsidR="00CC3FF1" w:rsidRPr="003E684B">
              <w:t xml:space="preserve"> at risk</w:t>
            </w:r>
            <w:r>
              <w:t>. It also applies</w:t>
            </w:r>
            <w:r w:rsidR="00CC3FF1" w:rsidRPr="003E684B">
              <w:t xml:space="preserve"> to facilities that provide other sensitive care and support for victims, such as pregnancy termination services, where they are legal.</w:t>
            </w:r>
          </w:p>
          <w:p w14:paraId="19AF3F3F" w14:textId="77777777" w:rsidR="00B272AE" w:rsidRDefault="00B272AE" w:rsidP="00445D3D">
            <w:pPr>
              <w:ind w:right="720"/>
              <w:rPr>
                <w:b/>
                <w:u w:val="single"/>
              </w:rPr>
            </w:pPr>
          </w:p>
          <w:p w14:paraId="2A187C1F" w14:textId="0743D117" w:rsidR="00A41B1F" w:rsidRDefault="00A41B1F" w:rsidP="00445D3D">
            <w:pPr>
              <w:ind w:right="720"/>
              <w:rPr>
                <w:b/>
                <w:u w:val="single"/>
              </w:rPr>
            </w:pPr>
          </w:p>
        </w:tc>
      </w:tr>
      <w:tr w:rsidR="00281686" w:rsidRPr="00C91018" w14:paraId="7FC387D2" w14:textId="77777777" w:rsidTr="00281686">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Ex>
        <w:tc>
          <w:tcPr>
            <w:tcW w:w="9026" w:type="dxa"/>
            <w:gridSpan w:val="2"/>
            <w:shd w:val="clear" w:color="auto" w:fill="DAEEF3" w:themeFill="accent5" w:themeFillTint="33"/>
          </w:tcPr>
          <w:p w14:paraId="2A650026" w14:textId="77777777" w:rsidR="00CC3FF1" w:rsidRPr="00C91018" w:rsidRDefault="00CC3FF1" w:rsidP="00DE404E">
            <w:pPr>
              <w:spacing w:before="120" w:after="120"/>
              <w:rPr>
                <w:rFonts w:eastAsiaTheme="minorHAnsi"/>
                <w:b/>
                <w:szCs w:val="24"/>
              </w:rPr>
            </w:pPr>
            <w:r w:rsidRPr="00C91018">
              <w:lastRenderedPageBreak/>
              <w:t xml:space="preserve"> </w:t>
            </w:r>
            <w:r w:rsidRPr="00C91018">
              <w:rPr>
                <w:b/>
                <w:szCs w:val="24"/>
              </w:rPr>
              <w:t xml:space="preserve">List of Response Sectors and Services </w:t>
            </w:r>
          </w:p>
        </w:tc>
      </w:tr>
      <w:tr w:rsidR="00CC3FF1" w:rsidRPr="009A1FCB" w14:paraId="46E5C35A" w14:textId="77777777" w:rsidTr="00445D3D">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Ex>
        <w:trPr>
          <w:trHeight w:val="342"/>
        </w:trPr>
        <w:tc>
          <w:tcPr>
            <w:tcW w:w="2127" w:type="dxa"/>
            <w:shd w:val="clear" w:color="auto" w:fill="FFFFFF" w:themeFill="background1"/>
          </w:tcPr>
          <w:p w14:paraId="0B3E7136" w14:textId="77777777" w:rsidR="00CC3FF1" w:rsidRPr="009A1FCB" w:rsidRDefault="00CC3FF1" w:rsidP="00DE404E">
            <w:pPr>
              <w:spacing w:before="120" w:after="120"/>
              <w:rPr>
                <w:rFonts w:eastAsiaTheme="minorHAnsi"/>
                <w:b/>
                <w:color w:val="000000" w:themeColor="text1"/>
                <w:szCs w:val="24"/>
              </w:rPr>
            </w:pPr>
            <w:r w:rsidRPr="009A1FCB">
              <w:rPr>
                <w:b/>
                <w:color w:val="000000" w:themeColor="text1"/>
                <w:szCs w:val="24"/>
              </w:rPr>
              <w:t>Sector</w:t>
            </w:r>
          </w:p>
        </w:tc>
        <w:tc>
          <w:tcPr>
            <w:tcW w:w="6899" w:type="dxa"/>
            <w:shd w:val="clear" w:color="auto" w:fill="FFFFFF" w:themeFill="background1"/>
          </w:tcPr>
          <w:p w14:paraId="7589EA13" w14:textId="77777777" w:rsidR="00CC3FF1" w:rsidRPr="009A1FCB" w:rsidRDefault="00CC3FF1" w:rsidP="00DE404E">
            <w:pPr>
              <w:spacing w:before="120" w:after="120"/>
              <w:rPr>
                <w:rFonts w:eastAsiaTheme="minorHAnsi"/>
                <w:b/>
                <w:color w:val="000000" w:themeColor="text1"/>
                <w:szCs w:val="24"/>
              </w:rPr>
            </w:pPr>
            <w:r w:rsidRPr="009A1FCB">
              <w:rPr>
                <w:b/>
                <w:color w:val="000000" w:themeColor="text1"/>
                <w:szCs w:val="24"/>
              </w:rPr>
              <w:t>Services Provided</w:t>
            </w:r>
          </w:p>
        </w:tc>
      </w:tr>
      <w:tr w:rsidR="00CC3FF1" w14:paraId="33D3B03B" w14:textId="77777777" w:rsidTr="00445D3D">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Ex>
        <w:tc>
          <w:tcPr>
            <w:tcW w:w="2127" w:type="dxa"/>
            <w:shd w:val="clear" w:color="auto" w:fill="FFFFFF" w:themeFill="background1"/>
          </w:tcPr>
          <w:p w14:paraId="778435A0" w14:textId="77777777" w:rsidR="00CC3FF1" w:rsidRPr="00917107" w:rsidRDefault="00CC3FF1" w:rsidP="00DE404E">
            <w:pPr>
              <w:spacing w:before="120" w:after="120"/>
              <w:rPr>
                <w:b/>
                <w:szCs w:val="24"/>
              </w:rPr>
            </w:pPr>
            <w:r w:rsidRPr="00917107">
              <w:rPr>
                <w:b/>
                <w:szCs w:val="24"/>
              </w:rPr>
              <w:t xml:space="preserve">Health </w:t>
            </w:r>
          </w:p>
          <w:p w14:paraId="260A247A" w14:textId="77777777" w:rsidR="00CC3FF1" w:rsidRPr="00917107" w:rsidRDefault="00CC3FF1" w:rsidP="00DE404E">
            <w:pPr>
              <w:spacing w:before="120" w:after="120"/>
              <w:rPr>
                <w:szCs w:val="24"/>
              </w:rPr>
            </w:pPr>
          </w:p>
          <w:p w14:paraId="6E261EC7" w14:textId="77777777" w:rsidR="00CC3FF1" w:rsidRPr="00917107" w:rsidRDefault="00CC3FF1" w:rsidP="00DE404E">
            <w:pPr>
              <w:spacing w:before="120" w:after="120"/>
              <w:rPr>
                <w:szCs w:val="24"/>
              </w:rPr>
            </w:pPr>
          </w:p>
          <w:p w14:paraId="4777BCEA" w14:textId="77777777" w:rsidR="00CC3FF1" w:rsidRPr="00917107" w:rsidRDefault="00CC3FF1" w:rsidP="00DE404E">
            <w:pPr>
              <w:spacing w:before="120" w:after="120"/>
              <w:rPr>
                <w:szCs w:val="24"/>
              </w:rPr>
            </w:pPr>
          </w:p>
          <w:p w14:paraId="57974A54" w14:textId="77777777" w:rsidR="00CC3FF1" w:rsidRPr="00917107" w:rsidRDefault="00CC3FF1" w:rsidP="00DE404E">
            <w:pPr>
              <w:spacing w:before="120" w:after="120"/>
              <w:rPr>
                <w:szCs w:val="24"/>
              </w:rPr>
            </w:pPr>
          </w:p>
          <w:p w14:paraId="620B52E1" w14:textId="77777777" w:rsidR="00CC3FF1" w:rsidRPr="00917107" w:rsidRDefault="00CC3FF1" w:rsidP="00DE404E">
            <w:pPr>
              <w:spacing w:before="120" w:after="120"/>
              <w:rPr>
                <w:szCs w:val="24"/>
              </w:rPr>
            </w:pPr>
          </w:p>
          <w:p w14:paraId="67775DD3" w14:textId="77777777" w:rsidR="00CC3FF1" w:rsidRPr="00917107" w:rsidRDefault="00CC3FF1" w:rsidP="00DE404E">
            <w:pPr>
              <w:spacing w:before="120" w:after="120"/>
              <w:jc w:val="right"/>
              <w:rPr>
                <w:szCs w:val="24"/>
              </w:rPr>
            </w:pPr>
          </w:p>
        </w:tc>
        <w:tc>
          <w:tcPr>
            <w:tcW w:w="6899" w:type="dxa"/>
            <w:shd w:val="clear" w:color="auto" w:fill="FFFFFF" w:themeFill="background1"/>
          </w:tcPr>
          <w:p w14:paraId="69574A8E" w14:textId="1240A09A" w:rsidR="00CC3FF1" w:rsidRPr="00770219" w:rsidRDefault="00CC3FF1" w:rsidP="006526A8">
            <w:pPr>
              <w:pStyle w:val="Lijstalinea"/>
              <w:numPr>
                <w:ilvl w:val="0"/>
                <w:numId w:val="81"/>
              </w:numPr>
              <w:spacing w:before="120" w:after="120"/>
              <w:rPr>
                <w:rFonts w:eastAsiaTheme="minorHAnsi"/>
                <w:szCs w:val="24"/>
              </w:rPr>
            </w:pPr>
            <w:r w:rsidRPr="00917107">
              <w:rPr>
                <w:szCs w:val="24"/>
              </w:rPr>
              <w:lastRenderedPageBreak/>
              <w:t>Comprehensive post-rape care</w:t>
            </w:r>
            <w:r w:rsidR="00770219">
              <w:rPr>
                <w:szCs w:val="24"/>
              </w:rPr>
              <w:t xml:space="preserve"> for </w:t>
            </w:r>
            <w:r w:rsidR="00770219" w:rsidRPr="00770219">
              <w:rPr>
                <w:i/>
                <w:szCs w:val="24"/>
              </w:rPr>
              <w:t>adults</w:t>
            </w:r>
            <w:r w:rsidRPr="00917107">
              <w:rPr>
                <w:szCs w:val="24"/>
              </w:rPr>
              <w:t>, includ</w:t>
            </w:r>
            <w:r w:rsidR="005D0883">
              <w:rPr>
                <w:szCs w:val="24"/>
              </w:rPr>
              <w:t>ing</w:t>
            </w:r>
            <w:r w:rsidRPr="00917107">
              <w:rPr>
                <w:szCs w:val="24"/>
              </w:rPr>
              <w:t xml:space="preserve"> injury management, treatment</w:t>
            </w:r>
            <w:r>
              <w:rPr>
                <w:szCs w:val="24"/>
              </w:rPr>
              <w:t xml:space="preserve"> for sexually transmitted infections (STI</w:t>
            </w:r>
            <w:r w:rsidR="002B7B6D">
              <w:rPr>
                <w:szCs w:val="24"/>
              </w:rPr>
              <w:t>s</w:t>
            </w:r>
            <w:r>
              <w:rPr>
                <w:szCs w:val="24"/>
              </w:rPr>
              <w:t>)</w:t>
            </w:r>
            <w:r w:rsidRPr="00917107">
              <w:rPr>
                <w:szCs w:val="24"/>
              </w:rPr>
              <w:t xml:space="preserve">, </w:t>
            </w:r>
            <w:r>
              <w:rPr>
                <w:szCs w:val="24"/>
              </w:rPr>
              <w:t xml:space="preserve">emergency contraception (EC), and post-exposure prophylaxis (PEP) for HIV/AIDS </w:t>
            </w:r>
          </w:p>
          <w:p w14:paraId="26C1FFBF" w14:textId="366DE5EA" w:rsidR="00770219" w:rsidRDefault="00770219" w:rsidP="006526A8">
            <w:pPr>
              <w:pStyle w:val="Lijstalinea"/>
              <w:numPr>
                <w:ilvl w:val="0"/>
                <w:numId w:val="81"/>
              </w:numPr>
              <w:spacing w:before="120" w:after="120"/>
              <w:rPr>
                <w:rFonts w:eastAsiaTheme="minorHAnsi"/>
                <w:szCs w:val="24"/>
              </w:rPr>
            </w:pPr>
            <w:r w:rsidRPr="00917107">
              <w:rPr>
                <w:szCs w:val="24"/>
              </w:rPr>
              <w:t>Comprehensive post-rape care</w:t>
            </w:r>
            <w:r>
              <w:rPr>
                <w:szCs w:val="24"/>
              </w:rPr>
              <w:t xml:space="preserve"> for </w:t>
            </w:r>
            <w:r w:rsidRPr="00770219">
              <w:rPr>
                <w:i/>
                <w:szCs w:val="24"/>
              </w:rPr>
              <w:t>children</w:t>
            </w:r>
            <w:r w:rsidRPr="00917107">
              <w:rPr>
                <w:szCs w:val="24"/>
              </w:rPr>
              <w:t>, include injury management, treatment</w:t>
            </w:r>
            <w:r>
              <w:rPr>
                <w:szCs w:val="24"/>
              </w:rPr>
              <w:t xml:space="preserve"> for STI</w:t>
            </w:r>
            <w:r w:rsidR="005D0883">
              <w:rPr>
                <w:szCs w:val="24"/>
              </w:rPr>
              <w:t>s</w:t>
            </w:r>
            <w:r w:rsidRPr="00917107">
              <w:rPr>
                <w:szCs w:val="24"/>
              </w:rPr>
              <w:t xml:space="preserve">, </w:t>
            </w:r>
            <w:r>
              <w:rPr>
                <w:szCs w:val="24"/>
              </w:rPr>
              <w:t>EC, and PEP for HIV/AIDS</w:t>
            </w:r>
          </w:p>
          <w:p w14:paraId="54D420CC" w14:textId="36514DFE" w:rsidR="00CC3FF1" w:rsidRPr="00917107" w:rsidRDefault="00CC3FF1" w:rsidP="006526A8">
            <w:pPr>
              <w:pStyle w:val="Lijstalinea"/>
              <w:numPr>
                <w:ilvl w:val="0"/>
                <w:numId w:val="81"/>
              </w:numPr>
              <w:spacing w:before="120" w:after="120"/>
              <w:rPr>
                <w:szCs w:val="24"/>
              </w:rPr>
            </w:pPr>
            <w:r w:rsidRPr="00917107">
              <w:rPr>
                <w:szCs w:val="24"/>
              </w:rPr>
              <w:lastRenderedPageBreak/>
              <w:t xml:space="preserve">Partial post-rape care, </w:t>
            </w:r>
            <w:r w:rsidR="002B7B6D">
              <w:rPr>
                <w:szCs w:val="24"/>
              </w:rPr>
              <w:t xml:space="preserve">which </w:t>
            </w:r>
            <w:r w:rsidRPr="00917107">
              <w:rPr>
                <w:szCs w:val="24"/>
              </w:rPr>
              <w:t>includes some components but not all</w:t>
            </w:r>
          </w:p>
          <w:p w14:paraId="68FB0B92" w14:textId="77777777" w:rsidR="00CC3FF1" w:rsidRPr="00917107" w:rsidRDefault="00CC3FF1" w:rsidP="006526A8">
            <w:pPr>
              <w:pStyle w:val="Lijstalinea"/>
              <w:numPr>
                <w:ilvl w:val="0"/>
                <w:numId w:val="81"/>
              </w:numPr>
              <w:spacing w:before="120" w:after="120"/>
              <w:rPr>
                <w:szCs w:val="24"/>
              </w:rPr>
            </w:pPr>
            <w:r w:rsidRPr="00917107">
              <w:rPr>
                <w:szCs w:val="24"/>
              </w:rPr>
              <w:t>Forensic services</w:t>
            </w:r>
          </w:p>
          <w:p w14:paraId="01F7DB9A" w14:textId="77777777" w:rsidR="00CC3FF1" w:rsidRPr="00917107" w:rsidRDefault="00CC3FF1" w:rsidP="006526A8">
            <w:pPr>
              <w:pStyle w:val="Lijstalinea"/>
              <w:numPr>
                <w:ilvl w:val="0"/>
                <w:numId w:val="81"/>
              </w:numPr>
              <w:spacing w:before="120" w:after="120"/>
              <w:rPr>
                <w:szCs w:val="24"/>
              </w:rPr>
            </w:pPr>
            <w:r w:rsidRPr="00917107">
              <w:rPr>
                <w:szCs w:val="24"/>
              </w:rPr>
              <w:t xml:space="preserve">Treatment for chronic physical health outcomes  </w:t>
            </w:r>
          </w:p>
          <w:p w14:paraId="1CB04437" w14:textId="77777777" w:rsidR="00CC3FF1" w:rsidRPr="00917107" w:rsidRDefault="00CC3FF1" w:rsidP="006526A8">
            <w:pPr>
              <w:pStyle w:val="Lijstalinea"/>
              <w:numPr>
                <w:ilvl w:val="0"/>
                <w:numId w:val="81"/>
              </w:numPr>
              <w:spacing w:before="120" w:after="120"/>
              <w:rPr>
                <w:szCs w:val="24"/>
              </w:rPr>
            </w:pPr>
            <w:r w:rsidRPr="00917107">
              <w:rPr>
                <w:szCs w:val="24"/>
              </w:rPr>
              <w:t>Reproductive health care</w:t>
            </w:r>
          </w:p>
          <w:p w14:paraId="3135BE56" w14:textId="77777777" w:rsidR="00CC3FF1" w:rsidRPr="00917107" w:rsidRDefault="00CC3FF1" w:rsidP="006526A8">
            <w:pPr>
              <w:pStyle w:val="Lijstalinea"/>
              <w:numPr>
                <w:ilvl w:val="0"/>
                <w:numId w:val="81"/>
              </w:numPr>
              <w:spacing w:before="120" w:after="120"/>
              <w:rPr>
                <w:szCs w:val="24"/>
              </w:rPr>
            </w:pPr>
            <w:r w:rsidRPr="00917107">
              <w:rPr>
                <w:szCs w:val="24"/>
              </w:rPr>
              <w:t>Fistula repair</w:t>
            </w:r>
          </w:p>
          <w:p w14:paraId="75D3B73D" w14:textId="05889946" w:rsidR="00CC3FF1" w:rsidRPr="00D21226" w:rsidRDefault="00CC3FF1" w:rsidP="006526A8">
            <w:pPr>
              <w:pStyle w:val="Lijstalinea"/>
              <w:numPr>
                <w:ilvl w:val="0"/>
                <w:numId w:val="81"/>
              </w:numPr>
              <w:spacing w:before="120" w:after="120"/>
              <w:rPr>
                <w:szCs w:val="24"/>
              </w:rPr>
            </w:pPr>
            <w:r w:rsidRPr="00917107">
              <w:rPr>
                <w:szCs w:val="24"/>
              </w:rPr>
              <w:t>V</w:t>
            </w:r>
            <w:r>
              <w:rPr>
                <w:szCs w:val="24"/>
              </w:rPr>
              <w:t xml:space="preserve">oluntary Counselling and Testing </w:t>
            </w:r>
            <w:r w:rsidR="002B7B6D">
              <w:rPr>
                <w:szCs w:val="24"/>
              </w:rPr>
              <w:t xml:space="preserve">(VCT) </w:t>
            </w:r>
            <w:r>
              <w:rPr>
                <w:szCs w:val="24"/>
              </w:rPr>
              <w:t xml:space="preserve">for HIV </w:t>
            </w:r>
          </w:p>
          <w:p w14:paraId="5629A2BC" w14:textId="77777777" w:rsidR="00CC3FF1" w:rsidRPr="008467FF" w:rsidRDefault="00CC3FF1" w:rsidP="006526A8">
            <w:pPr>
              <w:pStyle w:val="Lijstalinea"/>
              <w:numPr>
                <w:ilvl w:val="0"/>
                <w:numId w:val="81"/>
              </w:numPr>
              <w:spacing w:before="120" w:after="120"/>
              <w:rPr>
                <w:szCs w:val="24"/>
              </w:rPr>
            </w:pPr>
            <w:r>
              <w:rPr>
                <w:szCs w:val="24"/>
              </w:rPr>
              <w:t>HIV treatment, care and support services</w:t>
            </w:r>
          </w:p>
          <w:p w14:paraId="1654DEA4" w14:textId="6A402E4F" w:rsidR="00CC3FF1" w:rsidRDefault="00CC3FF1" w:rsidP="006526A8">
            <w:pPr>
              <w:pStyle w:val="Lijstalinea"/>
              <w:numPr>
                <w:ilvl w:val="0"/>
                <w:numId w:val="81"/>
              </w:numPr>
              <w:spacing w:before="120" w:after="120"/>
              <w:rPr>
                <w:szCs w:val="24"/>
              </w:rPr>
            </w:pPr>
            <w:r w:rsidRPr="00917107">
              <w:rPr>
                <w:szCs w:val="24"/>
              </w:rPr>
              <w:t>Crisis counsel</w:t>
            </w:r>
            <w:r>
              <w:rPr>
                <w:szCs w:val="24"/>
              </w:rPr>
              <w:t>l</w:t>
            </w:r>
            <w:r w:rsidRPr="00917107">
              <w:rPr>
                <w:szCs w:val="24"/>
              </w:rPr>
              <w:t>ing and support</w:t>
            </w:r>
            <w:r w:rsidR="00770219">
              <w:rPr>
                <w:szCs w:val="24"/>
              </w:rPr>
              <w:t xml:space="preserve"> for adult survivors</w:t>
            </w:r>
            <w:r w:rsidRPr="00917107">
              <w:rPr>
                <w:rStyle w:val="Voetnootmarkering"/>
                <w:szCs w:val="24"/>
              </w:rPr>
              <w:footnoteReference w:id="14"/>
            </w:r>
          </w:p>
          <w:p w14:paraId="3B3D7227" w14:textId="5D56F27D" w:rsidR="00770219" w:rsidRPr="00917107" w:rsidRDefault="00770219" w:rsidP="006526A8">
            <w:pPr>
              <w:pStyle w:val="Lijstalinea"/>
              <w:numPr>
                <w:ilvl w:val="0"/>
                <w:numId w:val="81"/>
              </w:numPr>
              <w:spacing w:before="120" w:after="120"/>
              <w:rPr>
                <w:szCs w:val="24"/>
              </w:rPr>
            </w:pPr>
            <w:r w:rsidRPr="00917107">
              <w:rPr>
                <w:szCs w:val="24"/>
              </w:rPr>
              <w:t>Crisis counsel</w:t>
            </w:r>
            <w:r>
              <w:rPr>
                <w:szCs w:val="24"/>
              </w:rPr>
              <w:t>l</w:t>
            </w:r>
            <w:r w:rsidRPr="00917107">
              <w:rPr>
                <w:szCs w:val="24"/>
              </w:rPr>
              <w:t>ing and support</w:t>
            </w:r>
            <w:r>
              <w:rPr>
                <w:szCs w:val="24"/>
              </w:rPr>
              <w:t xml:space="preserve"> for child survivors</w:t>
            </w:r>
          </w:p>
          <w:p w14:paraId="50EDF2F9" w14:textId="50BE1D6F" w:rsidR="00CC3FF1" w:rsidRPr="00917107" w:rsidRDefault="00CC3FF1" w:rsidP="006526A8">
            <w:pPr>
              <w:pStyle w:val="Lijstalinea"/>
              <w:numPr>
                <w:ilvl w:val="0"/>
                <w:numId w:val="81"/>
              </w:numPr>
              <w:spacing w:before="120" w:after="120"/>
              <w:rPr>
                <w:szCs w:val="24"/>
              </w:rPr>
            </w:pPr>
            <w:r w:rsidRPr="00917107">
              <w:rPr>
                <w:szCs w:val="24"/>
              </w:rPr>
              <w:t>Mental health assessment and management</w:t>
            </w:r>
            <w:r w:rsidR="00273FB0">
              <w:rPr>
                <w:szCs w:val="24"/>
              </w:rPr>
              <w:t xml:space="preserve"> (</w:t>
            </w:r>
            <w:r w:rsidR="00730066" w:rsidRPr="00917107">
              <w:rPr>
                <w:szCs w:val="24"/>
              </w:rPr>
              <w:t>e.g.</w:t>
            </w:r>
            <w:r w:rsidR="00273FB0">
              <w:rPr>
                <w:szCs w:val="24"/>
              </w:rPr>
              <w:t>,</w:t>
            </w:r>
            <w:r w:rsidRPr="00917107">
              <w:rPr>
                <w:szCs w:val="24"/>
              </w:rPr>
              <w:t xml:space="preserve"> psychological or psychiatric evaluation, treatment and care</w:t>
            </w:r>
            <w:r w:rsidR="00273FB0">
              <w:rPr>
                <w:szCs w:val="24"/>
              </w:rPr>
              <w:t>)</w:t>
            </w:r>
            <w:r w:rsidRPr="00917107">
              <w:rPr>
                <w:szCs w:val="24"/>
              </w:rPr>
              <w:t xml:space="preserve"> </w:t>
            </w:r>
          </w:p>
          <w:p w14:paraId="538F198A" w14:textId="77777777" w:rsidR="00CC3FF1" w:rsidRPr="00917107" w:rsidRDefault="00CC3FF1" w:rsidP="006526A8">
            <w:pPr>
              <w:pStyle w:val="Lijstalinea"/>
              <w:numPr>
                <w:ilvl w:val="0"/>
                <w:numId w:val="81"/>
              </w:numPr>
              <w:spacing w:before="120" w:after="120"/>
              <w:rPr>
                <w:szCs w:val="24"/>
              </w:rPr>
            </w:pPr>
            <w:r w:rsidRPr="00917107">
              <w:rPr>
                <w:szCs w:val="24"/>
              </w:rPr>
              <w:t xml:space="preserve">Other </w:t>
            </w:r>
            <w:r>
              <w:rPr>
                <w:szCs w:val="24"/>
              </w:rPr>
              <w:t xml:space="preserve">health service </w:t>
            </w:r>
            <w:r w:rsidRPr="00917107">
              <w:rPr>
                <w:szCs w:val="24"/>
              </w:rPr>
              <w:t xml:space="preserve">– </w:t>
            </w:r>
            <w:r>
              <w:rPr>
                <w:szCs w:val="24"/>
              </w:rPr>
              <w:t>give details</w:t>
            </w:r>
          </w:p>
        </w:tc>
      </w:tr>
      <w:tr w:rsidR="00CC3FF1" w14:paraId="2337413D" w14:textId="77777777" w:rsidTr="00445D3D">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Ex>
        <w:tc>
          <w:tcPr>
            <w:tcW w:w="2127" w:type="dxa"/>
            <w:shd w:val="clear" w:color="auto" w:fill="FFFFFF" w:themeFill="background1"/>
          </w:tcPr>
          <w:p w14:paraId="5B1C8CE4" w14:textId="77777777" w:rsidR="00CC3FF1" w:rsidRDefault="00CC3FF1" w:rsidP="00DE404E">
            <w:pPr>
              <w:spacing w:before="120" w:after="120"/>
              <w:rPr>
                <w:b/>
              </w:rPr>
            </w:pPr>
            <w:r>
              <w:rPr>
                <w:b/>
              </w:rPr>
              <w:lastRenderedPageBreak/>
              <w:t xml:space="preserve">Psychosocial Support </w:t>
            </w:r>
          </w:p>
          <w:p w14:paraId="7155EF47" w14:textId="77777777" w:rsidR="00CC3FF1" w:rsidRPr="00E34062" w:rsidRDefault="00CC3FF1" w:rsidP="00DE404E">
            <w:pPr>
              <w:spacing w:before="120" w:after="120"/>
              <w:rPr>
                <w:i/>
              </w:rPr>
            </w:pPr>
            <w:r w:rsidRPr="00E34062">
              <w:rPr>
                <w:i/>
              </w:rPr>
              <w:t>I</w:t>
            </w:r>
            <w:r>
              <w:rPr>
                <w:i/>
              </w:rPr>
              <w:t xml:space="preserve">ncludes social </w:t>
            </w:r>
            <w:r w:rsidRPr="00E34062">
              <w:rPr>
                <w:i/>
              </w:rPr>
              <w:t xml:space="preserve">welfare </w:t>
            </w:r>
            <w:r>
              <w:rPr>
                <w:i/>
              </w:rPr>
              <w:t xml:space="preserve">and </w:t>
            </w:r>
            <w:r w:rsidRPr="00E34062">
              <w:rPr>
                <w:i/>
              </w:rPr>
              <w:t>education services</w:t>
            </w:r>
          </w:p>
        </w:tc>
        <w:tc>
          <w:tcPr>
            <w:tcW w:w="6899" w:type="dxa"/>
            <w:shd w:val="clear" w:color="auto" w:fill="FFFFFF" w:themeFill="background1"/>
          </w:tcPr>
          <w:p w14:paraId="08C95894" w14:textId="28B2D9B1" w:rsidR="00CC3FF1" w:rsidRDefault="00CC3FF1" w:rsidP="006526A8">
            <w:pPr>
              <w:pStyle w:val="Lijstalinea"/>
              <w:numPr>
                <w:ilvl w:val="0"/>
                <w:numId w:val="81"/>
              </w:numPr>
              <w:spacing w:before="120" w:after="120"/>
              <w:rPr>
                <w:rFonts w:eastAsiaTheme="minorHAnsi"/>
              </w:rPr>
            </w:pPr>
            <w:r w:rsidRPr="009E4076">
              <w:t>Crisis counsel</w:t>
            </w:r>
            <w:r>
              <w:t>l</w:t>
            </w:r>
            <w:r w:rsidRPr="009E4076">
              <w:t>ing and support</w:t>
            </w:r>
            <w:r w:rsidR="00770219">
              <w:t xml:space="preserve"> </w:t>
            </w:r>
            <w:r w:rsidR="002B7B6D">
              <w:t xml:space="preserve">for </w:t>
            </w:r>
            <w:r w:rsidR="00770219">
              <w:t>adults/children</w:t>
            </w:r>
          </w:p>
          <w:p w14:paraId="2F57DAE4" w14:textId="77777777" w:rsidR="00CC3FF1" w:rsidRDefault="00CC3FF1" w:rsidP="006526A8">
            <w:pPr>
              <w:pStyle w:val="Lijstalinea"/>
              <w:numPr>
                <w:ilvl w:val="0"/>
                <w:numId w:val="81"/>
              </w:numPr>
              <w:spacing w:before="120" w:after="120"/>
            </w:pPr>
            <w:r w:rsidRPr="009E4076">
              <w:t xml:space="preserve">Information and </w:t>
            </w:r>
            <w:r>
              <w:t>advocacy</w:t>
            </w:r>
          </w:p>
          <w:p w14:paraId="58752E59" w14:textId="77777777" w:rsidR="00CC3FF1" w:rsidRPr="009E4076" w:rsidRDefault="00CC3FF1" w:rsidP="006526A8">
            <w:pPr>
              <w:pStyle w:val="Lijstalinea"/>
              <w:numPr>
                <w:ilvl w:val="0"/>
                <w:numId w:val="81"/>
              </w:numPr>
              <w:spacing w:before="120" w:after="120"/>
            </w:pPr>
            <w:r>
              <w:t xml:space="preserve">Casework services </w:t>
            </w:r>
          </w:p>
          <w:p w14:paraId="227FFE26" w14:textId="77777777" w:rsidR="00CC3FF1" w:rsidRPr="009E4076" w:rsidRDefault="00CC3FF1" w:rsidP="006526A8">
            <w:pPr>
              <w:pStyle w:val="Lijstalinea"/>
              <w:numPr>
                <w:ilvl w:val="0"/>
                <w:numId w:val="81"/>
              </w:numPr>
              <w:spacing w:before="120" w:after="120"/>
            </w:pPr>
            <w:r>
              <w:t>Individual counselling/</w:t>
            </w:r>
            <w:r w:rsidRPr="009E4076">
              <w:t>support</w:t>
            </w:r>
            <w:r w:rsidRPr="009E4076">
              <w:rPr>
                <w:rStyle w:val="Voetnootmarkering"/>
              </w:rPr>
              <w:footnoteReference w:id="15"/>
            </w:r>
          </w:p>
          <w:p w14:paraId="2345CE46" w14:textId="77777777" w:rsidR="00CC3FF1" w:rsidRPr="009E4076" w:rsidRDefault="00CC3FF1" w:rsidP="006526A8">
            <w:pPr>
              <w:pStyle w:val="Lijstalinea"/>
              <w:numPr>
                <w:ilvl w:val="0"/>
                <w:numId w:val="81"/>
              </w:numPr>
              <w:spacing w:before="120" w:after="120"/>
            </w:pPr>
            <w:r w:rsidRPr="009E4076">
              <w:t>Group counsel</w:t>
            </w:r>
            <w:r>
              <w:t>l</w:t>
            </w:r>
            <w:r w:rsidRPr="009E4076">
              <w:t>ing</w:t>
            </w:r>
            <w:r>
              <w:t>/</w:t>
            </w:r>
            <w:r w:rsidRPr="009E4076">
              <w:t>support</w:t>
            </w:r>
            <w:r>
              <w:rPr>
                <w:rStyle w:val="Voetnootmarkering"/>
              </w:rPr>
              <w:footnoteReference w:id="16"/>
            </w:r>
          </w:p>
          <w:p w14:paraId="48071E6F" w14:textId="0AA11D4E" w:rsidR="00CC3FF1" w:rsidRPr="009E4076" w:rsidRDefault="00CC3FF1" w:rsidP="006526A8">
            <w:pPr>
              <w:pStyle w:val="Lijstalinea"/>
              <w:numPr>
                <w:ilvl w:val="0"/>
                <w:numId w:val="81"/>
              </w:numPr>
              <w:spacing w:before="120" w:after="120"/>
            </w:pPr>
            <w:r w:rsidRPr="009E4076">
              <w:t>Material support (</w:t>
            </w:r>
            <w:r w:rsidR="00730066" w:rsidRPr="009E4076">
              <w:t>e.g.</w:t>
            </w:r>
            <w:r w:rsidR="00273FB0">
              <w:t>,</w:t>
            </w:r>
            <w:r w:rsidRPr="009E4076">
              <w:t xml:space="preserve"> </w:t>
            </w:r>
            <w:r>
              <w:t>c</w:t>
            </w:r>
            <w:r w:rsidR="00273FB0">
              <w:t xml:space="preserve">lothing and </w:t>
            </w:r>
            <w:r w:rsidRPr="009E4076">
              <w:t>food)</w:t>
            </w:r>
          </w:p>
          <w:p w14:paraId="54275B58" w14:textId="77777777" w:rsidR="00CC3FF1" w:rsidRPr="009E4076" w:rsidRDefault="00CC3FF1" w:rsidP="006526A8">
            <w:pPr>
              <w:pStyle w:val="Lijstalinea"/>
              <w:numPr>
                <w:ilvl w:val="0"/>
                <w:numId w:val="81"/>
              </w:numPr>
              <w:spacing w:before="120" w:after="120"/>
            </w:pPr>
            <w:r w:rsidRPr="009E4076">
              <w:t>Financial support</w:t>
            </w:r>
          </w:p>
          <w:p w14:paraId="04E822B4" w14:textId="77777777" w:rsidR="00CC3FF1" w:rsidRPr="009E4076" w:rsidRDefault="00CC3FF1" w:rsidP="006526A8">
            <w:pPr>
              <w:pStyle w:val="Lijstalinea"/>
              <w:numPr>
                <w:ilvl w:val="0"/>
                <w:numId w:val="81"/>
              </w:numPr>
              <w:spacing w:before="120" w:after="120"/>
            </w:pPr>
            <w:r w:rsidRPr="009E4076">
              <w:t xml:space="preserve">Family outreach and education </w:t>
            </w:r>
          </w:p>
          <w:p w14:paraId="5887FDCD" w14:textId="77777777" w:rsidR="00CC3FF1" w:rsidRPr="009E4076" w:rsidRDefault="00CC3FF1" w:rsidP="006526A8">
            <w:pPr>
              <w:pStyle w:val="Lijstalinea"/>
              <w:numPr>
                <w:ilvl w:val="0"/>
                <w:numId w:val="81"/>
              </w:numPr>
              <w:spacing w:before="120" w:after="120"/>
            </w:pPr>
            <w:r w:rsidRPr="009E4076">
              <w:t>Community outreach and education</w:t>
            </w:r>
          </w:p>
          <w:p w14:paraId="742073F7" w14:textId="77777777" w:rsidR="00CC3FF1" w:rsidRPr="009E4076" w:rsidRDefault="00CC3FF1" w:rsidP="006526A8">
            <w:pPr>
              <w:pStyle w:val="Lijstalinea"/>
              <w:numPr>
                <w:ilvl w:val="0"/>
                <w:numId w:val="81"/>
              </w:numPr>
              <w:spacing w:before="120" w:after="120"/>
            </w:pPr>
            <w:r w:rsidRPr="009E4076">
              <w:t>Livelihoods/economic support</w:t>
            </w:r>
          </w:p>
          <w:p w14:paraId="1C0DCA69" w14:textId="77777777" w:rsidR="00CC3FF1" w:rsidRPr="009E4076" w:rsidRDefault="00CC3FF1" w:rsidP="006526A8">
            <w:pPr>
              <w:pStyle w:val="Lijstalinea"/>
              <w:numPr>
                <w:ilvl w:val="0"/>
                <w:numId w:val="81"/>
              </w:numPr>
              <w:spacing w:before="120" w:after="120"/>
            </w:pPr>
            <w:r w:rsidRPr="009E4076">
              <w:t>Formal and informal education</w:t>
            </w:r>
          </w:p>
          <w:p w14:paraId="581AE566" w14:textId="77777777" w:rsidR="00CC3FF1" w:rsidRDefault="00CC3FF1" w:rsidP="006526A8">
            <w:pPr>
              <w:pStyle w:val="Lijstalinea"/>
              <w:numPr>
                <w:ilvl w:val="0"/>
                <w:numId w:val="81"/>
              </w:numPr>
              <w:spacing w:before="120" w:after="120"/>
            </w:pPr>
            <w:r w:rsidRPr="009E4076">
              <w:t>Traditional healing</w:t>
            </w:r>
          </w:p>
          <w:p w14:paraId="1ADF704B" w14:textId="77777777" w:rsidR="00CC3FF1" w:rsidRDefault="00CC3FF1" w:rsidP="006526A8">
            <w:pPr>
              <w:pStyle w:val="Lijstalinea"/>
              <w:numPr>
                <w:ilvl w:val="0"/>
                <w:numId w:val="81"/>
              </w:numPr>
              <w:spacing w:before="120" w:after="120"/>
            </w:pPr>
            <w:r w:rsidRPr="009E4076">
              <w:t>Court support</w:t>
            </w:r>
          </w:p>
          <w:p w14:paraId="08E3B8DA" w14:textId="77777777" w:rsidR="00CC3FF1" w:rsidRDefault="00CC3FF1" w:rsidP="006526A8">
            <w:pPr>
              <w:pStyle w:val="Lijstalinea"/>
              <w:numPr>
                <w:ilvl w:val="0"/>
                <w:numId w:val="81"/>
              </w:numPr>
              <w:spacing w:before="120" w:after="120"/>
              <w:rPr>
                <w:rFonts w:eastAsiaTheme="minorHAnsi"/>
              </w:rPr>
            </w:pPr>
            <w:r>
              <w:t>Other psychosocial support service – give details</w:t>
            </w:r>
          </w:p>
        </w:tc>
      </w:tr>
      <w:tr w:rsidR="00CC3FF1" w14:paraId="00F8FBAD" w14:textId="77777777" w:rsidTr="00445D3D">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Ex>
        <w:tc>
          <w:tcPr>
            <w:tcW w:w="2127" w:type="dxa"/>
            <w:shd w:val="clear" w:color="auto" w:fill="FFFFFF" w:themeFill="background1"/>
          </w:tcPr>
          <w:p w14:paraId="19CE83ED" w14:textId="77777777" w:rsidR="00CC3FF1" w:rsidRDefault="00CC3FF1" w:rsidP="00DE404E">
            <w:pPr>
              <w:spacing w:before="120" w:after="120"/>
              <w:rPr>
                <w:b/>
              </w:rPr>
            </w:pPr>
            <w:r>
              <w:rPr>
                <w:b/>
              </w:rPr>
              <w:t xml:space="preserve">Safety </w:t>
            </w:r>
          </w:p>
        </w:tc>
        <w:tc>
          <w:tcPr>
            <w:tcW w:w="6899" w:type="dxa"/>
            <w:shd w:val="clear" w:color="auto" w:fill="FFFFFF" w:themeFill="background1"/>
          </w:tcPr>
          <w:p w14:paraId="22A7C882" w14:textId="77777777" w:rsidR="00CC3FF1" w:rsidRDefault="00CC3FF1" w:rsidP="006526A8">
            <w:pPr>
              <w:pStyle w:val="Lijstalinea"/>
              <w:numPr>
                <w:ilvl w:val="0"/>
                <w:numId w:val="81"/>
              </w:numPr>
              <w:spacing w:before="120" w:after="120"/>
              <w:rPr>
                <w:rFonts w:eastAsiaTheme="minorHAnsi"/>
              </w:rPr>
            </w:pPr>
            <w:r w:rsidRPr="009E4076">
              <w:t>Short-term shelter for adult women</w:t>
            </w:r>
          </w:p>
          <w:p w14:paraId="19C3D98D" w14:textId="77777777" w:rsidR="00CC3FF1" w:rsidRDefault="00CC3FF1" w:rsidP="006526A8">
            <w:pPr>
              <w:pStyle w:val="Lijstalinea"/>
              <w:numPr>
                <w:ilvl w:val="0"/>
                <w:numId w:val="81"/>
              </w:numPr>
              <w:spacing w:before="120" w:after="120"/>
              <w:rPr>
                <w:rFonts w:eastAsiaTheme="minorHAnsi"/>
              </w:rPr>
            </w:pPr>
            <w:r w:rsidRPr="009E4076">
              <w:t xml:space="preserve">Short-term shelter for </w:t>
            </w:r>
            <w:r>
              <w:t>mothers a</w:t>
            </w:r>
            <w:r w:rsidRPr="009E4076">
              <w:t>nd their children</w:t>
            </w:r>
          </w:p>
          <w:p w14:paraId="097DC427" w14:textId="5F577ABA" w:rsidR="00CC3FF1" w:rsidRDefault="00CC3FF1" w:rsidP="006526A8">
            <w:pPr>
              <w:pStyle w:val="Lijstalinea"/>
              <w:numPr>
                <w:ilvl w:val="0"/>
                <w:numId w:val="81"/>
              </w:numPr>
              <w:spacing w:before="120" w:after="120"/>
              <w:rPr>
                <w:rFonts w:eastAsiaTheme="minorHAnsi"/>
              </w:rPr>
            </w:pPr>
            <w:r w:rsidRPr="009E4076">
              <w:t xml:space="preserve">Short-term shelter for </w:t>
            </w:r>
            <w:r w:rsidR="00872F4F">
              <w:t>adolescent girls</w:t>
            </w:r>
            <w:r w:rsidR="00770219">
              <w:t>/</w:t>
            </w:r>
            <w:r w:rsidRPr="009E4076">
              <w:t>children</w:t>
            </w:r>
          </w:p>
          <w:p w14:paraId="38DABC0C" w14:textId="34D65A88" w:rsidR="00CC3FF1" w:rsidRDefault="00CC3FF1" w:rsidP="006526A8">
            <w:pPr>
              <w:pStyle w:val="Lijstalinea"/>
              <w:numPr>
                <w:ilvl w:val="0"/>
                <w:numId w:val="81"/>
              </w:numPr>
              <w:spacing w:before="120" w:after="120"/>
              <w:rPr>
                <w:rFonts w:eastAsiaTheme="minorHAnsi"/>
              </w:rPr>
            </w:pPr>
            <w:r w:rsidRPr="009E4076">
              <w:t>Medium</w:t>
            </w:r>
            <w:r w:rsidR="005D0883">
              <w:t>-</w:t>
            </w:r>
            <w:r w:rsidRPr="009E4076">
              <w:t>term shelter and accommodation</w:t>
            </w:r>
          </w:p>
          <w:p w14:paraId="3A6CF4D2" w14:textId="77777777" w:rsidR="00CC3FF1" w:rsidRDefault="00CC3FF1" w:rsidP="006526A8">
            <w:pPr>
              <w:pStyle w:val="Lijstalinea"/>
              <w:numPr>
                <w:ilvl w:val="0"/>
                <w:numId w:val="81"/>
              </w:numPr>
              <w:spacing w:before="120" w:after="120"/>
              <w:rPr>
                <w:rFonts w:eastAsiaTheme="minorHAnsi"/>
              </w:rPr>
            </w:pPr>
            <w:r>
              <w:t>Other safety service – give details</w:t>
            </w:r>
          </w:p>
        </w:tc>
      </w:tr>
      <w:tr w:rsidR="00CC3FF1" w14:paraId="4A76FC67" w14:textId="77777777" w:rsidTr="00445D3D">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Ex>
        <w:tc>
          <w:tcPr>
            <w:tcW w:w="2127" w:type="dxa"/>
            <w:shd w:val="clear" w:color="auto" w:fill="FFFFFF" w:themeFill="background1"/>
          </w:tcPr>
          <w:p w14:paraId="6ADBD816" w14:textId="77777777" w:rsidR="00CC3FF1" w:rsidRDefault="00CC3FF1" w:rsidP="00DE404E">
            <w:pPr>
              <w:spacing w:before="120" w:after="120"/>
              <w:rPr>
                <w:b/>
              </w:rPr>
            </w:pPr>
            <w:r>
              <w:rPr>
                <w:b/>
              </w:rPr>
              <w:t xml:space="preserve">Child Protection </w:t>
            </w:r>
          </w:p>
        </w:tc>
        <w:tc>
          <w:tcPr>
            <w:tcW w:w="6899" w:type="dxa"/>
            <w:shd w:val="clear" w:color="auto" w:fill="FFFFFF" w:themeFill="background1"/>
          </w:tcPr>
          <w:p w14:paraId="0EFDC5B3" w14:textId="77777777" w:rsidR="00CC3FF1" w:rsidRPr="008F403D" w:rsidRDefault="00CC3FF1" w:rsidP="006526A8">
            <w:pPr>
              <w:pStyle w:val="Lijstalinea"/>
              <w:numPr>
                <w:ilvl w:val="0"/>
                <w:numId w:val="82"/>
              </w:numPr>
              <w:autoSpaceDE w:val="0"/>
              <w:autoSpaceDN w:val="0"/>
              <w:adjustRightInd w:val="0"/>
              <w:spacing w:before="120" w:after="120"/>
              <w:jc w:val="both"/>
              <w:rPr>
                <w:rFonts w:cs="Arial"/>
              </w:rPr>
            </w:pPr>
            <w:r w:rsidRPr="008F403D">
              <w:rPr>
                <w:rFonts w:cs="Arial"/>
              </w:rPr>
              <w:t>Investigat</w:t>
            </w:r>
            <w:r>
              <w:rPr>
                <w:rFonts w:cs="Arial"/>
              </w:rPr>
              <w:t>ion of</w:t>
            </w:r>
            <w:r w:rsidRPr="008F403D">
              <w:rPr>
                <w:rFonts w:cs="Arial"/>
              </w:rPr>
              <w:t xml:space="preserve"> allegations of child abuse </w:t>
            </w:r>
          </w:p>
          <w:p w14:paraId="38960CDD" w14:textId="77777777" w:rsidR="00CC3FF1" w:rsidRPr="008F403D" w:rsidRDefault="00CC3FF1" w:rsidP="006526A8">
            <w:pPr>
              <w:pStyle w:val="Lijstalinea"/>
              <w:numPr>
                <w:ilvl w:val="0"/>
                <w:numId w:val="82"/>
              </w:numPr>
              <w:autoSpaceDE w:val="0"/>
              <w:autoSpaceDN w:val="0"/>
              <w:adjustRightInd w:val="0"/>
              <w:spacing w:before="120" w:after="120"/>
              <w:jc w:val="both"/>
              <w:rPr>
                <w:rFonts w:cs="Arial"/>
              </w:rPr>
            </w:pPr>
            <w:r w:rsidRPr="008F403D">
              <w:rPr>
                <w:rFonts w:cs="Arial"/>
              </w:rPr>
              <w:t>Alternative care placement for children</w:t>
            </w:r>
          </w:p>
          <w:p w14:paraId="6F7853E6" w14:textId="77777777" w:rsidR="00CC3FF1" w:rsidRPr="008F403D" w:rsidRDefault="00CC3FF1" w:rsidP="006526A8">
            <w:pPr>
              <w:pStyle w:val="Lijstalinea"/>
              <w:numPr>
                <w:ilvl w:val="0"/>
                <w:numId w:val="82"/>
              </w:numPr>
              <w:autoSpaceDE w:val="0"/>
              <w:autoSpaceDN w:val="0"/>
              <w:adjustRightInd w:val="0"/>
              <w:spacing w:before="120" w:after="120"/>
              <w:jc w:val="both"/>
              <w:rPr>
                <w:rFonts w:cs="Arial"/>
              </w:rPr>
            </w:pPr>
            <w:r w:rsidRPr="008F403D">
              <w:rPr>
                <w:rFonts w:cs="Arial"/>
              </w:rPr>
              <w:t>Financial and other support to families</w:t>
            </w:r>
          </w:p>
          <w:p w14:paraId="763781AF" w14:textId="3BE5A779" w:rsidR="00CC3FF1" w:rsidRPr="008F403D" w:rsidRDefault="00CC3FF1" w:rsidP="006526A8">
            <w:pPr>
              <w:pStyle w:val="Lijstalinea"/>
              <w:numPr>
                <w:ilvl w:val="0"/>
                <w:numId w:val="82"/>
              </w:numPr>
              <w:autoSpaceDE w:val="0"/>
              <w:autoSpaceDN w:val="0"/>
              <w:adjustRightInd w:val="0"/>
              <w:spacing w:before="120" w:after="120"/>
              <w:ind w:left="357" w:hanging="357"/>
              <w:jc w:val="both"/>
              <w:rPr>
                <w:rFonts w:cs="Arial"/>
              </w:rPr>
            </w:pPr>
            <w:r>
              <w:rPr>
                <w:rFonts w:cs="Arial"/>
              </w:rPr>
              <w:t>Emotional and practical c</w:t>
            </w:r>
            <w:r w:rsidRPr="008F403D">
              <w:rPr>
                <w:rFonts w:cs="Arial"/>
              </w:rPr>
              <w:t xml:space="preserve">are and support to </w:t>
            </w:r>
            <w:r w:rsidR="002B7B6D">
              <w:rPr>
                <w:rFonts w:cs="Arial"/>
              </w:rPr>
              <w:t>at-risk</w:t>
            </w:r>
            <w:r w:rsidR="002B7B6D" w:rsidRPr="008F403D">
              <w:rPr>
                <w:rFonts w:cs="Arial"/>
              </w:rPr>
              <w:t xml:space="preserve"> </w:t>
            </w:r>
            <w:r w:rsidRPr="008F403D">
              <w:rPr>
                <w:rFonts w:cs="Arial"/>
              </w:rPr>
              <w:t>children</w:t>
            </w:r>
          </w:p>
        </w:tc>
      </w:tr>
      <w:tr w:rsidR="00CC3FF1" w14:paraId="203C268E" w14:textId="77777777" w:rsidTr="00445D3D">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Ex>
        <w:tc>
          <w:tcPr>
            <w:tcW w:w="2127" w:type="dxa"/>
            <w:shd w:val="clear" w:color="auto" w:fill="FFFFFF" w:themeFill="background1"/>
          </w:tcPr>
          <w:p w14:paraId="51BDCF90" w14:textId="77777777" w:rsidR="00CC3FF1" w:rsidRDefault="00CC3FF1" w:rsidP="00DE404E">
            <w:pPr>
              <w:spacing w:before="120" w:after="120"/>
              <w:rPr>
                <w:b/>
              </w:rPr>
            </w:pPr>
            <w:r>
              <w:rPr>
                <w:b/>
              </w:rPr>
              <w:t xml:space="preserve">Law </w:t>
            </w:r>
            <w:r>
              <w:rPr>
                <w:b/>
              </w:rPr>
              <w:lastRenderedPageBreak/>
              <w:t xml:space="preserve">Enforcement and Criminal Justice </w:t>
            </w:r>
          </w:p>
        </w:tc>
        <w:tc>
          <w:tcPr>
            <w:tcW w:w="6899" w:type="dxa"/>
            <w:shd w:val="clear" w:color="auto" w:fill="FFFFFF" w:themeFill="background1"/>
          </w:tcPr>
          <w:p w14:paraId="79D0A079" w14:textId="77777777" w:rsidR="00CC3FF1" w:rsidRDefault="00CC3FF1" w:rsidP="006526A8">
            <w:pPr>
              <w:pStyle w:val="Lijstalinea"/>
              <w:numPr>
                <w:ilvl w:val="0"/>
                <w:numId w:val="83"/>
              </w:numPr>
              <w:spacing w:before="120" w:after="120"/>
              <w:ind w:left="357" w:hanging="357"/>
            </w:pPr>
            <w:r w:rsidRPr="008F403D">
              <w:lastRenderedPageBreak/>
              <w:t>C</w:t>
            </w:r>
            <w:r>
              <w:t xml:space="preserve">riminal investigation and arrest </w:t>
            </w:r>
          </w:p>
          <w:p w14:paraId="53A94801" w14:textId="77777777" w:rsidR="00CC3FF1" w:rsidRPr="009E4076" w:rsidRDefault="00CC3FF1" w:rsidP="006526A8">
            <w:pPr>
              <w:pStyle w:val="Lijstalinea"/>
              <w:numPr>
                <w:ilvl w:val="0"/>
                <w:numId w:val="83"/>
              </w:numPr>
              <w:spacing w:before="120" w:after="120"/>
            </w:pPr>
            <w:r>
              <w:lastRenderedPageBreak/>
              <w:t>P</w:t>
            </w:r>
            <w:r w:rsidRPr="008F403D">
              <w:t>rosecution of perpetrators</w:t>
            </w:r>
          </w:p>
        </w:tc>
      </w:tr>
      <w:tr w:rsidR="00CC3FF1" w14:paraId="144B8B09" w14:textId="77777777" w:rsidTr="00445D3D">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Ex>
        <w:tc>
          <w:tcPr>
            <w:tcW w:w="2127" w:type="dxa"/>
            <w:shd w:val="clear" w:color="auto" w:fill="FFFFFF" w:themeFill="background1"/>
          </w:tcPr>
          <w:p w14:paraId="3E9FE768" w14:textId="77777777" w:rsidR="00CC3FF1" w:rsidRDefault="00CC3FF1" w:rsidP="00DE404E">
            <w:pPr>
              <w:spacing w:before="120" w:after="120"/>
              <w:rPr>
                <w:b/>
              </w:rPr>
            </w:pPr>
            <w:r>
              <w:rPr>
                <w:b/>
              </w:rPr>
              <w:lastRenderedPageBreak/>
              <w:t>Legal Services</w:t>
            </w:r>
          </w:p>
        </w:tc>
        <w:tc>
          <w:tcPr>
            <w:tcW w:w="6899" w:type="dxa"/>
            <w:shd w:val="clear" w:color="auto" w:fill="FFFFFF" w:themeFill="background1"/>
          </w:tcPr>
          <w:p w14:paraId="177D681C" w14:textId="77777777" w:rsidR="00CC3FF1" w:rsidRPr="009E4076" w:rsidRDefault="00CC3FF1" w:rsidP="006526A8">
            <w:pPr>
              <w:pStyle w:val="Lijstalinea"/>
              <w:numPr>
                <w:ilvl w:val="0"/>
                <w:numId w:val="81"/>
              </w:numPr>
              <w:spacing w:before="120" w:after="120"/>
            </w:pPr>
            <w:r w:rsidRPr="009E4076">
              <w:t>Legal counse</w:t>
            </w:r>
            <w:r>
              <w:t>l</w:t>
            </w:r>
            <w:r w:rsidRPr="009E4076">
              <w:t>ling and advice</w:t>
            </w:r>
            <w:r>
              <w:t xml:space="preserve"> for survivors and their families</w:t>
            </w:r>
          </w:p>
          <w:p w14:paraId="410FC028" w14:textId="77777777" w:rsidR="00CC3FF1" w:rsidRPr="00E21A1A" w:rsidRDefault="00CC3FF1" w:rsidP="006526A8">
            <w:pPr>
              <w:pStyle w:val="Lijstalinea"/>
              <w:numPr>
                <w:ilvl w:val="0"/>
                <w:numId w:val="81"/>
              </w:numPr>
              <w:spacing w:before="120" w:after="120"/>
            </w:pPr>
            <w:r w:rsidRPr="009E4076">
              <w:t>Legal advocacy and representation</w:t>
            </w:r>
            <w:r>
              <w:t xml:space="preserve"> in court matters</w:t>
            </w:r>
          </w:p>
        </w:tc>
      </w:tr>
    </w:tbl>
    <w:p w14:paraId="31219D34" w14:textId="77777777" w:rsidR="00CC3FF1" w:rsidRDefault="00CC3FF1" w:rsidP="00CC3FF1">
      <w:pPr>
        <w:rPr>
          <w:b/>
        </w:rPr>
      </w:pPr>
      <w:r>
        <w:rPr>
          <w:b/>
        </w:rPr>
        <w:t xml:space="preserve">  </w:t>
      </w:r>
    </w:p>
    <w:p w14:paraId="7198B1EC" w14:textId="77777777" w:rsidR="00CC3FF1" w:rsidRDefault="00CC3FF1" w:rsidP="00CC3FF1"/>
    <w:p w14:paraId="09EEA95E" w14:textId="77777777" w:rsidR="00CC3FF1" w:rsidRDefault="00CC3FF1" w:rsidP="00CC3FF1">
      <w:pPr>
        <w:tabs>
          <w:tab w:val="left" w:pos="1575"/>
        </w:tabs>
      </w:pPr>
      <w:r>
        <w:tab/>
      </w:r>
    </w:p>
    <w:p w14:paraId="23E42DBA" w14:textId="77777777" w:rsidR="00CC3FF1" w:rsidRDefault="00CC3FF1" w:rsidP="00CC3FF1">
      <w:pPr>
        <w:tabs>
          <w:tab w:val="left" w:pos="1575"/>
        </w:tabs>
      </w:pPr>
    </w:p>
    <w:p w14:paraId="03BB035A" w14:textId="77777777" w:rsidR="00CC3FF1" w:rsidRDefault="00CC3FF1" w:rsidP="00CC3FF1">
      <w:pPr>
        <w:tabs>
          <w:tab w:val="left" w:pos="1575"/>
        </w:tabs>
      </w:pPr>
    </w:p>
    <w:p w14:paraId="10D6A6E6" w14:textId="77777777" w:rsidR="00CC3FF1" w:rsidRDefault="00CC3FF1" w:rsidP="00CC3FF1">
      <w:pPr>
        <w:tabs>
          <w:tab w:val="left" w:pos="1575"/>
          <w:tab w:val="left" w:pos="1680"/>
          <w:tab w:val="center" w:pos="6245"/>
        </w:tabs>
        <w:spacing w:after="0"/>
        <w:rPr>
          <w:b/>
          <w:szCs w:val="24"/>
        </w:rPr>
        <w:sectPr w:rsidR="00CC3FF1" w:rsidSect="00DE404E">
          <w:pgSz w:w="11906" w:h="16838"/>
          <w:pgMar w:top="1440" w:right="1440" w:bottom="1440" w:left="1440" w:header="708" w:footer="708" w:gutter="0"/>
          <w:cols w:space="708"/>
          <w:docGrid w:linePitch="360"/>
        </w:sectPr>
      </w:pPr>
    </w:p>
    <w:p w14:paraId="73D2A370" w14:textId="40987FB9" w:rsidR="00CC3FF1" w:rsidRDefault="00D5201E" w:rsidP="002F6E87">
      <w:pPr>
        <w:pStyle w:val="Kop2"/>
        <w:rPr>
          <w:lang w:eastAsia="en-AU"/>
        </w:rPr>
      </w:pPr>
      <w:bookmarkStart w:id="56" w:name="_Toc482359724"/>
      <w:r>
        <w:rPr>
          <w:szCs w:val="28"/>
        </w:rPr>
        <w:lastRenderedPageBreak/>
        <w:t>Rapi</w:t>
      </w:r>
      <w:r w:rsidR="00F34DAD">
        <w:rPr>
          <w:szCs w:val="28"/>
        </w:rPr>
        <w:t>d</w:t>
      </w:r>
      <w:r>
        <w:rPr>
          <w:szCs w:val="28"/>
        </w:rPr>
        <w:t xml:space="preserve"> Assessment Tool</w:t>
      </w:r>
      <w:r w:rsidR="005D0883">
        <w:rPr>
          <w:szCs w:val="28"/>
        </w:rPr>
        <w:t xml:space="preserve"> 3:</w:t>
      </w:r>
      <w:r w:rsidR="002F6E87">
        <w:rPr>
          <w:szCs w:val="28"/>
        </w:rPr>
        <w:t xml:space="preserve"> </w:t>
      </w:r>
      <w:r w:rsidR="00CC3FF1">
        <w:rPr>
          <w:lang w:eastAsia="en-AU"/>
        </w:rPr>
        <w:t xml:space="preserve">GBV </w:t>
      </w:r>
      <w:r>
        <w:rPr>
          <w:lang w:eastAsia="en-AU"/>
        </w:rPr>
        <w:t>Service Capacity and Quality Audit Tool</w:t>
      </w:r>
      <w:bookmarkEnd w:id="56"/>
    </w:p>
    <w:tbl>
      <w:tblPr>
        <w:tblStyle w:val="Tabelraste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555"/>
        <w:gridCol w:w="7461"/>
      </w:tblGrid>
      <w:tr w:rsidR="00CC3FF1" w:rsidRPr="00E859B9" w14:paraId="4AF5ED10" w14:textId="77777777" w:rsidTr="00DE404E">
        <w:tc>
          <w:tcPr>
            <w:tcW w:w="1555" w:type="dxa"/>
            <w:tcBorders>
              <w:bottom w:val="single" w:sz="6" w:space="0" w:color="FFFFFF" w:themeColor="background1"/>
            </w:tcBorders>
            <w:shd w:val="clear" w:color="auto" w:fill="00B0F0"/>
          </w:tcPr>
          <w:p w14:paraId="71A5D159" w14:textId="77777777" w:rsidR="00CC3FF1" w:rsidRPr="000F7A20" w:rsidRDefault="00CC3FF1" w:rsidP="00770219">
            <w:pPr>
              <w:pStyle w:val="Kop3"/>
              <w:spacing w:before="120" w:after="120"/>
              <w:outlineLvl w:val="2"/>
              <w:rPr>
                <w:rFonts w:ascii="Cambria" w:hAnsi="Cambria"/>
                <w:color w:val="FFFFFF" w:themeColor="background1"/>
              </w:rPr>
            </w:pPr>
            <w:r w:rsidRPr="000F7A20">
              <w:rPr>
                <w:rFonts w:ascii="Cambria" w:hAnsi="Cambria"/>
                <w:color w:val="FFFFFF" w:themeColor="background1"/>
              </w:rPr>
              <w:t>Purpose</w:t>
            </w:r>
          </w:p>
        </w:tc>
        <w:tc>
          <w:tcPr>
            <w:tcW w:w="7461" w:type="dxa"/>
          </w:tcPr>
          <w:p w14:paraId="015D2AD0" w14:textId="77777777" w:rsidR="00CC3FF1" w:rsidRPr="000403C2" w:rsidRDefault="00CC3FF1" w:rsidP="00770219">
            <w:pPr>
              <w:spacing w:before="120" w:after="120"/>
            </w:pPr>
            <w:r w:rsidRPr="000403C2">
              <w:t xml:space="preserve">To assess the capacity and quality of health, psychosocial and safety services for GBV survivors.  </w:t>
            </w:r>
          </w:p>
          <w:p w14:paraId="6E401B31" w14:textId="77777777" w:rsidR="00CC3FF1" w:rsidRPr="00D46D96" w:rsidRDefault="00CC3FF1" w:rsidP="00770219">
            <w:pPr>
              <w:pStyle w:val="Kop3"/>
              <w:spacing w:before="120" w:after="120"/>
              <w:outlineLvl w:val="2"/>
            </w:pPr>
            <w:r w:rsidRPr="00D46D96">
              <w:rPr>
                <w:rFonts w:ascii="Cambria" w:hAnsi="Cambria"/>
                <w:b w:val="0"/>
                <w:color w:val="000000" w:themeColor="text1"/>
              </w:rPr>
              <w:t>The tool will help UNICEF and partner</w:t>
            </w:r>
            <w:r>
              <w:rPr>
                <w:rFonts w:ascii="Cambria" w:hAnsi="Cambria"/>
                <w:b w:val="0"/>
                <w:color w:val="000000" w:themeColor="text1"/>
              </w:rPr>
              <w:t>s</w:t>
            </w:r>
            <w:r w:rsidRPr="00D46D96">
              <w:rPr>
                <w:rFonts w:ascii="Cambria" w:hAnsi="Cambria"/>
                <w:b w:val="0"/>
                <w:color w:val="000000" w:themeColor="text1"/>
              </w:rPr>
              <w:t xml:space="preserve"> to</w:t>
            </w:r>
            <w:r w:rsidRPr="00CB670E">
              <w:rPr>
                <w:rFonts w:ascii="Cambria" w:hAnsi="Cambria"/>
                <w:color w:val="000000" w:themeColor="text1"/>
              </w:rPr>
              <w:t>:</w:t>
            </w:r>
          </w:p>
          <w:p w14:paraId="2C601865" w14:textId="02C6142F" w:rsidR="00CC3FF1" w:rsidRPr="00E859B9" w:rsidRDefault="00CC3FF1" w:rsidP="00AA4809">
            <w:pPr>
              <w:pStyle w:val="Lijstalinea"/>
              <w:numPr>
                <w:ilvl w:val="0"/>
                <w:numId w:val="130"/>
              </w:numPr>
              <w:spacing w:before="120" w:after="120"/>
              <w:rPr>
                <w:color w:val="000000" w:themeColor="text1"/>
              </w:rPr>
            </w:pPr>
            <w:r w:rsidRPr="00E859B9">
              <w:rPr>
                <w:color w:val="000000" w:themeColor="text1"/>
              </w:rPr>
              <w:t>Learn about types of GBV being reported to service providers</w:t>
            </w:r>
            <w:r>
              <w:rPr>
                <w:color w:val="000000" w:themeColor="text1"/>
              </w:rPr>
              <w:t>;</w:t>
            </w:r>
            <w:r w:rsidR="005D0883">
              <w:rPr>
                <w:color w:val="000000" w:themeColor="text1"/>
              </w:rPr>
              <w:t xml:space="preserve"> and</w:t>
            </w:r>
          </w:p>
          <w:p w14:paraId="7D94A7CA" w14:textId="2980ED6D" w:rsidR="00CC3FF1" w:rsidRPr="00E859B9" w:rsidRDefault="00CC3FF1" w:rsidP="00AA4809">
            <w:pPr>
              <w:pStyle w:val="Lijstalinea"/>
              <w:numPr>
                <w:ilvl w:val="0"/>
                <w:numId w:val="130"/>
              </w:numPr>
              <w:spacing w:before="120" w:after="120"/>
              <w:rPr>
                <w:color w:val="000000" w:themeColor="text1"/>
              </w:rPr>
            </w:pPr>
            <w:r w:rsidRPr="00E859B9">
              <w:rPr>
                <w:color w:val="000000" w:themeColor="text1"/>
              </w:rPr>
              <w:t xml:space="preserve">Identify gaps in </w:t>
            </w:r>
            <w:r>
              <w:rPr>
                <w:color w:val="000000" w:themeColor="text1"/>
              </w:rPr>
              <w:t xml:space="preserve">survivor-centred </w:t>
            </w:r>
            <w:r w:rsidRPr="00E859B9">
              <w:rPr>
                <w:color w:val="000000" w:themeColor="text1"/>
              </w:rPr>
              <w:t xml:space="preserve">clinical management, crisis care and immediate safety services for </w:t>
            </w:r>
            <w:r>
              <w:rPr>
                <w:color w:val="000000" w:themeColor="text1"/>
              </w:rPr>
              <w:t>sexual violence survivors</w:t>
            </w:r>
            <w:r w:rsidR="00595794">
              <w:rPr>
                <w:color w:val="000000" w:themeColor="text1"/>
              </w:rPr>
              <w:t xml:space="preserve"> and those at risk</w:t>
            </w:r>
            <w:r>
              <w:rPr>
                <w:color w:val="000000" w:themeColor="text1"/>
              </w:rPr>
              <w:t>.</w:t>
            </w:r>
          </w:p>
        </w:tc>
      </w:tr>
      <w:tr w:rsidR="00CC3FF1" w:rsidRPr="00E859B9" w14:paraId="7D2288E3" w14:textId="77777777" w:rsidTr="00DE404E">
        <w:tc>
          <w:tcPr>
            <w:tcW w:w="1555" w:type="dxa"/>
            <w:tcBorders>
              <w:top w:val="single" w:sz="6" w:space="0" w:color="FFFFFF" w:themeColor="background1"/>
              <w:bottom w:val="single" w:sz="6" w:space="0" w:color="FFFFFF" w:themeColor="background1"/>
            </w:tcBorders>
            <w:shd w:val="clear" w:color="auto" w:fill="00B0F0"/>
          </w:tcPr>
          <w:p w14:paraId="5794623E" w14:textId="77777777" w:rsidR="00CC3FF1" w:rsidRPr="000F7A20" w:rsidRDefault="00CC3FF1" w:rsidP="00770219">
            <w:pPr>
              <w:pStyle w:val="Kop3"/>
              <w:spacing w:before="120" w:after="120"/>
              <w:outlineLvl w:val="2"/>
              <w:rPr>
                <w:rFonts w:ascii="Cambria" w:hAnsi="Cambria"/>
                <w:color w:val="FFFFFF" w:themeColor="background1"/>
              </w:rPr>
            </w:pPr>
            <w:r w:rsidRPr="000F7A20">
              <w:rPr>
                <w:rFonts w:ascii="Cambria" w:hAnsi="Cambria"/>
                <w:color w:val="FFFFFF" w:themeColor="background1"/>
              </w:rPr>
              <w:t>Sources of information</w:t>
            </w:r>
          </w:p>
        </w:tc>
        <w:tc>
          <w:tcPr>
            <w:tcW w:w="7461" w:type="dxa"/>
          </w:tcPr>
          <w:p w14:paraId="7289BFC9" w14:textId="74569077" w:rsidR="00CC3FF1" w:rsidRPr="005D2105" w:rsidRDefault="00CC3FF1" w:rsidP="00AA4809">
            <w:pPr>
              <w:pStyle w:val="Lijstalinea"/>
              <w:numPr>
                <w:ilvl w:val="0"/>
                <w:numId w:val="231"/>
              </w:numPr>
              <w:spacing w:before="120" w:after="120"/>
              <w:rPr>
                <w:szCs w:val="24"/>
              </w:rPr>
            </w:pPr>
            <w:r w:rsidRPr="00AA6E2D">
              <w:rPr>
                <w:szCs w:val="24"/>
              </w:rPr>
              <w:t>Interview with staff of agencies providing health, psychosocial and safety services</w:t>
            </w:r>
          </w:p>
          <w:p w14:paraId="298F6500" w14:textId="0400F810" w:rsidR="00CC3FF1" w:rsidRPr="00613E62" w:rsidRDefault="00CC3FF1" w:rsidP="00AA4809">
            <w:pPr>
              <w:pStyle w:val="Lijstalinea"/>
              <w:numPr>
                <w:ilvl w:val="0"/>
                <w:numId w:val="231"/>
              </w:numPr>
              <w:spacing w:before="120" w:after="120"/>
              <w:rPr>
                <w:b/>
                <w:szCs w:val="24"/>
              </w:rPr>
            </w:pPr>
            <w:r w:rsidRPr="00613E62">
              <w:rPr>
                <w:szCs w:val="24"/>
              </w:rPr>
              <w:t>Site visits and observation at facilities/services</w:t>
            </w:r>
            <w:r w:rsidR="005D0883">
              <w:rPr>
                <w:szCs w:val="24"/>
              </w:rPr>
              <w:t>,</w:t>
            </w:r>
            <w:r w:rsidRPr="00613E62">
              <w:rPr>
                <w:szCs w:val="24"/>
              </w:rPr>
              <w:t xml:space="preserve"> where possible</w:t>
            </w:r>
          </w:p>
        </w:tc>
      </w:tr>
      <w:tr w:rsidR="00CC3FF1" w:rsidRPr="00E859B9" w14:paraId="71C6C486" w14:textId="77777777" w:rsidTr="00DE404E">
        <w:tc>
          <w:tcPr>
            <w:tcW w:w="1555" w:type="dxa"/>
            <w:tcBorders>
              <w:top w:val="single" w:sz="6" w:space="0" w:color="FFFFFF" w:themeColor="background1"/>
              <w:bottom w:val="single" w:sz="6" w:space="0" w:color="FFFFFF" w:themeColor="background1"/>
            </w:tcBorders>
            <w:shd w:val="clear" w:color="auto" w:fill="00B0F0"/>
          </w:tcPr>
          <w:p w14:paraId="30EA6F24" w14:textId="77777777" w:rsidR="00CC3FF1" w:rsidRPr="000F7A20" w:rsidRDefault="00CC3FF1" w:rsidP="00770219">
            <w:pPr>
              <w:pStyle w:val="Kop3"/>
              <w:spacing w:before="120" w:after="120"/>
              <w:outlineLvl w:val="2"/>
              <w:rPr>
                <w:rFonts w:ascii="Cambria" w:hAnsi="Cambria"/>
                <w:color w:val="FFFFFF" w:themeColor="background1"/>
              </w:rPr>
            </w:pPr>
            <w:r w:rsidRPr="000F7A20">
              <w:rPr>
                <w:rFonts w:ascii="Cambria" w:hAnsi="Cambria"/>
                <w:color w:val="FFFFFF" w:themeColor="background1"/>
              </w:rPr>
              <w:t>Additional information</w:t>
            </w:r>
          </w:p>
        </w:tc>
        <w:tc>
          <w:tcPr>
            <w:tcW w:w="7461" w:type="dxa"/>
          </w:tcPr>
          <w:p w14:paraId="2CB68987" w14:textId="373EDBA1" w:rsidR="00CC3FF1" w:rsidRPr="000403C2" w:rsidRDefault="00CC3FF1" w:rsidP="00595794">
            <w:pPr>
              <w:spacing w:before="120" w:after="120"/>
              <w:jc w:val="both"/>
            </w:pPr>
            <w:r w:rsidRPr="000403C2">
              <w:t>The focus of the service audit is care, support and protection for sexual violence survivors</w:t>
            </w:r>
            <w:r w:rsidR="00595794">
              <w:t>;</w:t>
            </w:r>
            <w:r w:rsidRPr="000403C2">
              <w:t xml:space="preserve"> however, teams can adapt the tool to capture information about other GBV services if relevant. </w:t>
            </w:r>
          </w:p>
        </w:tc>
      </w:tr>
      <w:tr w:rsidR="00CC3FF1" w:rsidRPr="00E859B9" w14:paraId="0BCBE0FE" w14:textId="77777777" w:rsidTr="00DE404E">
        <w:tc>
          <w:tcPr>
            <w:tcW w:w="1555" w:type="dxa"/>
            <w:tcBorders>
              <w:top w:val="single" w:sz="6" w:space="0" w:color="FFFFFF" w:themeColor="background1"/>
            </w:tcBorders>
            <w:shd w:val="clear" w:color="auto" w:fill="00B0F0"/>
          </w:tcPr>
          <w:p w14:paraId="716E49A1" w14:textId="77777777" w:rsidR="00CC3FF1" w:rsidRPr="000F7A20" w:rsidRDefault="00CC3FF1" w:rsidP="00770219">
            <w:pPr>
              <w:pStyle w:val="Kop3"/>
              <w:spacing w:before="120" w:after="120"/>
              <w:outlineLvl w:val="2"/>
              <w:rPr>
                <w:rFonts w:ascii="Cambria" w:hAnsi="Cambria"/>
                <w:color w:val="FFFFFF" w:themeColor="background1"/>
              </w:rPr>
            </w:pPr>
            <w:r w:rsidRPr="000F7A20">
              <w:rPr>
                <w:rFonts w:ascii="Cambria" w:hAnsi="Cambria"/>
                <w:color w:val="FFFFFF" w:themeColor="background1"/>
              </w:rPr>
              <w:t>Parts</w:t>
            </w:r>
          </w:p>
        </w:tc>
        <w:tc>
          <w:tcPr>
            <w:tcW w:w="7461" w:type="dxa"/>
          </w:tcPr>
          <w:p w14:paraId="2F0B968E" w14:textId="1332D4E4" w:rsidR="00CC3FF1" w:rsidRPr="000403C2" w:rsidRDefault="00CC3FF1" w:rsidP="00770219">
            <w:pPr>
              <w:spacing w:before="120" w:after="120"/>
              <w:rPr>
                <w:b/>
              </w:rPr>
            </w:pPr>
            <w:r w:rsidRPr="000403C2">
              <w:rPr>
                <w:b/>
              </w:rPr>
              <w:t>Part A</w:t>
            </w:r>
            <w:r w:rsidR="00595794">
              <w:rPr>
                <w:b/>
              </w:rPr>
              <w:t>:</w:t>
            </w:r>
            <w:r w:rsidRPr="000403C2">
              <w:rPr>
                <w:b/>
              </w:rPr>
              <w:t xml:space="preserve"> </w:t>
            </w:r>
            <w:r w:rsidR="005D0883">
              <w:rPr>
                <w:b/>
              </w:rPr>
              <w:t xml:space="preserve">GBV </w:t>
            </w:r>
            <w:r w:rsidRPr="000403C2">
              <w:rPr>
                <w:b/>
              </w:rPr>
              <w:t xml:space="preserve">Health Service Rapid Assessment </w:t>
            </w:r>
          </w:p>
          <w:p w14:paraId="6A9BA32B" w14:textId="3F66E2C8" w:rsidR="00CC3FF1" w:rsidRPr="000403C2" w:rsidRDefault="00CC3FF1" w:rsidP="00770219">
            <w:pPr>
              <w:spacing w:before="120" w:after="120"/>
              <w:jc w:val="both"/>
              <w:rPr>
                <w:b/>
              </w:rPr>
            </w:pPr>
            <w:r w:rsidRPr="000403C2">
              <w:rPr>
                <w:b/>
              </w:rPr>
              <w:t>Part B</w:t>
            </w:r>
            <w:r w:rsidR="00595794">
              <w:rPr>
                <w:b/>
              </w:rPr>
              <w:t>:</w:t>
            </w:r>
            <w:r w:rsidRPr="000403C2">
              <w:rPr>
                <w:b/>
              </w:rPr>
              <w:t xml:space="preserve"> </w:t>
            </w:r>
            <w:r w:rsidR="005D0883">
              <w:rPr>
                <w:b/>
              </w:rPr>
              <w:t xml:space="preserve">GBV </w:t>
            </w:r>
            <w:r w:rsidRPr="000403C2">
              <w:rPr>
                <w:b/>
              </w:rPr>
              <w:t xml:space="preserve">Psychosocial </w:t>
            </w:r>
            <w:r w:rsidR="00A41B1F">
              <w:rPr>
                <w:b/>
              </w:rPr>
              <w:t xml:space="preserve">Support </w:t>
            </w:r>
            <w:r w:rsidRPr="000403C2">
              <w:rPr>
                <w:b/>
              </w:rPr>
              <w:t>Service Rapid Assessment</w:t>
            </w:r>
          </w:p>
          <w:p w14:paraId="6FCFA3CD" w14:textId="1586918C" w:rsidR="00CC3FF1" w:rsidRPr="00C848FD" w:rsidRDefault="00CC3FF1" w:rsidP="00770219">
            <w:pPr>
              <w:spacing w:before="120" w:after="120"/>
              <w:jc w:val="both"/>
              <w:rPr>
                <w:b/>
                <w:color w:val="4F6228" w:themeColor="accent3" w:themeShade="80"/>
              </w:rPr>
            </w:pPr>
            <w:r w:rsidRPr="000403C2">
              <w:rPr>
                <w:b/>
              </w:rPr>
              <w:t>Part C</w:t>
            </w:r>
            <w:r w:rsidR="00595794">
              <w:rPr>
                <w:b/>
              </w:rPr>
              <w:t>:</w:t>
            </w:r>
            <w:r w:rsidRPr="000403C2">
              <w:rPr>
                <w:b/>
              </w:rPr>
              <w:t xml:space="preserve"> </w:t>
            </w:r>
            <w:r w:rsidR="005D0883">
              <w:rPr>
                <w:b/>
              </w:rPr>
              <w:t xml:space="preserve">GBV </w:t>
            </w:r>
            <w:r w:rsidR="00A41B1F">
              <w:rPr>
                <w:b/>
              </w:rPr>
              <w:t xml:space="preserve">Survivor </w:t>
            </w:r>
            <w:r w:rsidRPr="000403C2">
              <w:rPr>
                <w:b/>
              </w:rPr>
              <w:t>Safety Service Rapid Assessment</w:t>
            </w:r>
          </w:p>
        </w:tc>
      </w:tr>
    </w:tbl>
    <w:p w14:paraId="27832AF2" w14:textId="77777777" w:rsidR="00CC3FF1" w:rsidRDefault="00CC3FF1" w:rsidP="00CC3FF1">
      <w:pPr>
        <w:rPr>
          <w:rFonts w:ascii="Arial" w:hAnsi="Arial" w:cs="Arial"/>
          <w:b/>
          <w:sz w:val="22"/>
        </w:rPr>
      </w:pPr>
    </w:p>
    <w:p w14:paraId="6E134201" w14:textId="77777777" w:rsidR="00CC3FF1" w:rsidRDefault="00CC3FF1" w:rsidP="00CC3FF1">
      <w:pPr>
        <w:rPr>
          <w:rFonts w:ascii="Arial" w:hAnsi="Arial" w:cs="Arial"/>
          <w:b/>
          <w:sz w:val="22"/>
        </w:rPr>
      </w:pPr>
      <w:r>
        <w:rPr>
          <w:rFonts w:ascii="Arial" w:hAnsi="Arial" w:cs="Arial"/>
          <w:b/>
          <w:sz w:val="22"/>
        </w:rPr>
        <w:br w:type="page"/>
      </w:r>
    </w:p>
    <w:tbl>
      <w:tblPr>
        <w:tblStyle w:val="Tabelraster"/>
        <w:tblW w:w="8784" w:type="dxa"/>
        <w:tblLayout w:type="fixed"/>
        <w:tblLook w:val="04A0" w:firstRow="1" w:lastRow="0" w:firstColumn="1" w:lastColumn="0" w:noHBand="0" w:noVBand="1"/>
      </w:tblPr>
      <w:tblGrid>
        <w:gridCol w:w="7008"/>
        <w:gridCol w:w="592"/>
        <w:gridCol w:w="617"/>
        <w:gridCol w:w="567"/>
      </w:tblGrid>
      <w:tr w:rsidR="00CC3FF1" w:rsidRPr="00926133" w14:paraId="438901E4" w14:textId="77777777" w:rsidTr="00DE404E">
        <w:tc>
          <w:tcPr>
            <w:tcW w:w="8784" w:type="dxa"/>
            <w:gridSpan w:val="4"/>
            <w:tcBorders>
              <w:top w:val="single" w:sz="4" w:space="0" w:color="00B0F0"/>
              <w:left w:val="single" w:sz="4" w:space="0" w:color="00B0F0"/>
              <w:bottom w:val="single" w:sz="4" w:space="0" w:color="00B0F0"/>
              <w:right w:val="single" w:sz="4" w:space="0" w:color="00B0F0"/>
            </w:tcBorders>
            <w:shd w:val="clear" w:color="auto" w:fill="00B0F0"/>
          </w:tcPr>
          <w:p w14:paraId="73D81420" w14:textId="34393F01" w:rsidR="00CC3FF1" w:rsidRPr="00926133" w:rsidRDefault="00CC3FF1" w:rsidP="00DE404E">
            <w:pPr>
              <w:spacing w:before="120" w:after="120"/>
              <w:rPr>
                <w:b/>
                <w:color w:val="FFFFFF" w:themeColor="background1"/>
                <w:szCs w:val="24"/>
              </w:rPr>
            </w:pPr>
            <w:r>
              <w:rPr>
                <w:b/>
                <w:color w:val="FFFFFF" w:themeColor="background1"/>
                <w:szCs w:val="24"/>
              </w:rPr>
              <w:lastRenderedPageBreak/>
              <w:t>Part A</w:t>
            </w:r>
            <w:r w:rsidR="005D0883">
              <w:rPr>
                <w:b/>
                <w:color w:val="FFFFFF" w:themeColor="background1"/>
                <w:szCs w:val="24"/>
              </w:rPr>
              <w:t>:</w:t>
            </w:r>
            <w:r w:rsidR="00707E54">
              <w:rPr>
                <w:b/>
                <w:color w:val="FFFFFF" w:themeColor="background1"/>
                <w:szCs w:val="24"/>
              </w:rPr>
              <w:t xml:space="preserve"> </w:t>
            </w:r>
            <w:r>
              <w:rPr>
                <w:b/>
                <w:color w:val="FFFFFF" w:themeColor="background1"/>
                <w:szCs w:val="24"/>
              </w:rPr>
              <w:t xml:space="preserve">GBV Health Service Rapid Assessment </w:t>
            </w:r>
          </w:p>
        </w:tc>
      </w:tr>
      <w:tr w:rsidR="00CC3FF1" w:rsidRPr="00926133" w14:paraId="5F885C58" w14:textId="77777777" w:rsidTr="00DE404E">
        <w:tc>
          <w:tcPr>
            <w:tcW w:w="8784"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14:paraId="7A1A61D0" w14:textId="77777777" w:rsidR="00CC3FF1" w:rsidRDefault="00CC3FF1" w:rsidP="00DE404E">
            <w:pPr>
              <w:spacing w:before="120" w:after="120"/>
              <w:rPr>
                <w:szCs w:val="24"/>
              </w:rPr>
            </w:pPr>
            <w:r w:rsidRPr="00962173">
              <w:rPr>
                <w:szCs w:val="24"/>
              </w:rPr>
              <w:t>Name of camp/community</w:t>
            </w:r>
            <w:r>
              <w:rPr>
                <w:szCs w:val="24"/>
              </w:rPr>
              <w:t xml:space="preserve">: </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_______________________________________________________________</w:t>
            </w:r>
          </w:p>
          <w:p w14:paraId="61276E88" w14:textId="77777777" w:rsidR="00CC3FF1" w:rsidRDefault="00CC3FF1" w:rsidP="00DE404E">
            <w:pPr>
              <w:spacing w:before="120" w:after="120"/>
              <w:rPr>
                <w:szCs w:val="24"/>
              </w:rPr>
            </w:pPr>
            <w:r>
              <w:rPr>
                <w:szCs w:val="24"/>
              </w:rPr>
              <w:t>Date(s) of assessment: _____________________________________________________________________</w:t>
            </w:r>
          </w:p>
          <w:p w14:paraId="40C84EEB" w14:textId="77777777" w:rsidR="00CC3FF1" w:rsidRPr="009E0467" w:rsidRDefault="00CC3FF1" w:rsidP="00DE404E">
            <w:pPr>
              <w:spacing w:before="120" w:after="120"/>
              <w:rPr>
                <w:b/>
                <w:color w:val="FFFFFF" w:themeColor="background1"/>
                <w:szCs w:val="24"/>
              </w:rPr>
            </w:pPr>
            <w:r>
              <w:rPr>
                <w:szCs w:val="24"/>
              </w:rPr>
              <w:t>Completed by: _______________________________________________________________________________</w:t>
            </w:r>
          </w:p>
        </w:tc>
      </w:tr>
      <w:tr w:rsidR="00CC3FF1" w:rsidRPr="00926133" w14:paraId="25887A21" w14:textId="77777777" w:rsidTr="00DE404E">
        <w:tc>
          <w:tcPr>
            <w:tcW w:w="8784"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14:paraId="0D4B870B" w14:textId="77777777" w:rsidR="00CC3FF1" w:rsidRPr="00962173" w:rsidRDefault="00CC3FF1" w:rsidP="00DE404E">
            <w:pPr>
              <w:spacing w:before="120" w:after="120"/>
              <w:rPr>
                <w:szCs w:val="24"/>
              </w:rPr>
            </w:pPr>
            <w:r>
              <w:rPr>
                <w:b/>
                <w:szCs w:val="24"/>
              </w:rPr>
              <w:t>1. Sources of Information (tick all that apply)</w:t>
            </w:r>
          </w:p>
        </w:tc>
      </w:tr>
      <w:tr w:rsidR="00CC3FF1" w:rsidRPr="00926133" w14:paraId="61A630C4" w14:textId="77777777" w:rsidTr="00DE404E">
        <w:tc>
          <w:tcPr>
            <w:tcW w:w="8784"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14:paraId="35D72582" w14:textId="7DB16F9B" w:rsidR="009D0F05" w:rsidRDefault="00CC3FF1" w:rsidP="00AA4809">
            <w:pPr>
              <w:pStyle w:val="Lijstalinea"/>
              <w:numPr>
                <w:ilvl w:val="0"/>
                <w:numId w:val="89"/>
              </w:numPr>
              <w:spacing w:before="120" w:after="120"/>
              <w:rPr>
                <w:szCs w:val="24"/>
              </w:rPr>
            </w:pPr>
            <w:r w:rsidRPr="00695007">
              <w:rPr>
                <w:szCs w:val="24"/>
              </w:rPr>
              <w:t xml:space="preserve">Interview with </w:t>
            </w:r>
            <w:r>
              <w:rPr>
                <w:szCs w:val="24"/>
              </w:rPr>
              <w:t xml:space="preserve">health agency staff </w:t>
            </w:r>
            <w:r w:rsidR="005D0883">
              <w:rPr>
                <w:szCs w:val="24"/>
              </w:rPr>
              <w:t>(</w:t>
            </w:r>
            <w:r w:rsidR="00730066">
              <w:rPr>
                <w:szCs w:val="24"/>
              </w:rPr>
              <w:t>e.g.</w:t>
            </w:r>
            <w:r w:rsidR="00273FB0">
              <w:rPr>
                <w:szCs w:val="24"/>
              </w:rPr>
              <w:t>,</w:t>
            </w:r>
            <w:r w:rsidR="009D0F05">
              <w:rPr>
                <w:szCs w:val="24"/>
              </w:rPr>
              <w:t xml:space="preserve"> Program</w:t>
            </w:r>
            <w:r w:rsidR="00273FB0">
              <w:rPr>
                <w:szCs w:val="24"/>
              </w:rPr>
              <w:t>me</w:t>
            </w:r>
            <w:r w:rsidR="009D0F05">
              <w:rPr>
                <w:szCs w:val="24"/>
              </w:rPr>
              <w:t xml:space="preserve"> Manager</w:t>
            </w:r>
            <w:r w:rsidR="005D0883">
              <w:rPr>
                <w:szCs w:val="24"/>
              </w:rPr>
              <w:t>)</w:t>
            </w:r>
            <w:r w:rsidR="009D0F05">
              <w:rPr>
                <w:szCs w:val="24"/>
              </w:rPr>
              <w:t xml:space="preserve">   </w:t>
            </w:r>
          </w:p>
          <w:p w14:paraId="7FC20240" w14:textId="33CCBC50" w:rsidR="00CC3FF1" w:rsidRDefault="009D0F05" w:rsidP="009D0F05">
            <w:pPr>
              <w:pStyle w:val="Lijstalinea"/>
              <w:spacing w:before="120" w:after="120"/>
              <w:rPr>
                <w:szCs w:val="24"/>
              </w:rPr>
            </w:pPr>
            <w:r>
              <w:rPr>
                <w:szCs w:val="24"/>
              </w:rPr>
              <w:t>Number and gender</w:t>
            </w:r>
            <w:r w:rsidR="00F34DAD">
              <w:rPr>
                <w:szCs w:val="24"/>
              </w:rPr>
              <w:t>(s)</w:t>
            </w:r>
            <w:r>
              <w:rPr>
                <w:szCs w:val="24"/>
              </w:rPr>
              <w:t>: _________________________________________</w:t>
            </w:r>
          </w:p>
          <w:p w14:paraId="257166A1" w14:textId="1B137D1B" w:rsidR="009D0F05" w:rsidRDefault="00CC3FF1" w:rsidP="00AA4809">
            <w:pPr>
              <w:pStyle w:val="Lijstalinea"/>
              <w:numPr>
                <w:ilvl w:val="0"/>
                <w:numId w:val="89"/>
              </w:numPr>
              <w:spacing w:before="120" w:after="120"/>
              <w:rPr>
                <w:szCs w:val="24"/>
              </w:rPr>
            </w:pPr>
            <w:r>
              <w:rPr>
                <w:szCs w:val="24"/>
              </w:rPr>
              <w:t>Interview with health service provider</w:t>
            </w:r>
            <w:r w:rsidR="005D0883">
              <w:rPr>
                <w:szCs w:val="24"/>
              </w:rPr>
              <w:t xml:space="preserve"> (</w:t>
            </w:r>
            <w:r w:rsidR="00730066">
              <w:rPr>
                <w:szCs w:val="24"/>
              </w:rPr>
              <w:t>e.g.</w:t>
            </w:r>
            <w:r w:rsidR="00273FB0">
              <w:rPr>
                <w:szCs w:val="24"/>
              </w:rPr>
              <w:t>,</w:t>
            </w:r>
            <w:r>
              <w:rPr>
                <w:szCs w:val="24"/>
              </w:rPr>
              <w:t xml:space="preserve"> </w:t>
            </w:r>
            <w:r w:rsidR="005D0883">
              <w:rPr>
                <w:szCs w:val="24"/>
              </w:rPr>
              <w:t>c</w:t>
            </w:r>
            <w:r>
              <w:rPr>
                <w:szCs w:val="24"/>
              </w:rPr>
              <w:t>lin</w:t>
            </w:r>
            <w:r w:rsidR="009D0F05">
              <w:rPr>
                <w:szCs w:val="24"/>
              </w:rPr>
              <w:t>ician, nurse</w:t>
            </w:r>
            <w:r w:rsidR="005D0883">
              <w:rPr>
                <w:szCs w:val="24"/>
              </w:rPr>
              <w:t>)</w:t>
            </w:r>
            <w:r w:rsidR="009D0F05">
              <w:rPr>
                <w:szCs w:val="24"/>
              </w:rPr>
              <w:t xml:space="preserve"> </w:t>
            </w:r>
          </w:p>
          <w:p w14:paraId="50DD4F47" w14:textId="01757512" w:rsidR="00CC3FF1" w:rsidRPr="00695007" w:rsidRDefault="009D0F05" w:rsidP="009D0F05">
            <w:pPr>
              <w:pStyle w:val="Lijstalinea"/>
              <w:spacing w:before="120" w:after="120"/>
              <w:rPr>
                <w:szCs w:val="24"/>
              </w:rPr>
            </w:pPr>
            <w:r>
              <w:rPr>
                <w:szCs w:val="24"/>
              </w:rPr>
              <w:t>Number and gender</w:t>
            </w:r>
            <w:r w:rsidR="005D0883">
              <w:rPr>
                <w:szCs w:val="24"/>
              </w:rPr>
              <w:t>(s)</w:t>
            </w:r>
            <w:r>
              <w:rPr>
                <w:szCs w:val="24"/>
              </w:rPr>
              <w:t xml:space="preserve">: _________________________________________               </w:t>
            </w:r>
          </w:p>
          <w:p w14:paraId="553744B6" w14:textId="77777777" w:rsidR="00CC3FF1" w:rsidRPr="00A33B79" w:rsidRDefault="00CC3FF1" w:rsidP="00AA4809">
            <w:pPr>
              <w:pStyle w:val="Lijstalinea"/>
              <w:numPr>
                <w:ilvl w:val="0"/>
                <w:numId w:val="89"/>
              </w:numPr>
              <w:spacing w:before="120" w:after="120"/>
              <w:rPr>
                <w:b/>
                <w:szCs w:val="24"/>
              </w:rPr>
            </w:pPr>
            <w:r>
              <w:rPr>
                <w:szCs w:val="24"/>
              </w:rPr>
              <w:t>O</w:t>
            </w:r>
            <w:r w:rsidRPr="00695007">
              <w:rPr>
                <w:szCs w:val="24"/>
              </w:rPr>
              <w:t>bservation at health facility</w:t>
            </w:r>
          </w:p>
          <w:p w14:paraId="4453E5DD" w14:textId="77777777" w:rsidR="00CC3FF1" w:rsidRPr="00695007" w:rsidRDefault="00CC3FF1" w:rsidP="00AA4809">
            <w:pPr>
              <w:pStyle w:val="Lijstalinea"/>
              <w:numPr>
                <w:ilvl w:val="0"/>
                <w:numId w:val="89"/>
              </w:numPr>
              <w:spacing w:before="120" w:after="120"/>
              <w:rPr>
                <w:b/>
                <w:szCs w:val="24"/>
              </w:rPr>
            </w:pPr>
            <w:r>
              <w:rPr>
                <w:szCs w:val="24"/>
              </w:rPr>
              <w:t xml:space="preserve">Other: </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________________________________________________________________________________</w:t>
            </w:r>
          </w:p>
        </w:tc>
      </w:tr>
      <w:tr w:rsidR="00CC3FF1" w:rsidRPr="00926133" w14:paraId="6C95A7D8" w14:textId="77777777" w:rsidTr="00DE404E">
        <w:tc>
          <w:tcPr>
            <w:tcW w:w="8784"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14:paraId="3FA9B51B" w14:textId="77777777" w:rsidR="00CC3FF1" w:rsidRDefault="00CC3FF1" w:rsidP="00DE404E">
            <w:pPr>
              <w:spacing w:before="120" w:after="120"/>
              <w:rPr>
                <w:b/>
                <w:szCs w:val="24"/>
              </w:rPr>
            </w:pPr>
            <w:r>
              <w:rPr>
                <w:b/>
                <w:szCs w:val="24"/>
              </w:rPr>
              <w:t xml:space="preserve">2. </w:t>
            </w:r>
            <w:r w:rsidRPr="009E0467">
              <w:rPr>
                <w:b/>
                <w:szCs w:val="24"/>
              </w:rPr>
              <w:t>General Information</w:t>
            </w:r>
          </w:p>
        </w:tc>
      </w:tr>
      <w:tr w:rsidR="00CC3FF1" w:rsidRPr="00926133" w14:paraId="78A2DFAA" w14:textId="77777777" w:rsidTr="00DE404E">
        <w:tc>
          <w:tcPr>
            <w:tcW w:w="8784"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14:paraId="4454FDE8" w14:textId="77777777" w:rsidR="00CC3FF1" w:rsidRPr="00B566D7" w:rsidRDefault="00CC3FF1" w:rsidP="00DE404E">
            <w:pPr>
              <w:spacing w:before="120" w:after="120"/>
              <w:rPr>
                <w:szCs w:val="24"/>
              </w:rPr>
            </w:pPr>
            <w:r>
              <w:rPr>
                <w:szCs w:val="24"/>
              </w:rPr>
              <w:t xml:space="preserve">2.1 </w:t>
            </w:r>
            <w:r w:rsidRPr="00B566D7">
              <w:rPr>
                <w:szCs w:val="24"/>
              </w:rPr>
              <w:t>Name of health provider:</w:t>
            </w:r>
          </w:p>
          <w:p w14:paraId="0B9D919D" w14:textId="77777777" w:rsidR="00CC3FF1" w:rsidRPr="00B566D7" w:rsidRDefault="00CC3FF1" w:rsidP="00AA4809">
            <w:pPr>
              <w:pStyle w:val="Lijstalinea"/>
              <w:numPr>
                <w:ilvl w:val="0"/>
                <w:numId w:val="88"/>
              </w:numPr>
              <w:rPr>
                <w:szCs w:val="24"/>
              </w:rPr>
            </w:pPr>
            <w:r w:rsidRPr="00B566D7">
              <w:rPr>
                <w:szCs w:val="24"/>
              </w:rPr>
              <w:t>Ministry of Health</w:t>
            </w:r>
          </w:p>
          <w:p w14:paraId="36E7EFD4" w14:textId="77777777" w:rsidR="00CC3FF1" w:rsidRPr="00B566D7" w:rsidRDefault="00CC3FF1" w:rsidP="00AA4809">
            <w:pPr>
              <w:pStyle w:val="Lijstalinea"/>
              <w:numPr>
                <w:ilvl w:val="0"/>
                <w:numId w:val="88"/>
              </w:numPr>
              <w:rPr>
                <w:szCs w:val="24"/>
              </w:rPr>
            </w:pPr>
            <w:r w:rsidRPr="00B566D7">
              <w:rPr>
                <w:szCs w:val="24"/>
              </w:rPr>
              <w:t>International NGO</w:t>
            </w:r>
            <w:r>
              <w:rPr>
                <w:szCs w:val="24"/>
              </w:rPr>
              <w:t>:</w:t>
            </w:r>
            <w:r w:rsidRPr="00B566D7">
              <w:rPr>
                <w:szCs w:val="24"/>
              </w:rPr>
              <w:t xml:space="preserve">  </w:t>
            </w:r>
            <w:r w:rsidRPr="00B566D7">
              <w:rPr>
                <w:szCs w:val="24"/>
              </w:rPr>
              <w:softHyphen/>
              <w:t>____________________________________________________________</w:t>
            </w:r>
            <w:r>
              <w:rPr>
                <w:szCs w:val="24"/>
              </w:rPr>
              <w:t>_____</w:t>
            </w:r>
          </w:p>
          <w:p w14:paraId="7AE86FE7" w14:textId="77777777" w:rsidR="00CC3FF1" w:rsidRPr="00B566D7" w:rsidRDefault="00CC3FF1" w:rsidP="00AA4809">
            <w:pPr>
              <w:pStyle w:val="Lijstalinea"/>
              <w:numPr>
                <w:ilvl w:val="0"/>
                <w:numId w:val="88"/>
              </w:numPr>
              <w:rPr>
                <w:szCs w:val="24"/>
              </w:rPr>
            </w:pPr>
            <w:r w:rsidRPr="00B566D7">
              <w:rPr>
                <w:szCs w:val="24"/>
              </w:rPr>
              <w:t>National NGO</w:t>
            </w:r>
            <w:r>
              <w:rPr>
                <w:szCs w:val="24"/>
              </w:rPr>
              <w:t>:</w:t>
            </w:r>
            <w:r w:rsidRPr="00B566D7">
              <w:rPr>
                <w:szCs w:val="24"/>
              </w:rPr>
              <w:t xml:space="preserve"> ___________________________________________________________________</w:t>
            </w:r>
            <w:r>
              <w:rPr>
                <w:szCs w:val="24"/>
              </w:rPr>
              <w:t>____</w:t>
            </w:r>
          </w:p>
          <w:p w14:paraId="4219F398" w14:textId="77777777" w:rsidR="00CC3FF1" w:rsidRPr="00B566D7" w:rsidRDefault="00CC3FF1" w:rsidP="00AA4809">
            <w:pPr>
              <w:pStyle w:val="Lijstalinea"/>
              <w:numPr>
                <w:ilvl w:val="0"/>
                <w:numId w:val="88"/>
              </w:numPr>
              <w:rPr>
                <w:b/>
                <w:szCs w:val="24"/>
              </w:rPr>
            </w:pPr>
            <w:r w:rsidRPr="00B566D7">
              <w:rPr>
                <w:szCs w:val="24"/>
              </w:rPr>
              <w:t>Other</w:t>
            </w:r>
            <w:r>
              <w:rPr>
                <w:szCs w:val="24"/>
              </w:rPr>
              <w:t>:</w:t>
            </w:r>
            <w:r w:rsidRPr="00B566D7">
              <w:rPr>
                <w:szCs w:val="24"/>
              </w:rPr>
              <w:t xml:space="preserve"> </w:t>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Pr>
                <w:szCs w:val="24"/>
              </w:rPr>
              <w:t>_______________________________________________________________________________</w:t>
            </w:r>
            <w:r w:rsidRPr="00B566D7">
              <w:rPr>
                <w:b/>
                <w:szCs w:val="24"/>
                <w:vertAlign w:val="subscript"/>
              </w:rPr>
              <w:t xml:space="preserve"> </w:t>
            </w:r>
          </w:p>
        </w:tc>
      </w:tr>
      <w:tr w:rsidR="00CC3FF1" w:rsidRPr="00926133" w14:paraId="0BB2F773" w14:textId="77777777" w:rsidTr="00DE404E">
        <w:tc>
          <w:tcPr>
            <w:tcW w:w="8784"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14:paraId="1B6B679C" w14:textId="77777777" w:rsidR="00CC3FF1" w:rsidRDefault="00CC3FF1" w:rsidP="00DE404E">
            <w:pPr>
              <w:spacing w:before="120" w:after="120"/>
              <w:rPr>
                <w:szCs w:val="24"/>
              </w:rPr>
            </w:pPr>
            <w:r>
              <w:rPr>
                <w:szCs w:val="24"/>
              </w:rPr>
              <w:t>2.3 Type of facility:</w:t>
            </w:r>
          </w:p>
          <w:p w14:paraId="0272800D" w14:textId="77777777" w:rsidR="00CC3FF1" w:rsidRPr="00A33B79" w:rsidRDefault="00CC3FF1" w:rsidP="00AA4809">
            <w:pPr>
              <w:pStyle w:val="Lijstalinea"/>
              <w:numPr>
                <w:ilvl w:val="0"/>
                <w:numId w:val="90"/>
              </w:numPr>
              <w:spacing w:before="120" w:after="120"/>
              <w:rPr>
                <w:szCs w:val="24"/>
              </w:rPr>
            </w:pPr>
            <w:r w:rsidRPr="00A33B79">
              <w:rPr>
                <w:szCs w:val="24"/>
              </w:rPr>
              <w:t>Hospital</w:t>
            </w:r>
          </w:p>
          <w:p w14:paraId="7DA724EC" w14:textId="77777777" w:rsidR="00CC3FF1" w:rsidRPr="00A33B79" w:rsidRDefault="00CC3FF1" w:rsidP="00AA4809">
            <w:pPr>
              <w:pStyle w:val="Lijstalinea"/>
              <w:numPr>
                <w:ilvl w:val="0"/>
                <w:numId w:val="90"/>
              </w:numPr>
              <w:spacing w:before="120" w:after="120"/>
              <w:rPr>
                <w:szCs w:val="24"/>
              </w:rPr>
            </w:pPr>
            <w:r w:rsidRPr="00A33B79">
              <w:rPr>
                <w:szCs w:val="24"/>
              </w:rPr>
              <w:t>Primary health</w:t>
            </w:r>
          </w:p>
          <w:p w14:paraId="10406667" w14:textId="77777777" w:rsidR="00CC3FF1" w:rsidRPr="00A33B79" w:rsidRDefault="00CC3FF1" w:rsidP="00AA4809">
            <w:pPr>
              <w:pStyle w:val="Lijstalinea"/>
              <w:numPr>
                <w:ilvl w:val="0"/>
                <w:numId w:val="90"/>
              </w:numPr>
              <w:spacing w:before="120" w:after="120"/>
              <w:rPr>
                <w:szCs w:val="24"/>
              </w:rPr>
            </w:pPr>
            <w:r w:rsidRPr="00A33B79">
              <w:rPr>
                <w:szCs w:val="24"/>
              </w:rPr>
              <w:t>Mobile</w:t>
            </w:r>
          </w:p>
          <w:p w14:paraId="11A540C8" w14:textId="77777777" w:rsidR="00CC3FF1" w:rsidRPr="00A33B79" w:rsidRDefault="00CC3FF1" w:rsidP="00AA4809">
            <w:pPr>
              <w:pStyle w:val="Lijstalinea"/>
              <w:numPr>
                <w:ilvl w:val="0"/>
                <w:numId w:val="90"/>
              </w:numPr>
              <w:spacing w:before="120" w:after="120"/>
              <w:rPr>
                <w:szCs w:val="24"/>
              </w:rPr>
            </w:pPr>
            <w:r w:rsidRPr="00A33B79">
              <w:rPr>
                <w:szCs w:val="24"/>
              </w:rPr>
              <w:t>Other</w:t>
            </w:r>
            <w:r>
              <w:rPr>
                <w:szCs w:val="24"/>
              </w:rPr>
              <w:t>: ________________________________________________________________________________</w:t>
            </w:r>
          </w:p>
        </w:tc>
      </w:tr>
      <w:tr w:rsidR="00CC3FF1" w:rsidRPr="00926133" w14:paraId="008B8310" w14:textId="77777777" w:rsidTr="00DE404E">
        <w:tc>
          <w:tcPr>
            <w:tcW w:w="8784"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14:paraId="6BCBB27E" w14:textId="77777777" w:rsidR="00CC3FF1" w:rsidRPr="009E37DE" w:rsidRDefault="00CC3FF1" w:rsidP="00DE404E">
            <w:pPr>
              <w:spacing w:before="120" w:after="120"/>
              <w:rPr>
                <w:b/>
                <w:szCs w:val="24"/>
              </w:rPr>
            </w:pPr>
            <w:r w:rsidRPr="009E37DE">
              <w:rPr>
                <w:b/>
                <w:szCs w:val="24"/>
              </w:rPr>
              <w:t>3. Reported incidents</w:t>
            </w:r>
          </w:p>
        </w:tc>
      </w:tr>
      <w:tr w:rsidR="00CC3FF1" w:rsidRPr="00926133" w14:paraId="27E9288B" w14:textId="77777777" w:rsidTr="00DE404E">
        <w:tc>
          <w:tcPr>
            <w:tcW w:w="8784"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14:paraId="032FB6E3" w14:textId="01225DF0" w:rsidR="00CC3FF1" w:rsidRPr="009E37DE" w:rsidRDefault="00CC3FF1" w:rsidP="00DE404E">
            <w:pPr>
              <w:spacing w:before="120"/>
              <w:rPr>
                <w:rFonts w:cs="Arial"/>
                <w:bCs/>
                <w:szCs w:val="24"/>
              </w:rPr>
            </w:pPr>
            <w:r>
              <w:rPr>
                <w:szCs w:val="24"/>
              </w:rPr>
              <w:t xml:space="preserve">3.1 </w:t>
            </w:r>
            <w:r w:rsidRPr="009E37DE">
              <w:rPr>
                <w:rFonts w:cs="Arial"/>
                <w:bCs/>
                <w:szCs w:val="24"/>
              </w:rPr>
              <w:t xml:space="preserve">Has </w:t>
            </w:r>
            <w:r w:rsidR="00F224A7">
              <w:rPr>
                <w:rFonts w:cs="Arial"/>
                <w:bCs/>
                <w:szCs w:val="24"/>
              </w:rPr>
              <w:t>girls’/women’s</w:t>
            </w:r>
            <w:r w:rsidRPr="009E37DE">
              <w:rPr>
                <w:rFonts w:cs="Arial"/>
                <w:bCs/>
                <w:szCs w:val="24"/>
              </w:rPr>
              <w:t xml:space="preserve"> safety cha</w:t>
            </w:r>
            <w:r>
              <w:rPr>
                <w:rFonts w:cs="Arial"/>
                <w:bCs/>
                <w:szCs w:val="24"/>
              </w:rPr>
              <w:t>nged since the crisis/emergency?</w:t>
            </w:r>
          </w:p>
          <w:p w14:paraId="5887CD2D" w14:textId="77777777" w:rsidR="00CC3FF1" w:rsidRPr="009E37DE" w:rsidRDefault="00CC3FF1" w:rsidP="00AA4809">
            <w:pPr>
              <w:pStyle w:val="Lijstalinea"/>
              <w:numPr>
                <w:ilvl w:val="0"/>
                <w:numId w:val="108"/>
              </w:numPr>
              <w:spacing w:before="120"/>
              <w:rPr>
                <w:rFonts w:cs="Arial"/>
                <w:bCs/>
                <w:szCs w:val="24"/>
              </w:rPr>
            </w:pPr>
            <w:r w:rsidRPr="009E37DE">
              <w:rPr>
                <w:rFonts w:cs="Arial"/>
                <w:bCs/>
                <w:szCs w:val="24"/>
              </w:rPr>
              <w:t>No change</w:t>
            </w:r>
          </w:p>
          <w:p w14:paraId="6CD70ADA" w14:textId="77777777" w:rsidR="00CC3FF1" w:rsidRPr="009E37DE" w:rsidRDefault="00CC3FF1" w:rsidP="00AA4809">
            <w:pPr>
              <w:pStyle w:val="Lijstalinea"/>
              <w:numPr>
                <w:ilvl w:val="0"/>
                <w:numId w:val="108"/>
              </w:numPr>
              <w:spacing w:before="120"/>
              <w:rPr>
                <w:rFonts w:cs="Arial"/>
                <w:bCs/>
                <w:szCs w:val="24"/>
              </w:rPr>
            </w:pPr>
            <w:r w:rsidRPr="009E37DE">
              <w:rPr>
                <w:rFonts w:cs="Arial"/>
                <w:bCs/>
                <w:szCs w:val="24"/>
              </w:rPr>
              <w:t>More safe</w:t>
            </w:r>
          </w:p>
          <w:p w14:paraId="10C83413" w14:textId="77777777" w:rsidR="00CC3FF1" w:rsidRPr="009E37DE" w:rsidRDefault="00CC3FF1" w:rsidP="00AA4809">
            <w:pPr>
              <w:pStyle w:val="Lijstalinea"/>
              <w:numPr>
                <w:ilvl w:val="0"/>
                <w:numId w:val="108"/>
              </w:numPr>
              <w:spacing w:before="120"/>
              <w:rPr>
                <w:rFonts w:cs="Arial"/>
                <w:bCs/>
                <w:szCs w:val="24"/>
              </w:rPr>
            </w:pPr>
            <w:r w:rsidRPr="009E37DE">
              <w:rPr>
                <w:rFonts w:cs="Arial"/>
                <w:bCs/>
                <w:szCs w:val="24"/>
              </w:rPr>
              <w:t>Less safe</w:t>
            </w:r>
          </w:p>
          <w:p w14:paraId="6B827F83" w14:textId="77777777" w:rsidR="00CC3FF1" w:rsidRPr="009E37DE" w:rsidRDefault="00CC3FF1" w:rsidP="00AA4809">
            <w:pPr>
              <w:pStyle w:val="Lijstalinea"/>
              <w:numPr>
                <w:ilvl w:val="0"/>
                <w:numId w:val="108"/>
              </w:numPr>
              <w:spacing w:before="120"/>
              <w:rPr>
                <w:rFonts w:cs="Arial"/>
                <w:bCs/>
                <w:szCs w:val="24"/>
              </w:rPr>
            </w:pPr>
            <w:r w:rsidRPr="009E37DE">
              <w:rPr>
                <w:rFonts w:cs="Arial"/>
                <w:bCs/>
                <w:szCs w:val="24"/>
              </w:rPr>
              <w:t>Don’t know</w:t>
            </w:r>
          </w:p>
          <w:p w14:paraId="0862B0CA" w14:textId="77777777" w:rsidR="00CC3FF1" w:rsidRPr="009E37DE" w:rsidRDefault="00CC3FF1" w:rsidP="00DE404E">
            <w:pPr>
              <w:rPr>
                <w:rFonts w:cs="Arial"/>
                <w:bCs/>
                <w:szCs w:val="24"/>
              </w:rPr>
            </w:pPr>
          </w:p>
          <w:p w14:paraId="4D24F3F3" w14:textId="77777777" w:rsidR="00CC3FF1" w:rsidRDefault="00CC3FF1" w:rsidP="00DE404E">
            <w:pPr>
              <w:rPr>
                <w:rFonts w:cs="Arial"/>
                <w:szCs w:val="24"/>
              </w:rPr>
            </w:pPr>
            <w:r>
              <w:rPr>
                <w:rFonts w:cs="Arial"/>
                <w:szCs w:val="24"/>
              </w:rPr>
              <w:t xml:space="preserve">3.2 </w:t>
            </w:r>
            <w:r w:rsidRPr="009E37DE">
              <w:rPr>
                <w:rFonts w:cs="Arial"/>
                <w:szCs w:val="24"/>
              </w:rPr>
              <w:t>Has there been an increase in reports of violence against girls and women since the crisis/emergency occurred?</w:t>
            </w:r>
            <w:r w:rsidRPr="009E37DE">
              <w:rPr>
                <w:rFonts w:cs="Arial"/>
                <w:szCs w:val="24"/>
              </w:rPr>
              <w:tab/>
            </w:r>
          </w:p>
          <w:p w14:paraId="1DAF7E75" w14:textId="77777777" w:rsidR="00CC3FF1" w:rsidRPr="009E37DE" w:rsidRDefault="00CC3FF1" w:rsidP="00DE404E">
            <w:pPr>
              <w:rPr>
                <w:rFonts w:cs="Arial"/>
                <w:szCs w:val="24"/>
              </w:rPr>
            </w:pPr>
          </w:p>
          <w:p w14:paraId="7093056C" w14:textId="77777777" w:rsidR="00CC3FF1" w:rsidRPr="009E37DE" w:rsidRDefault="00CC3FF1" w:rsidP="00AA4809">
            <w:pPr>
              <w:pStyle w:val="Lijstalinea"/>
              <w:numPr>
                <w:ilvl w:val="0"/>
                <w:numId w:val="107"/>
              </w:numPr>
              <w:rPr>
                <w:rFonts w:cs="Arial"/>
                <w:szCs w:val="24"/>
              </w:rPr>
            </w:pPr>
            <w:r w:rsidRPr="009E37DE">
              <w:rPr>
                <w:rFonts w:cs="Arial"/>
                <w:szCs w:val="24"/>
              </w:rPr>
              <w:t>Yes</w:t>
            </w:r>
            <w:r w:rsidRPr="009E37DE">
              <w:rPr>
                <w:rFonts w:cs="Arial"/>
                <w:szCs w:val="24"/>
              </w:rPr>
              <w:tab/>
              <w:t xml:space="preserve">             </w:t>
            </w:r>
          </w:p>
          <w:p w14:paraId="534405E8" w14:textId="77777777" w:rsidR="00CC3FF1" w:rsidRPr="009E37DE" w:rsidRDefault="00CC3FF1" w:rsidP="00AA4809">
            <w:pPr>
              <w:pStyle w:val="Lijstalinea"/>
              <w:numPr>
                <w:ilvl w:val="0"/>
                <w:numId w:val="107"/>
              </w:numPr>
              <w:rPr>
                <w:rFonts w:cs="Arial"/>
                <w:szCs w:val="24"/>
              </w:rPr>
            </w:pPr>
            <w:r w:rsidRPr="009E37DE">
              <w:rPr>
                <w:rFonts w:cs="Arial"/>
                <w:szCs w:val="24"/>
              </w:rPr>
              <w:t>No</w:t>
            </w:r>
          </w:p>
          <w:p w14:paraId="73A370EA" w14:textId="77777777" w:rsidR="00CC3FF1" w:rsidRPr="009E37DE" w:rsidRDefault="00CC3FF1" w:rsidP="00AA4809">
            <w:pPr>
              <w:pStyle w:val="Lijstalinea"/>
              <w:numPr>
                <w:ilvl w:val="0"/>
                <w:numId w:val="107"/>
              </w:numPr>
              <w:rPr>
                <w:rFonts w:cs="Arial"/>
                <w:szCs w:val="24"/>
              </w:rPr>
            </w:pPr>
            <w:r w:rsidRPr="009E37DE">
              <w:rPr>
                <w:rFonts w:cs="Arial"/>
                <w:szCs w:val="24"/>
              </w:rPr>
              <w:t>Don’t know</w:t>
            </w:r>
          </w:p>
          <w:p w14:paraId="602FC6D4" w14:textId="77777777" w:rsidR="00CC3FF1" w:rsidRDefault="00CC3FF1" w:rsidP="00DE404E">
            <w:pPr>
              <w:pStyle w:val="Lijstalinea"/>
              <w:ind w:left="360"/>
              <w:rPr>
                <w:rFonts w:cs="Arial"/>
                <w:szCs w:val="24"/>
              </w:rPr>
            </w:pPr>
          </w:p>
          <w:p w14:paraId="23EB9CBE" w14:textId="017C812A" w:rsidR="00CC3FF1" w:rsidRDefault="00CC3FF1" w:rsidP="00AA4809">
            <w:pPr>
              <w:pStyle w:val="Lijstalinea"/>
              <w:numPr>
                <w:ilvl w:val="1"/>
                <w:numId w:val="109"/>
              </w:numPr>
              <w:rPr>
                <w:rFonts w:cs="Arial"/>
                <w:szCs w:val="24"/>
              </w:rPr>
            </w:pPr>
            <w:r w:rsidRPr="009E37DE">
              <w:rPr>
                <w:rFonts w:cs="Arial"/>
                <w:szCs w:val="24"/>
              </w:rPr>
              <w:lastRenderedPageBreak/>
              <w:t>If yes, what type</w:t>
            </w:r>
            <w:r>
              <w:rPr>
                <w:rFonts w:cs="Arial"/>
                <w:szCs w:val="24"/>
              </w:rPr>
              <w:t>s of violence have there been</w:t>
            </w:r>
            <w:r w:rsidRPr="009E37DE">
              <w:rPr>
                <w:rFonts w:cs="Arial"/>
                <w:szCs w:val="24"/>
              </w:rPr>
              <w:t xml:space="preserve"> increase</w:t>
            </w:r>
            <w:r>
              <w:rPr>
                <w:rFonts w:cs="Arial"/>
                <w:szCs w:val="24"/>
              </w:rPr>
              <w:t>d reports of</w:t>
            </w:r>
            <w:r w:rsidR="00976817">
              <w:rPr>
                <w:rFonts w:cs="Arial"/>
                <w:szCs w:val="24"/>
              </w:rPr>
              <w:t>?</w:t>
            </w:r>
            <w:r>
              <w:rPr>
                <w:rFonts w:cs="Arial"/>
                <w:szCs w:val="24"/>
              </w:rPr>
              <w:t xml:space="preserve"> </w:t>
            </w:r>
          </w:p>
          <w:p w14:paraId="20E8E3D1" w14:textId="77777777" w:rsidR="00CC3FF1" w:rsidRPr="009E37DE" w:rsidRDefault="00CC3FF1" w:rsidP="00DE404E">
            <w:pPr>
              <w:pStyle w:val="Lijstalinea"/>
              <w:ind w:left="360"/>
              <w:rPr>
                <w:rFonts w:cs="Arial"/>
                <w:szCs w:val="24"/>
              </w:rPr>
            </w:pPr>
          </w:p>
          <w:p w14:paraId="217884A5" w14:textId="1D74B1DA" w:rsidR="00CC3FF1" w:rsidRDefault="00CC3FF1" w:rsidP="00AA4809">
            <w:pPr>
              <w:pStyle w:val="Lijstalinea"/>
              <w:numPr>
                <w:ilvl w:val="0"/>
                <w:numId w:val="106"/>
              </w:numPr>
              <w:rPr>
                <w:rFonts w:cs="Arial"/>
                <w:szCs w:val="24"/>
              </w:rPr>
            </w:pPr>
            <w:r>
              <w:rPr>
                <w:rFonts w:cs="Arial"/>
                <w:szCs w:val="24"/>
              </w:rPr>
              <w:t xml:space="preserve">Rape/sexual assault </w:t>
            </w:r>
            <w:r w:rsidR="00C85C3F">
              <w:rPr>
                <w:rFonts w:cs="Arial"/>
                <w:szCs w:val="24"/>
              </w:rPr>
              <w:t xml:space="preserve">of </w:t>
            </w:r>
            <w:r w:rsidR="00542A38">
              <w:rPr>
                <w:rFonts w:cs="Arial"/>
                <w:szCs w:val="24"/>
              </w:rPr>
              <w:t>a woman</w:t>
            </w:r>
            <w:r w:rsidR="00726DBB">
              <w:rPr>
                <w:rFonts w:cs="Arial"/>
                <w:szCs w:val="24"/>
              </w:rPr>
              <w:t xml:space="preserve"> </w:t>
            </w:r>
            <w:r w:rsidRPr="009E37DE">
              <w:rPr>
                <w:rFonts w:cs="Arial"/>
                <w:szCs w:val="24"/>
              </w:rPr>
              <w:t>by a family member</w:t>
            </w:r>
          </w:p>
          <w:p w14:paraId="27857EDE" w14:textId="61A36FA4" w:rsidR="00CC3FF1" w:rsidRDefault="00CC3FF1" w:rsidP="00AA4809">
            <w:pPr>
              <w:pStyle w:val="Lijstalinea"/>
              <w:numPr>
                <w:ilvl w:val="0"/>
                <w:numId w:val="106"/>
              </w:numPr>
              <w:rPr>
                <w:rFonts w:cs="Arial"/>
                <w:szCs w:val="24"/>
              </w:rPr>
            </w:pPr>
            <w:r>
              <w:rPr>
                <w:rFonts w:cs="Arial"/>
                <w:szCs w:val="24"/>
              </w:rPr>
              <w:t>Rape/sexual assault</w:t>
            </w:r>
            <w:r w:rsidRPr="009E37DE">
              <w:rPr>
                <w:rFonts w:cs="Arial"/>
                <w:szCs w:val="24"/>
              </w:rPr>
              <w:t xml:space="preserve"> </w:t>
            </w:r>
            <w:r w:rsidR="00C85C3F">
              <w:rPr>
                <w:rFonts w:cs="Arial"/>
                <w:szCs w:val="24"/>
              </w:rPr>
              <w:t xml:space="preserve">of </w:t>
            </w:r>
            <w:r>
              <w:rPr>
                <w:rFonts w:cs="Arial"/>
                <w:szCs w:val="24"/>
              </w:rPr>
              <w:t xml:space="preserve">a </w:t>
            </w:r>
            <w:r w:rsidR="00872F4F">
              <w:rPr>
                <w:rFonts w:cs="Arial"/>
                <w:szCs w:val="24"/>
              </w:rPr>
              <w:t xml:space="preserve">girl </w:t>
            </w:r>
            <w:r>
              <w:rPr>
                <w:rFonts w:cs="Arial"/>
                <w:szCs w:val="24"/>
              </w:rPr>
              <w:t xml:space="preserve">child </w:t>
            </w:r>
            <w:r w:rsidRPr="009E37DE">
              <w:rPr>
                <w:rFonts w:cs="Arial"/>
                <w:szCs w:val="24"/>
              </w:rPr>
              <w:t>by a family member</w:t>
            </w:r>
          </w:p>
          <w:p w14:paraId="605BF3DD" w14:textId="55FEC134" w:rsidR="00872F4F" w:rsidRDefault="00872F4F" w:rsidP="00AA4809">
            <w:pPr>
              <w:pStyle w:val="Lijstalinea"/>
              <w:numPr>
                <w:ilvl w:val="0"/>
                <w:numId w:val="106"/>
              </w:numPr>
              <w:rPr>
                <w:rFonts w:cs="Arial"/>
                <w:szCs w:val="24"/>
              </w:rPr>
            </w:pPr>
            <w:r>
              <w:rPr>
                <w:rFonts w:cs="Arial"/>
                <w:szCs w:val="24"/>
              </w:rPr>
              <w:t>Rape/sexual assault</w:t>
            </w:r>
            <w:r w:rsidRPr="009E37DE">
              <w:rPr>
                <w:rFonts w:cs="Arial"/>
                <w:szCs w:val="24"/>
              </w:rPr>
              <w:t xml:space="preserve"> </w:t>
            </w:r>
            <w:r w:rsidR="00C85C3F">
              <w:rPr>
                <w:rFonts w:cs="Arial"/>
                <w:szCs w:val="24"/>
              </w:rPr>
              <w:t xml:space="preserve">of </w:t>
            </w:r>
            <w:r>
              <w:rPr>
                <w:rFonts w:cs="Arial"/>
                <w:szCs w:val="24"/>
              </w:rPr>
              <w:t xml:space="preserve">a boy child </w:t>
            </w:r>
            <w:r w:rsidRPr="009E37DE">
              <w:rPr>
                <w:rFonts w:cs="Arial"/>
                <w:szCs w:val="24"/>
              </w:rPr>
              <w:t>by a family member</w:t>
            </w:r>
          </w:p>
          <w:p w14:paraId="4760C4B8" w14:textId="49817FCD" w:rsidR="00CC3FF1" w:rsidRDefault="00CC3FF1" w:rsidP="00AA4809">
            <w:pPr>
              <w:pStyle w:val="Lijstalinea"/>
              <w:numPr>
                <w:ilvl w:val="0"/>
                <w:numId w:val="106"/>
              </w:numPr>
              <w:rPr>
                <w:rFonts w:cs="Arial"/>
                <w:szCs w:val="24"/>
              </w:rPr>
            </w:pPr>
            <w:r>
              <w:rPr>
                <w:rFonts w:cs="Arial"/>
                <w:szCs w:val="24"/>
              </w:rPr>
              <w:t xml:space="preserve">Rape/sexual assault </w:t>
            </w:r>
            <w:r w:rsidR="00C85C3F">
              <w:rPr>
                <w:rFonts w:cs="Arial"/>
                <w:szCs w:val="24"/>
              </w:rPr>
              <w:t xml:space="preserve">of a </w:t>
            </w:r>
            <w:r w:rsidR="00726DBB">
              <w:rPr>
                <w:rFonts w:cs="Arial"/>
                <w:szCs w:val="24"/>
              </w:rPr>
              <w:t xml:space="preserve">woman </w:t>
            </w:r>
            <w:r w:rsidRPr="009E37DE">
              <w:rPr>
                <w:rFonts w:cs="Arial"/>
                <w:szCs w:val="24"/>
              </w:rPr>
              <w:t xml:space="preserve">by a </w:t>
            </w:r>
            <w:r w:rsidR="00273FB0">
              <w:rPr>
                <w:rFonts w:cs="Arial"/>
                <w:szCs w:val="24"/>
              </w:rPr>
              <w:t>known community member (</w:t>
            </w:r>
            <w:r w:rsidR="00730066">
              <w:rPr>
                <w:rFonts w:cs="Arial"/>
                <w:szCs w:val="24"/>
              </w:rPr>
              <w:t>e.g.</w:t>
            </w:r>
            <w:r w:rsidR="00273FB0">
              <w:rPr>
                <w:rFonts w:cs="Arial"/>
                <w:szCs w:val="24"/>
              </w:rPr>
              <w:t>,</w:t>
            </w:r>
            <w:r>
              <w:rPr>
                <w:rFonts w:cs="Arial"/>
                <w:szCs w:val="24"/>
              </w:rPr>
              <w:t xml:space="preserve"> neighbour</w:t>
            </w:r>
            <w:r w:rsidR="00273FB0">
              <w:rPr>
                <w:rFonts w:cs="Arial"/>
                <w:szCs w:val="24"/>
              </w:rPr>
              <w:t>)</w:t>
            </w:r>
          </w:p>
          <w:p w14:paraId="666797EA" w14:textId="2329C3CA" w:rsidR="00CC3FF1" w:rsidRDefault="00CC3FF1" w:rsidP="00AA4809">
            <w:pPr>
              <w:pStyle w:val="Lijstalinea"/>
              <w:numPr>
                <w:ilvl w:val="0"/>
                <w:numId w:val="106"/>
              </w:numPr>
              <w:rPr>
                <w:rFonts w:cs="Arial"/>
                <w:szCs w:val="24"/>
              </w:rPr>
            </w:pPr>
            <w:r w:rsidRPr="009E37DE">
              <w:rPr>
                <w:rFonts w:cs="Arial"/>
                <w:szCs w:val="24"/>
              </w:rPr>
              <w:t xml:space="preserve">Rape/sexual assault </w:t>
            </w:r>
            <w:r w:rsidR="00542A38">
              <w:rPr>
                <w:rFonts w:cs="Arial"/>
                <w:szCs w:val="24"/>
              </w:rPr>
              <w:t xml:space="preserve">of </w:t>
            </w:r>
            <w:r w:rsidR="00542A38" w:rsidRPr="009E37DE">
              <w:rPr>
                <w:rFonts w:cs="Arial"/>
                <w:szCs w:val="24"/>
              </w:rPr>
              <w:t>a</w:t>
            </w:r>
            <w:r w:rsidRPr="009E37DE">
              <w:rPr>
                <w:rFonts w:cs="Arial"/>
                <w:szCs w:val="24"/>
              </w:rPr>
              <w:t xml:space="preserve"> </w:t>
            </w:r>
            <w:r w:rsidR="00872F4F">
              <w:rPr>
                <w:rFonts w:cs="Arial"/>
                <w:szCs w:val="24"/>
              </w:rPr>
              <w:t>girl</w:t>
            </w:r>
            <w:r w:rsidRPr="009E37DE">
              <w:rPr>
                <w:rFonts w:cs="Arial"/>
                <w:szCs w:val="24"/>
              </w:rPr>
              <w:t xml:space="preserve"> </w:t>
            </w:r>
            <w:r w:rsidR="00976817">
              <w:rPr>
                <w:rFonts w:cs="Arial"/>
                <w:szCs w:val="24"/>
              </w:rPr>
              <w:t xml:space="preserve">child </w:t>
            </w:r>
            <w:r w:rsidRPr="009E37DE">
              <w:rPr>
                <w:rFonts w:cs="Arial"/>
                <w:szCs w:val="24"/>
              </w:rPr>
              <w:t>by a known community member</w:t>
            </w:r>
            <w:r w:rsidR="00273FB0">
              <w:rPr>
                <w:rFonts w:cs="Arial"/>
                <w:szCs w:val="24"/>
              </w:rPr>
              <w:t xml:space="preserve"> (e.g., teacher or neighbour)</w:t>
            </w:r>
          </w:p>
          <w:p w14:paraId="41272E33" w14:textId="483B5E04" w:rsidR="00976817" w:rsidRDefault="00976817" w:rsidP="00AA4809">
            <w:pPr>
              <w:pStyle w:val="Lijstalinea"/>
              <w:numPr>
                <w:ilvl w:val="0"/>
                <w:numId w:val="106"/>
              </w:numPr>
              <w:rPr>
                <w:rFonts w:cs="Arial"/>
                <w:szCs w:val="24"/>
              </w:rPr>
            </w:pPr>
            <w:r w:rsidRPr="009E37DE">
              <w:rPr>
                <w:rFonts w:cs="Arial"/>
                <w:szCs w:val="24"/>
              </w:rPr>
              <w:t xml:space="preserve">Rape/sexual assault </w:t>
            </w:r>
            <w:r w:rsidR="00C85C3F">
              <w:rPr>
                <w:rFonts w:cs="Arial"/>
                <w:szCs w:val="24"/>
              </w:rPr>
              <w:t xml:space="preserve">of </w:t>
            </w:r>
            <w:r w:rsidRPr="009E37DE">
              <w:rPr>
                <w:rFonts w:cs="Arial"/>
                <w:szCs w:val="24"/>
              </w:rPr>
              <w:t xml:space="preserve">a </w:t>
            </w:r>
            <w:r>
              <w:rPr>
                <w:rFonts w:cs="Arial"/>
                <w:szCs w:val="24"/>
              </w:rPr>
              <w:t xml:space="preserve">boy child </w:t>
            </w:r>
            <w:r w:rsidRPr="009E37DE">
              <w:rPr>
                <w:rFonts w:cs="Arial"/>
                <w:szCs w:val="24"/>
              </w:rPr>
              <w:t>by a known community member</w:t>
            </w:r>
            <w:r w:rsidR="00273FB0">
              <w:rPr>
                <w:rFonts w:cs="Arial"/>
                <w:szCs w:val="24"/>
              </w:rPr>
              <w:t xml:space="preserve"> (e.g., teacher or neighbour)</w:t>
            </w:r>
          </w:p>
          <w:p w14:paraId="2F3BDA61" w14:textId="5AF2C860" w:rsidR="00CC3FF1" w:rsidRDefault="00CC3FF1" w:rsidP="00AA4809">
            <w:pPr>
              <w:pStyle w:val="Lijstalinea"/>
              <w:numPr>
                <w:ilvl w:val="0"/>
                <w:numId w:val="106"/>
              </w:numPr>
              <w:rPr>
                <w:rFonts w:cs="Arial"/>
                <w:szCs w:val="24"/>
              </w:rPr>
            </w:pPr>
            <w:r>
              <w:rPr>
                <w:rFonts w:cs="Arial"/>
                <w:szCs w:val="24"/>
              </w:rPr>
              <w:t xml:space="preserve">Rape/sexual assault </w:t>
            </w:r>
            <w:r w:rsidR="00C85C3F">
              <w:rPr>
                <w:rFonts w:cs="Arial"/>
                <w:szCs w:val="24"/>
              </w:rPr>
              <w:t xml:space="preserve">of </w:t>
            </w:r>
            <w:r w:rsidR="00542A38">
              <w:rPr>
                <w:rFonts w:cs="Arial"/>
                <w:szCs w:val="24"/>
              </w:rPr>
              <w:t>a woman</w:t>
            </w:r>
            <w:r w:rsidR="00726DBB">
              <w:rPr>
                <w:rFonts w:cs="Arial"/>
                <w:szCs w:val="24"/>
              </w:rPr>
              <w:t xml:space="preserve"> </w:t>
            </w:r>
            <w:r w:rsidRPr="009E37DE">
              <w:rPr>
                <w:rFonts w:cs="Arial"/>
                <w:szCs w:val="24"/>
              </w:rPr>
              <w:t>by a</w:t>
            </w:r>
            <w:r>
              <w:rPr>
                <w:rFonts w:cs="Arial"/>
                <w:szCs w:val="24"/>
              </w:rPr>
              <w:t>n unknown community member</w:t>
            </w:r>
          </w:p>
          <w:p w14:paraId="26358412" w14:textId="6A198600" w:rsidR="00CC3FF1" w:rsidRDefault="00CC3FF1" w:rsidP="00AA4809">
            <w:pPr>
              <w:pStyle w:val="Lijstalinea"/>
              <w:numPr>
                <w:ilvl w:val="0"/>
                <w:numId w:val="106"/>
              </w:numPr>
              <w:rPr>
                <w:rFonts w:cs="Arial"/>
                <w:szCs w:val="24"/>
              </w:rPr>
            </w:pPr>
            <w:r w:rsidRPr="009E37DE">
              <w:rPr>
                <w:rFonts w:cs="Arial"/>
                <w:szCs w:val="24"/>
              </w:rPr>
              <w:t xml:space="preserve">Rape/sexual assault </w:t>
            </w:r>
            <w:r w:rsidR="00C85C3F">
              <w:rPr>
                <w:rFonts w:cs="Arial"/>
                <w:szCs w:val="24"/>
              </w:rPr>
              <w:t xml:space="preserve">of </w:t>
            </w:r>
            <w:r w:rsidRPr="009E37DE">
              <w:rPr>
                <w:rFonts w:cs="Arial"/>
                <w:szCs w:val="24"/>
              </w:rPr>
              <w:t xml:space="preserve">a </w:t>
            </w:r>
            <w:r w:rsidR="00872F4F">
              <w:rPr>
                <w:rFonts w:cs="Arial"/>
                <w:szCs w:val="24"/>
              </w:rPr>
              <w:t xml:space="preserve">girl </w:t>
            </w:r>
            <w:r w:rsidRPr="009E37DE">
              <w:rPr>
                <w:rFonts w:cs="Arial"/>
                <w:szCs w:val="24"/>
              </w:rPr>
              <w:t>child by an unknown community member</w:t>
            </w:r>
          </w:p>
          <w:p w14:paraId="7C0F065E" w14:textId="7C475840" w:rsidR="00872F4F" w:rsidRDefault="00872F4F" w:rsidP="00AA4809">
            <w:pPr>
              <w:pStyle w:val="Lijstalinea"/>
              <w:numPr>
                <w:ilvl w:val="0"/>
                <w:numId w:val="106"/>
              </w:numPr>
              <w:rPr>
                <w:rFonts w:cs="Arial"/>
                <w:szCs w:val="24"/>
              </w:rPr>
            </w:pPr>
            <w:r w:rsidRPr="009E37DE">
              <w:rPr>
                <w:rFonts w:cs="Arial"/>
                <w:szCs w:val="24"/>
              </w:rPr>
              <w:t xml:space="preserve">Rape/sexual assault </w:t>
            </w:r>
            <w:r w:rsidR="00C85C3F">
              <w:rPr>
                <w:rFonts w:cs="Arial"/>
                <w:szCs w:val="24"/>
              </w:rPr>
              <w:t xml:space="preserve">of a </w:t>
            </w:r>
            <w:r w:rsidR="00976817">
              <w:rPr>
                <w:rFonts w:cs="Arial"/>
                <w:szCs w:val="24"/>
              </w:rPr>
              <w:t xml:space="preserve">boy </w:t>
            </w:r>
            <w:r w:rsidRPr="009E37DE">
              <w:rPr>
                <w:rFonts w:cs="Arial"/>
                <w:szCs w:val="24"/>
              </w:rPr>
              <w:t>child by an unknown community member</w:t>
            </w:r>
          </w:p>
          <w:p w14:paraId="6E186F4B" w14:textId="331B3983" w:rsidR="00CC3FF1" w:rsidRDefault="00CC3FF1" w:rsidP="00AA4809">
            <w:pPr>
              <w:pStyle w:val="Lijstalinea"/>
              <w:numPr>
                <w:ilvl w:val="0"/>
                <w:numId w:val="106"/>
              </w:numPr>
              <w:rPr>
                <w:rFonts w:cs="Arial"/>
                <w:szCs w:val="24"/>
              </w:rPr>
            </w:pPr>
            <w:r w:rsidRPr="00F23570">
              <w:rPr>
                <w:rFonts w:cs="Arial"/>
                <w:szCs w:val="24"/>
              </w:rPr>
              <w:t xml:space="preserve">Sexual violence </w:t>
            </w:r>
            <w:r w:rsidR="00C85C3F">
              <w:rPr>
                <w:rFonts w:cs="Arial"/>
                <w:szCs w:val="24"/>
              </w:rPr>
              <w:t xml:space="preserve">of </w:t>
            </w:r>
            <w:r w:rsidR="00726DBB">
              <w:rPr>
                <w:rFonts w:cs="Arial"/>
                <w:szCs w:val="24"/>
              </w:rPr>
              <w:t>a woma</w:t>
            </w:r>
            <w:r w:rsidR="00976817">
              <w:rPr>
                <w:rFonts w:cs="Arial"/>
                <w:szCs w:val="24"/>
              </w:rPr>
              <w:t xml:space="preserve">n </w:t>
            </w:r>
            <w:r w:rsidRPr="00F23570">
              <w:rPr>
                <w:rFonts w:cs="Arial"/>
                <w:szCs w:val="24"/>
              </w:rPr>
              <w:t xml:space="preserve">by </w:t>
            </w:r>
            <w:r w:rsidR="00726DBB">
              <w:rPr>
                <w:rFonts w:cs="Arial"/>
                <w:szCs w:val="24"/>
              </w:rPr>
              <w:t xml:space="preserve">an </w:t>
            </w:r>
            <w:r w:rsidRPr="00F23570">
              <w:rPr>
                <w:rFonts w:cs="Arial"/>
                <w:szCs w:val="24"/>
              </w:rPr>
              <w:t>armed actor</w:t>
            </w:r>
          </w:p>
          <w:p w14:paraId="516A3BE7" w14:textId="3331FCDC" w:rsidR="00872F4F" w:rsidRDefault="00872F4F" w:rsidP="00AA4809">
            <w:pPr>
              <w:pStyle w:val="Lijstalinea"/>
              <w:numPr>
                <w:ilvl w:val="0"/>
                <w:numId w:val="106"/>
              </w:numPr>
              <w:rPr>
                <w:rFonts w:cs="Arial"/>
                <w:szCs w:val="24"/>
              </w:rPr>
            </w:pPr>
            <w:r w:rsidRPr="00872F4F">
              <w:rPr>
                <w:rFonts w:cs="Arial"/>
                <w:szCs w:val="24"/>
              </w:rPr>
              <w:t xml:space="preserve">Sexual violence </w:t>
            </w:r>
            <w:r w:rsidR="00542A38">
              <w:rPr>
                <w:rFonts w:cs="Arial"/>
                <w:szCs w:val="24"/>
              </w:rPr>
              <w:t>of a</w:t>
            </w:r>
            <w:r w:rsidR="00726DBB">
              <w:rPr>
                <w:rFonts w:cs="Arial"/>
                <w:szCs w:val="24"/>
              </w:rPr>
              <w:t xml:space="preserve"> girl child </w:t>
            </w:r>
            <w:r w:rsidRPr="00872F4F">
              <w:rPr>
                <w:rFonts w:cs="Arial"/>
                <w:szCs w:val="24"/>
              </w:rPr>
              <w:t xml:space="preserve">by </w:t>
            </w:r>
            <w:r w:rsidR="00726DBB">
              <w:rPr>
                <w:rFonts w:cs="Arial"/>
                <w:szCs w:val="24"/>
              </w:rPr>
              <w:t xml:space="preserve">an </w:t>
            </w:r>
            <w:r w:rsidRPr="00872F4F">
              <w:rPr>
                <w:rFonts w:cs="Arial"/>
                <w:szCs w:val="24"/>
              </w:rPr>
              <w:t>armed actor</w:t>
            </w:r>
          </w:p>
          <w:p w14:paraId="16D2CCAE" w14:textId="794C1162" w:rsidR="00872F4F" w:rsidRDefault="00872F4F" w:rsidP="00AA4809">
            <w:pPr>
              <w:pStyle w:val="Lijstalinea"/>
              <w:numPr>
                <w:ilvl w:val="0"/>
                <w:numId w:val="106"/>
              </w:numPr>
              <w:rPr>
                <w:rFonts w:cs="Arial"/>
                <w:szCs w:val="24"/>
              </w:rPr>
            </w:pPr>
            <w:r w:rsidRPr="00872F4F">
              <w:rPr>
                <w:rFonts w:cs="Arial"/>
                <w:szCs w:val="24"/>
              </w:rPr>
              <w:t xml:space="preserve">Sexual violence </w:t>
            </w:r>
            <w:r w:rsidR="00C85C3F">
              <w:rPr>
                <w:rFonts w:cs="Arial"/>
                <w:szCs w:val="24"/>
              </w:rPr>
              <w:t xml:space="preserve">of </w:t>
            </w:r>
            <w:r w:rsidR="00726DBB">
              <w:rPr>
                <w:rFonts w:cs="Arial"/>
                <w:szCs w:val="24"/>
              </w:rPr>
              <w:t xml:space="preserve">a boy child </w:t>
            </w:r>
            <w:r w:rsidRPr="00872F4F">
              <w:rPr>
                <w:rFonts w:cs="Arial"/>
                <w:szCs w:val="24"/>
              </w:rPr>
              <w:t xml:space="preserve">by </w:t>
            </w:r>
            <w:r w:rsidR="00726DBB">
              <w:rPr>
                <w:rFonts w:cs="Arial"/>
                <w:szCs w:val="24"/>
              </w:rPr>
              <w:t xml:space="preserve">an </w:t>
            </w:r>
            <w:r w:rsidRPr="00872F4F">
              <w:rPr>
                <w:rFonts w:cs="Arial"/>
                <w:szCs w:val="24"/>
              </w:rPr>
              <w:t>armed actor</w:t>
            </w:r>
          </w:p>
          <w:p w14:paraId="7643D71B" w14:textId="71E38701" w:rsidR="009D0F05" w:rsidRDefault="009D0F05" w:rsidP="00AA4809">
            <w:pPr>
              <w:pStyle w:val="Lijstalinea"/>
              <w:numPr>
                <w:ilvl w:val="0"/>
                <w:numId w:val="106"/>
              </w:numPr>
              <w:rPr>
                <w:rFonts w:cs="Arial"/>
                <w:szCs w:val="24"/>
              </w:rPr>
            </w:pPr>
            <w:r>
              <w:rPr>
                <w:rFonts w:cs="Arial"/>
                <w:szCs w:val="24"/>
              </w:rPr>
              <w:t>Other sexual violence</w:t>
            </w:r>
          </w:p>
          <w:p w14:paraId="3A727866" w14:textId="56DBF901" w:rsidR="00CC3FF1" w:rsidRDefault="00CC3FF1" w:rsidP="00AA4809">
            <w:pPr>
              <w:pStyle w:val="Lijstalinea"/>
              <w:numPr>
                <w:ilvl w:val="0"/>
                <w:numId w:val="106"/>
              </w:numPr>
              <w:rPr>
                <w:rFonts w:cs="Arial"/>
                <w:szCs w:val="24"/>
              </w:rPr>
            </w:pPr>
            <w:r w:rsidRPr="00872F4F">
              <w:rPr>
                <w:rFonts w:cs="Arial"/>
                <w:szCs w:val="24"/>
              </w:rPr>
              <w:t>Intimate partner violence</w:t>
            </w:r>
            <w:r w:rsidR="00726DBB">
              <w:rPr>
                <w:rFonts w:cs="Arial"/>
                <w:szCs w:val="24"/>
              </w:rPr>
              <w:t xml:space="preserve"> against a </w:t>
            </w:r>
            <w:r w:rsidR="00281686">
              <w:rPr>
                <w:rFonts w:cs="Arial"/>
                <w:szCs w:val="24"/>
              </w:rPr>
              <w:t xml:space="preserve">partnered girl or woman </w:t>
            </w:r>
            <w:r w:rsidR="00726DBB">
              <w:rPr>
                <w:rFonts w:cs="Arial"/>
                <w:szCs w:val="24"/>
              </w:rPr>
              <w:t xml:space="preserve">by her spouse/partner </w:t>
            </w:r>
          </w:p>
          <w:p w14:paraId="526E56FE" w14:textId="2B835DE4" w:rsidR="009D0F05" w:rsidRDefault="00CC3FF1" w:rsidP="00AA4809">
            <w:pPr>
              <w:pStyle w:val="Lijstalinea"/>
              <w:numPr>
                <w:ilvl w:val="0"/>
                <w:numId w:val="106"/>
              </w:numPr>
              <w:spacing w:line="360" w:lineRule="auto"/>
              <w:rPr>
                <w:rFonts w:cs="Arial"/>
                <w:szCs w:val="24"/>
              </w:rPr>
            </w:pPr>
            <w:r w:rsidRPr="009E37DE">
              <w:rPr>
                <w:rFonts w:cs="Arial"/>
                <w:szCs w:val="24"/>
              </w:rPr>
              <w:t>Other</w:t>
            </w:r>
            <w:r>
              <w:rPr>
                <w:rFonts w:cs="Arial"/>
                <w:szCs w:val="24"/>
              </w:rPr>
              <w:t xml:space="preserve"> </w:t>
            </w:r>
          </w:p>
          <w:p w14:paraId="5481A71D" w14:textId="3C9F9D9D" w:rsidR="00CC3FF1" w:rsidRDefault="00CC3FF1" w:rsidP="009D0F05">
            <w:pPr>
              <w:pStyle w:val="Lijstalinea"/>
              <w:spacing w:line="360" w:lineRule="auto"/>
              <w:rPr>
                <w:rFonts w:cs="Arial"/>
                <w:szCs w:val="24"/>
              </w:rPr>
            </w:pPr>
            <w:r>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F4D702" w14:textId="77777777" w:rsidR="00CC3FF1" w:rsidRPr="00F23570" w:rsidRDefault="00CC3FF1" w:rsidP="00DE404E">
            <w:pPr>
              <w:pStyle w:val="Lijstalinea"/>
              <w:ind w:left="360"/>
              <w:rPr>
                <w:rFonts w:cs="Arial"/>
                <w:szCs w:val="24"/>
              </w:rPr>
            </w:pPr>
          </w:p>
        </w:tc>
      </w:tr>
      <w:tr w:rsidR="00CC3FF1" w:rsidRPr="00926133" w14:paraId="0896D97F" w14:textId="77777777" w:rsidTr="00DE404E">
        <w:tc>
          <w:tcPr>
            <w:tcW w:w="7008"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6C5148B" w14:textId="77777777" w:rsidR="00CC3FF1" w:rsidRPr="00B566D7" w:rsidRDefault="00CC3FF1" w:rsidP="00DE404E">
            <w:pPr>
              <w:rPr>
                <w:b/>
                <w:szCs w:val="24"/>
              </w:rPr>
            </w:pPr>
            <w:r>
              <w:rPr>
                <w:b/>
                <w:szCs w:val="24"/>
              </w:rPr>
              <w:lastRenderedPageBreak/>
              <w:t xml:space="preserve">4. </w:t>
            </w:r>
            <w:r w:rsidRPr="00B566D7">
              <w:rPr>
                <w:b/>
                <w:szCs w:val="24"/>
              </w:rPr>
              <w:t xml:space="preserve">Service checklist                                </w:t>
            </w:r>
          </w:p>
        </w:tc>
        <w:tc>
          <w:tcPr>
            <w:tcW w:w="592"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41B1ED3D" w14:textId="77777777" w:rsidR="00CC3FF1" w:rsidRPr="00B566D7" w:rsidRDefault="00CC3FF1" w:rsidP="00DE404E">
            <w:pPr>
              <w:rPr>
                <w:b/>
                <w:szCs w:val="24"/>
              </w:rPr>
            </w:pPr>
            <w:r>
              <w:rPr>
                <w:b/>
                <w:szCs w:val="24"/>
              </w:rPr>
              <w:t>Y</w:t>
            </w:r>
          </w:p>
        </w:tc>
        <w:tc>
          <w:tcPr>
            <w:tcW w:w="61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61E727B5" w14:textId="77777777" w:rsidR="00CC3FF1" w:rsidRPr="00B566D7" w:rsidRDefault="00CC3FF1" w:rsidP="00DE404E">
            <w:pPr>
              <w:rPr>
                <w:b/>
                <w:szCs w:val="24"/>
              </w:rPr>
            </w:pPr>
            <w:r>
              <w:rPr>
                <w:b/>
                <w:szCs w:val="24"/>
              </w:rPr>
              <w:t>N</w:t>
            </w:r>
          </w:p>
        </w:tc>
        <w:tc>
          <w:tcPr>
            <w:tcW w:w="56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7BEB2FD4" w14:textId="77777777" w:rsidR="00CC3FF1" w:rsidRPr="00B566D7" w:rsidRDefault="00CC3FF1" w:rsidP="00DE404E">
            <w:pPr>
              <w:rPr>
                <w:b/>
                <w:szCs w:val="24"/>
              </w:rPr>
            </w:pPr>
            <w:r>
              <w:rPr>
                <w:b/>
                <w:szCs w:val="24"/>
              </w:rPr>
              <w:t>DK</w:t>
            </w:r>
          </w:p>
        </w:tc>
      </w:tr>
      <w:tr w:rsidR="00CC3FF1" w:rsidRPr="00926133" w14:paraId="14A5B243" w14:textId="77777777" w:rsidTr="00DE404E">
        <w:tc>
          <w:tcPr>
            <w:tcW w:w="7008"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E228BD2" w14:textId="77777777" w:rsidR="00CC3FF1" w:rsidRDefault="00CC3FF1" w:rsidP="00DE404E">
            <w:pPr>
              <w:spacing w:before="120" w:after="120"/>
              <w:rPr>
                <w:b/>
                <w:szCs w:val="24"/>
              </w:rPr>
            </w:pPr>
            <w:r>
              <w:rPr>
                <w:rFonts w:eastAsiaTheme="majorEastAsia"/>
                <w:szCs w:val="24"/>
              </w:rPr>
              <w:t xml:space="preserve">4.1 </w:t>
            </w:r>
            <w:r w:rsidRPr="00B566D7">
              <w:rPr>
                <w:rFonts w:eastAsiaTheme="majorEastAsia"/>
                <w:szCs w:val="24"/>
              </w:rPr>
              <w:t>Survivors can access health care without police involvement</w:t>
            </w:r>
          </w:p>
        </w:tc>
        <w:tc>
          <w:tcPr>
            <w:tcW w:w="592"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E5AB0FC" w14:textId="77777777" w:rsidR="00CC3FF1" w:rsidRDefault="00CC3FF1" w:rsidP="00DE404E">
            <w:pPr>
              <w:rPr>
                <w:b/>
                <w:szCs w:val="24"/>
              </w:rPr>
            </w:pPr>
          </w:p>
        </w:tc>
        <w:tc>
          <w:tcPr>
            <w:tcW w:w="61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68448824" w14:textId="77777777" w:rsidR="00CC3FF1" w:rsidRDefault="00CC3FF1" w:rsidP="00DE404E">
            <w:pPr>
              <w:rPr>
                <w:b/>
                <w:szCs w:val="24"/>
              </w:rPr>
            </w:pPr>
          </w:p>
        </w:tc>
        <w:tc>
          <w:tcPr>
            <w:tcW w:w="56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827A9B1" w14:textId="77777777" w:rsidR="00CC3FF1" w:rsidRDefault="00CC3FF1" w:rsidP="00DE404E">
            <w:pPr>
              <w:rPr>
                <w:b/>
                <w:szCs w:val="24"/>
              </w:rPr>
            </w:pPr>
          </w:p>
        </w:tc>
      </w:tr>
      <w:tr w:rsidR="00CC3FF1" w:rsidRPr="00926133" w14:paraId="15680AEA" w14:textId="77777777" w:rsidTr="00DE404E">
        <w:tc>
          <w:tcPr>
            <w:tcW w:w="7008"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3B46857" w14:textId="77777777" w:rsidR="00CC3FF1" w:rsidRDefault="00CC3FF1" w:rsidP="00DE404E">
            <w:pPr>
              <w:spacing w:before="120" w:after="120"/>
              <w:rPr>
                <w:rFonts w:eastAsiaTheme="majorEastAsia"/>
                <w:szCs w:val="24"/>
              </w:rPr>
            </w:pPr>
            <w:r>
              <w:rPr>
                <w:rFonts w:eastAsiaTheme="majorEastAsia"/>
                <w:szCs w:val="24"/>
              </w:rPr>
              <w:t>4.2 Service is free</w:t>
            </w:r>
          </w:p>
        </w:tc>
        <w:tc>
          <w:tcPr>
            <w:tcW w:w="592"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B13ADB2" w14:textId="77777777" w:rsidR="00CC3FF1" w:rsidRDefault="00CC3FF1" w:rsidP="00DE404E">
            <w:pPr>
              <w:rPr>
                <w:b/>
                <w:szCs w:val="24"/>
              </w:rPr>
            </w:pPr>
          </w:p>
        </w:tc>
        <w:tc>
          <w:tcPr>
            <w:tcW w:w="61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CFB4235" w14:textId="77777777" w:rsidR="00CC3FF1" w:rsidRDefault="00CC3FF1" w:rsidP="00DE404E">
            <w:pPr>
              <w:rPr>
                <w:b/>
                <w:szCs w:val="24"/>
              </w:rPr>
            </w:pPr>
          </w:p>
        </w:tc>
        <w:tc>
          <w:tcPr>
            <w:tcW w:w="56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E27BC1A" w14:textId="77777777" w:rsidR="00CC3FF1" w:rsidRDefault="00CC3FF1" w:rsidP="00DE404E">
            <w:pPr>
              <w:rPr>
                <w:b/>
                <w:szCs w:val="24"/>
              </w:rPr>
            </w:pPr>
          </w:p>
        </w:tc>
      </w:tr>
      <w:tr w:rsidR="00CC3FF1" w:rsidRPr="00926133" w14:paraId="6196B50E" w14:textId="77777777" w:rsidTr="00DE404E">
        <w:tc>
          <w:tcPr>
            <w:tcW w:w="7008"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537761D6" w14:textId="77777777" w:rsidR="00CC3FF1" w:rsidRDefault="00CC3FF1" w:rsidP="00DE404E">
            <w:pPr>
              <w:spacing w:before="120" w:after="120"/>
              <w:rPr>
                <w:b/>
                <w:szCs w:val="24"/>
              </w:rPr>
            </w:pPr>
            <w:r>
              <w:rPr>
                <w:rFonts w:eastAsiaTheme="majorEastAsia"/>
                <w:szCs w:val="24"/>
              </w:rPr>
              <w:t xml:space="preserve">4.3 A safe and private environment is available for medical examination and treatment </w:t>
            </w:r>
          </w:p>
        </w:tc>
        <w:tc>
          <w:tcPr>
            <w:tcW w:w="592"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5F13CBD" w14:textId="77777777" w:rsidR="00CC3FF1" w:rsidRDefault="00CC3FF1" w:rsidP="00DE404E">
            <w:pPr>
              <w:rPr>
                <w:b/>
                <w:szCs w:val="24"/>
              </w:rPr>
            </w:pPr>
          </w:p>
        </w:tc>
        <w:tc>
          <w:tcPr>
            <w:tcW w:w="61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2B3EB03" w14:textId="77777777" w:rsidR="00CC3FF1" w:rsidRDefault="00CC3FF1" w:rsidP="00DE404E">
            <w:pPr>
              <w:rPr>
                <w:b/>
                <w:szCs w:val="24"/>
              </w:rPr>
            </w:pPr>
          </w:p>
        </w:tc>
        <w:tc>
          <w:tcPr>
            <w:tcW w:w="56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B4BAF73" w14:textId="77777777" w:rsidR="00CC3FF1" w:rsidRDefault="00CC3FF1" w:rsidP="00DE404E">
            <w:pPr>
              <w:rPr>
                <w:b/>
                <w:szCs w:val="24"/>
              </w:rPr>
            </w:pPr>
          </w:p>
        </w:tc>
      </w:tr>
      <w:tr w:rsidR="00CC3FF1" w:rsidRPr="00926133" w14:paraId="73A3E3C9" w14:textId="77777777" w:rsidTr="00DE404E">
        <w:tc>
          <w:tcPr>
            <w:tcW w:w="7008"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6DACB19A" w14:textId="77777777" w:rsidR="00CC3FF1" w:rsidRDefault="00CC3FF1" w:rsidP="00DE404E">
            <w:pPr>
              <w:spacing w:before="120" w:after="120"/>
              <w:rPr>
                <w:b/>
                <w:szCs w:val="24"/>
              </w:rPr>
            </w:pPr>
            <w:r>
              <w:rPr>
                <w:rFonts w:cs="Arial"/>
                <w:szCs w:val="24"/>
              </w:rPr>
              <w:t xml:space="preserve">4.4 </w:t>
            </w:r>
            <w:r w:rsidRPr="00DE23A3">
              <w:rPr>
                <w:rFonts w:cs="Arial"/>
                <w:szCs w:val="24"/>
              </w:rPr>
              <w:t>Health workers are trained on confidentiality</w:t>
            </w:r>
          </w:p>
        </w:tc>
        <w:tc>
          <w:tcPr>
            <w:tcW w:w="592"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52640C8" w14:textId="77777777" w:rsidR="00CC3FF1" w:rsidRDefault="00CC3FF1" w:rsidP="00DE404E">
            <w:pPr>
              <w:rPr>
                <w:b/>
                <w:szCs w:val="24"/>
              </w:rPr>
            </w:pPr>
          </w:p>
        </w:tc>
        <w:tc>
          <w:tcPr>
            <w:tcW w:w="61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778FF86B" w14:textId="77777777" w:rsidR="00CC3FF1" w:rsidRDefault="00CC3FF1" w:rsidP="00DE404E">
            <w:pPr>
              <w:rPr>
                <w:b/>
                <w:szCs w:val="24"/>
              </w:rPr>
            </w:pPr>
          </w:p>
        </w:tc>
        <w:tc>
          <w:tcPr>
            <w:tcW w:w="56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693A10D0" w14:textId="77777777" w:rsidR="00CC3FF1" w:rsidRDefault="00CC3FF1" w:rsidP="00DE404E">
            <w:pPr>
              <w:rPr>
                <w:b/>
                <w:szCs w:val="24"/>
              </w:rPr>
            </w:pPr>
          </w:p>
        </w:tc>
      </w:tr>
      <w:tr w:rsidR="00CC3FF1" w:rsidRPr="00926133" w14:paraId="315361B2" w14:textId="77777777" w:rsidTr="00DE404E">
        <w:tc>
          <w:tcPr>
            <w:tcW w:w="7008"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71668942" w14:textId="77777777" w:rsidR="00CC3FF1" w:rsidRDefault="00CC3FF1" w:rsidP="00DE404E">
            <w:pPr>
              <w:spacing w:before="120" w:after="120"/>
              <w:rPr>
                <w:rFonts w:cs="Arial"/>
                <w:szCs w:val="24"/>
              </w:rPr>
            </w:pPr>
            <w:r>
              <w:rPr>
                <w:rFonts w:cs="Arial"/>
                <w:szCs w:val="24"/>
              </w:rPr>
              <w:t>4.5 Documentation is stored securely to protect confidentiality</w:t>
            </w:r>
          </w:p>
        </w:tc>
        <w:tc>
          <w:tcPr>
            <w:tcW w:w="592"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05AC90E8" w14:textId="77777777" w:rsidR="00CC3FF1" w:rsidRDefault="00CC3FF1" w:rsidP="00DE404E">
            <w:pPr>
              <w:rPr>
                <w:b/>
                <w:szCs w:val="24"/>
              </w:rPr>
            </w:pPr>
          </w:p>
        </w:tc>
        <w:tc>
          <w:tcPr>
            <w:tcW w:w="61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483FC55C" w14:textId="77777777" w:rsidR="00CC3FF1" w:rsidRDefault="00CC3FF1" w:rsidP="00DE404E">
            <w:pPr>
              <w:rPr>
                <w:b/>
                <w:szCs w:val="24"/>
              </w:rPr>
            </w:pPr>
          </w:p>
        </w:tc>
        <w:tc>
          <w:tcPr>
            <w:tcW w:w="56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51833349" w14:textId="77777777" w:rsidR="00CC3FF1" w:rsidRDefault="00CC3FF1" w:rsidP="00DE404E">
            <w:pPr>
              <w:rPr>
                <w:b/>
                <w:szCs w:val="24"/>
              </w:rPr>
            </w:pPr>
          </w:p>
        </w:tc>
      </w:tr>
      <w:tr w:rsidR="00CC3FF1" w:rsidRPr="00926133" w14:paraId="06E09087" w14:textId="77777777" w:rsidTr="00DE404E">
        <w:tc>
          <w:tcPr>
            <w:tcW w:w="7008"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66D7ABE6" w14:textId="05646B36" w:rsidR="00CC3FF1" w:rsidRDefault="00CC3FF1" w:rsidP="00DE404E">
            <w:pPr>
              <w:spacing w:before="120" w:after="120"/>
              <w:rPr>
                <w:rFonts w:cs="Arial"/>
                <w:szCs w:val="24"/>
              </w:rPr>
            </w:pPr>
            <w:r>
              <w:rPr>
                <w:rFonts w:eastAsiaTheme="majorEastAsia"/>
                <w:szCs w:val="24"/>
              </w:rPr>
              <w:t xml:space="preserve">4.6 </w:t>
            </w:r>
            <w:r w:rsidRPr="00DE23A3">
              <w:rPr>
                <w:rFonts w:eastAsiaTheme="majorEastAsia"/>
                <w:szCs w:val="24"/>
              </w:rPr>
              <w:t xml:space="preserve">Protocols for clinical management </w:t>
            </w:r>
            <w:r w:rsidR="002E1394">
              <w:rPr>
                <w:rFonts w:eastAsiaTheme="majorEastAsia"/>
                <w:szCs w:val="24"/>
              </w:rPr>
              <w:t xml:space="preserve">of adults </w:t>
            </w:r>
            <w:r w:rsidRPr="00DE23A3">
              <w:rPr>
                <w:rFonts w:eastAsiaTheme="majorEastAsia"/>
                <w:szCs w:val="24"/>
              </w:rPr>
              <w:t>are in place</w:t>
            </w:r>
          </w:p>
        </w:tc>
        <w:tc>
          <w:tcPr>
            <w:tcW w:w="592"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7AEA8645" w14:textId="77777777" w:rsidR="00CC3FF1" w:rsidRDefault="00CC3FF1" w:rsidP="00DE404E">
            <w:pPr>
              <w:rPr>
                <w:b/>
                <w:szCs w:val="24"/>
              </w:rPr>
            </w:pPr>
          </w:p>
        </w:tc>
        <w:tc>
          <w:tcPr>
            <w:tcW w:w="61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22DFE9A" w14:textId="77777777" w:rsidR="00CC3FF1" w:rsidRDefault="00CC3FF1" w:rsidP="00DE404E">
            <w:pPr>
              <w:rPr>
                <w:b/>
                <w:szCs w:val="24"/>
              </w:rPr>
            </w:pPr>
          </w:p>
        </w:tc>
        <w:tc>
          <w:tcPr>
            <w:tcW w:w="56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098D2567" w14:textId="77777777" w:rsidR="00CC3FF1" w:rsidRDefault="00CC3FF1" w:rsidP="00DE404E">
            <w:pPr>
              <w:rPr>
                <w:b/>
                <w:szCs w:val="24"/>
              </w:rPr>
            </w:pPr>
          </w:p>
        </w:tc>
      </w:tr>
      <w:tr w:rsidR="002E1394" w:rsidRPr="00926133" w14:paraId="1954F781" w14:textId="77777777" w:rsidTr="00DE404E">
        <w:tc>
          <w:tcPr>
            <w:tcW w:w="7008"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BC2BA96" w14:textId="67B37162" w:rsidR="002E1394" w:rsidRDefault="002E1394" w:rsidP="002E1394">
            <w:pPr>
              <w:spacing w:before="120" w:after="120"/>
              <w:rPr>
                <w:rFonts w:eastAsiaTheme="majorEastAsia"/>
                <w:szCs w:val="24"/>
              </w:rPr>
            </w:pPr>
            <w:r>
              <w:rPr>
                <w:rFonts w:eastAsiaTheme="majorEastAsia"/>
                <w:szCs w:val="24"/>
              </w:rPr>
              <w:t xml:space="preserve">4.7 </w:t>
            </w:r>
            <w:r w:rsidRPr="00DE23A3">
              <w:rPr>
                <w:rFonts w:eastAsiaTheme="majorEastAsia"/>
                <w:szCs w:val="24"/>
              </w:rPr>
              <w:t xml:space="preserve">Protocols for clinical management </w:t>
            </w:r>
            <w:r>
              <w:rPr>
                <w:rFonts w:eastAsiaTheme="majorEastAsia"/>
                <w:szCs w:val="24"/>
              </w:rPr>
              <w:t xml:space="preserve">of children </w:t>
            </w:r>
            <w:r w:rsidRPr="00DE23A3">
              <w:rPr>
                <w:rFonts w:eastAsiaTheme="majorEastAsia"/>
                <w:szCs w:val="24"/>
              </w:rPr>
              <w:t>are in place</w:t>
            </w:r>
          </w:p>
        </w:tc>
        <w:tc>
          <w:tcPr>
            <w:tcW w:w="592"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87CE1FC" w14:textId="77777777" w:rsidR="002E1394" w:rsidRDefault="002E1394" w:rsidP="00DE404E">
            <w:pPr>
              <w:rPr>
                <w:b/>
                <w:szCs w:val="24"/>
              </w:rPr>
            </w:pPr>
          </w:p>
        </w:tc>
        <w:tc>
          <w:tcPr>
            <w:tcW w:w="61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9F6640E" w14:textId="77777777" w:rsidR="002E1394" w:rsidRDefault="002E1394" w:rsidP="00DE404E">
            <w:pPr>
              <w:rPr>
                <w:b/>
                <w:szCs w:val="24"/>
              </w:rPr>
            </w:pPr>
          </w:p>
        </w:tc>
        <w:tc>
          <w:tcPr>
            <w:tcW w:w="56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6C6928F4" w14:textId="77777777" w:rsidR="002E1394" w:rsidRDefault="002E1394" w:rsidP="00DE404E">
            <w:pPr>
              <w:rPr>
                <w:b/>
                <w:szCs w:val="24"/>
              </w:rPr>
            </w:pPr>
          </w:p>
        </w:tc>
      </w:tr>
      <w:tr w:rsidR="00CC3FF1" w:rsidRPr="00926133" w14:paraId="2BD51A70" w14:textId="77777777" w:rsidTr="00DE404E">
        <w:tc>
          <w:tcPr>
            <w:tcW w:w="7008"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6D880C6B" w14:textId="77777777" w:rsidR="00CC3FF1" w:rsidRDefault="00CC3FF1" w:rsidP="00DE404E">
            <w:pPr>
              <w:spacing w:before="120" w:after="120"/>
              <w:rPr>
                <w:rFonts w:cs="Arial"/>
                <w:szCs w:val="24"/>
              </w:rPr>
            </w:pPr>
            <w:r>
              <w:rPr>
                <w:rFonts w:cs="Arial"/>
                <w:szCs w:val="24"/>
              </w:rPr>
              <w:t>4.8 Clinical management services are available for child survivors</w:t>
            </w:r>
          </w:p>
        </w:tc>
        <w:tc>
          <w:tcPr>
            <w:tcW w:w="592"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7514EBF" w14:textId="77777777" w:rsidR="00CC3FF1" w:rsidRDefault="00CC3FF1" w:rsidP="00DE404E">
            <w:pPr>
              <w:rPr>
                <w:b/>
                <w:szCs w:val="24"/>
              </w:rPr>
            </w:pPr>
          </w:p>
        </w:tc>
        <w:tc>
          <w:tcPr>
            <w:tcW w:w="61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546C231" w14:textId="77777777" w:rsidR="00CC3FF1" w:rsidRDefault="00CC3FF1" w:rsidP="00DE404E">
            <w:pPr>
              <w:rPr>
                <w:b/>
                <w:szCs w:val="24"/>
              </w:rPr>
            </w:pPr>
          </w:p>
        </w:tc>
        <w:tc>
          <w:tcPr>
            <w:tcW w:w="56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6948C3F" w14:textId="77777777" w:rsidR="00CC3FF1" w:rsidRDefault="00CC3FF1" w:rsidP="00DE404E">
            <w:pPr>
              <w:rPr>
                <w:b/>
                <w:szCs w:val="24"/>
              </w:rPr>
            </w:pPr>
          </w:p>
        </w:tc>
      </w:tr>
      <w:tr w:rsidR="00CC3FF1" w:rsidRPr="00926133" w14:paraId="250A8A8C" w14:textId="77777777" w:rsidTr="00DE404E">
        <w:tc>
          <w:tcPr>
            <w:tcW w:w="7008"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9641474" w14:textId="77777777" w:rsidR="00CC3FF1" w:rsidRDefault="00CC3FF1" w:rsidP="00DE404E">
            <w:pPr>
              <w:spacing w:before="120" w:after="120"/>
              <w:rPr>
                <w:rFonts w:cs="Arial"/>
                <w:szCs w:val="24"/>
              </w:rPr>
            </w:pPr>
            <w:r>
              <w:rPr>
                <w:rFonts w:cs="Arial"/>
                <w:szCs w:val="24"/>
              </w:rPr>
              <w:t xml:space="preserve">4.9 Clinical management services are available for adolescent </w:t>
            </w:r>
            <w:r>
              <w:rPr>
                <w:rFonts w:cs="Arial"/>
                <w:szCs w:val="24"/>
              </w:rPr>
              <w:lastRenderedPageBreak/>
              <w:t>survivors</w:t>
            </w:r>
          </w:p>
        </w:tc>
        <w:tc>
          <w:tcPr>
            <w:tcW w:w="592"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7F7170D7" w14:textId="77777777" w:rsidR="00CC3FF1" w:rsidRDefault="00CC3FF1" w:rsidP="00DE404E">
            <w:pPr>
              <w:rPr>
                <w:b/>
                <w:szCs w:val="24"/>
              </w:rPr>
            </w:pPr>
          </w:p>
        </w:tc>
        <w:tc>
          <w:tcPr>
            <w:tcW w:w="61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E02EBFB" w14:textId="77777777" w:rsidR="00CC3FF1" w:rsidRDefault="00CC3FF1" w:rsidP="00DE404E">
            <w:pPr>
              <w:rPr>
                <w:b/>
                <w:szCs w:val="24"/>
              </w:rPr>
            </w:pPr>
          </w:p>
        </w:tc>
        <w:tc>
          <w:tcPr>
            <w:tcW w:w="56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123CA0A" w14:textId="77777777" w:rsidR="00CC3FF1" w:rsidRDefault="00CC3FF1" w:rsidP="00DE404E">
            <w:pPr>
              <w:rPr>
                <w:b/>
                <w:szCs w:val="24"/>
              </w:rPr>
            </w:pPr>
          </w:p>
        </w:tc>
      </w:tr>
      <w:tr w:rsidR="00CC3FF1" w:rsidRPr="00926133" w14:paraId="025DB61F" w14:textId="77777777" w:rsidTr="00DE404E">
        <w:tc>
          <w:tcPr>
            <w:tcW w:w="7008"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071D715" w14:textId="77777777" w:rsidR="00CC3FF1" w:rsidRDefault="00CC3FF1" w:rsidP="00DE404E">
            <w:pPr>
              <w:spacing w:before="120" w:after="120"/>
              <w:rPr>
                <w:rFonts w:cs="Arial"/>
                <w:szCs w:val="24"/>
              </w:rPr>
            </w:pPr>
            <w:r>
              <w:rPr>
                <w:rFonts w:cs="Arial"/>
                <w:szCs w:val="24"/>
              </w:rPr>
              <w:t>4.10 Clinical management services are available for adult survivors</w:t>
            </w:r>
          </w:p>
        </w:tc>
        <w:tc>
          <w:tcPr>
            <w:tcW w:w="592"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4A54F946" w14:textId="77777777" w:rsidR="00CC3FF1" w:rsidRDefault="00CC3FF1" w:rsidP="00DE404E">
            <w:pPr>
              <w:rPr>
                <w:b/>
                <w:szCs w:val="24"/>
              </w:rPr>
            </w:pPr>
          </w:p>
        </w:tc>
        <w:tc>
          <w:tcPr>
            <w:tcW w:w="61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8EBD88F" w14:textId="77777777" w:rsidR="00CC3FF1" w:rsidRDefault="00CC3FF1" w:rsidP="00DE404E">
            <w:pPr>
              <w:rPr>
                <w:b/>
                <w:szCs w:val="24"/>
              </w:rPr>
            </w:pPr>
          </w:p>
        </w:tc>
        <w:tc>
          <w:tcPr>
            <w:tcW w:w="56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4ADFAF87" w14:textId="77777777" w:rsidR="00CC3FF1" w:rsidRDefault="00CC3FF1" w:rsidP="00DE404E">
            <w:pPr>
              <w:rPr>
                <w:b/>
                <w:szCs w:val="24"/>
              </w:rPr>
            </w:pPr>
          </w:p>
        </w:tc>
      </w:tr>
      <w:tr w:rsidR="00CC3FF1" w:rsidRPr="00926133" w14:paraId="4D4CFDE3" w14:textId="77777777" w:rsidTr="00DE404E">
        <w:tc>
          <w:tcPr>
            <w:tcW w:w="7008"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60208233" w14:textId="77777777" w:rsidR="00CC3FF1" w:rsidRDefault="00CC3FF1" w:rsidP="00DE404E">
            <w:pPr>
              <w:spacing w:before="120" w:after="120"/>
              <w:rPr>
                <w:rFonts w:cs="Arial"/>
                <w:szCs w:val="24"/>
              </w:rPr>
            </w:pPr>
            <w:r>
              <w:rPr>
                <w:rFonts w:cs="Arial"/>
                <w:szCs w:val="24"/>
              </w:rPr>
              <w:t xml:space="preserve">4.11 </w:t>
            </w:r>
            <w:r w:rsidRPr="00DE23A3">
              <w:rPr>
                <w:rFonts w:cs="Arial"/>
                <w:szCs w:val="24"/>
              </w:rPr>
              <w:t>Medical examination and treatment is provided by trained staff</w:t>
            </w:r>
          </w:p>
        </w:tc>
        <w:tc>
          <w:tcPr>
            <w:tcW w:w="592"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5A2FCE8C" w14:textId="77777777" w:rsidR="00CC3FF1" w:rsidRDefault="00CC3FF1" w:rsidP="00DE404E">
            <w:pPr>
              <w:rPr>
                <w:b/>
                <w:szCs w:val="24"/>
              </w:rPr>
            </w:pPr>
          </w:p>
        </w:tc>
        <w:tc>
          <w:tcPr>
            <w:tcW w:w="61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7713B08A" w14:textId="77777777" w:rsidR="00CC3FF1" w:rsidRDefault="00CC3FF1" w:rsidP="00DE404E">
            <w:pPr>
              <w:rPr>
                <w:b/>
                <w:szCs w:val="24"/>
              </w:rPr>
            </w:pPr>
          </w:p>
        </w:tc>
        <w:tc>
          <w:tcPr>
            <w:tcW w:w="56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49689C9D" w14:textId="77777777" w:rsidR="00CC3FF1" w:rsidRDefault="00CC3FF1" w:rsidP="00DE404E">
            <w:pPr>
              <w:rPr>
                <w:b/>
                <w:szCs w:val="24"/>
              </w:rPr>
            </w:pPr>
          </w:p>
        </w:tc>
      </w:tr>
      <w:tr w:rsidR="00CC3FF1" w:rsidRPr="00926133" w14:paraId="13811B18" w14:textId="77777777" w:rsidTr="00DE404E">
        <w:tc>
          <w:tcPr>
            <w:tcW w:w="7008"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DB4D8EA" w14:textId="6A8EC2A0" w:rsidR="00CC3FF1" w:rsidRPr="00DE23A3" w:rsidRDefault="00CC3FF1" w:rsidP="00976817">
            <w:pPr>
              <w:spacing w:before="120" w:after="120"/>
              <w:rPr>
                <w:rFonts w:cs="Arial"/>
                <w:szCs w:val="24"/>
              </w:rPr>
            </w:pPr>
            <w:r>
              <w:rPr>
                <w:rFonts w:eastAsiaTheme="majorEastAsia"/>
                <w:szCs w:val="24"/>
              </w:rPr>
              <w:t xml:space="preserve">4.12 </w:t>
            </w:r>
            <w:r w:rsidRPr="00DE23A3">
              <w:rPr>
                <w:rFonts w:eastAsiaTheme="majorEastAsia"/>
                <w:szCs w:val="24"/>
              </w:rPr>
              <w:t>Appropriate equipment and supplies, including drugs, are available</w:t>
            </w:r>
            <w:r>
              <w:rPr>
                <w:rFonts w:eastAsiaTheme="majorEastAsia"/>
                <w:szCs w:val="24"/>
              </w:rPr>
              <w:t xml:space="preserve"> for adult survivors</w:t>
            </w:r>
          </w:p>
        </w:tc>
        <w:tc>
          <w:tcPr>
            <w:tcW w:w="592"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DF24E9E" w14:textId="77777777" w:rsidR="00CC3FF1" w:rsidRDefault="00CC3FF1" w:rsidP="00DE404E">
            <w:pPr>
              <w:rPr>
                <w:b/>
                <w:szCs w:val="24"/>
              </w:rPr>
            </w:pPr>
          </w:p>
        </w:tc>
        <w:tc>
          <w:tcPr>
            <w:tcW w:w="61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3BED36D" w14:textId="77777777" w:rsidR="00CC3FF1" w:rsidRDefault="00CC3FF1" w:rsidP="00DE404E">
            <w:pPr>
              <w:rPr>
                <w:b/>
                <w:szCs w:val="24"/>
              </w:rPr>
            </w:pPr>
          </w:p>
        </w:tc>
        <w:tc>
          <w:tcPr>
            <w:tcW w:w="56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AC1AFC7" w14:textId="77777777" w:rsidR="00CC3FF1" w:rsidRDefault="00CC3FF1" w:rsidP="00DE404E">
            <w:pPr>
              <w:rPr>
                <w:b/>
                <w:szCs w:val="24"/>
              </w:rPr>
            </w:pPr>
          </w:p>
        </w:tc>
      </w:tr>
      <w:tr w:rsidR="00976817" w:rsidRPr="00926133" w14:paraId="3E171386" w14:textId="77777777" w:rsidTr="00DE404E">
        <w:tc>
          <w:tcPr>
            <w:tcW w:w="7008"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08F14A08" w14:textId="0138E8F8" w:rsidR="00976817" w:rsidRDefault="00976817" w:rsidP="00DE404E">
            <w:pPr>
              <w:spacing w:before="120" w:after="120"/>
              <w:rPr>
                <w:rFonts w:eastAsiaTheme="majorEastAsia"/>
                <w:szCs w:val="24"/>
              </w:rPr>
            </w:pPr>
            <w:r>
              <w:rPr>
                <w:rFonts w:eastAsiaTheme="majorEastAsia"/>
                <w:szCs w:val="24"/>
              </w:rPr>
              <w:t>4.1.3 Appropriate equipment and supplies, including drugs, are available for child survivors</w:t>
            </w:r>
            <w:r w:rsidR="009D0F05">
              <w:rPr>
                <w:rFonts w:eastAsiaTheme="majorEastAsia"/>
                <w:szCs w:val="24"/>
              </w:rPr>
              <w:t xml:space="preserve"> of all ages</w:t>
            </w:r>
          </w:p>
        </w:tc>
        <w:tc>
          <w:tcPr>
            <w:tcW w:w="592"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BB1D379" w14:textId="77777777" w:rsidR="00976817" w:rsidRDefault="00976817" w:rsidP="00DE404E">
            <w:pPr>
              <w:rPr>
                <w:b/>
                <w:szCs w:val="24"/>
              </w:rPr>
            </w:pPr>
          </w:p>
        </w:tc>
        <w:tc>
          <w:tcPr>
            <w:tcW w:w="61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600A9622" w14:textId="77777777" w:rsidR="00976817" w:rsidRDefault="00976817" w:rsidP="00DE404E">
            <w:pPr>
              <w:rPr>
                <w:b/>
                <w:szCs w:val="24"/>
              </w:rPr>
            </w:pPr>
          </w:p>
        </w:tc>
        <w:tc>
          <w:tcPr>
            <w:tcW w:w="56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12E73A4" w14:textId="77777777" w:rsidR="00976817" w:rsidRDefault="00976817" w:rsidP="00DE404E">
            <w:pPr>
              <w:rPr>
                <w:b/>
                <w:szCs w:val="24"/>
              </w:rPr>
            </w:pPr>
          </w:p>
        </w:tc>
      </w:tr>
      <w:tr w:rsidR="00CC3FF1" w:rsidRPr="00926133" w14:paraId="5958A97B" w14:textId="77777777" w:rsidTr="00DE404E">
        <w:tc>
          <w:tcPr>
            <w:tcW w:w="7008"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5AF92B3A" w14:textId="01CD5DDA" w:rsidR="00CC3FF1" w:rsidRDefault="00CC3FF1" w:rsidP="00DE404E">
            <w:pPr>
              <w:spacing w:before="120" w:after="120"/>
              <w:rPr>
                <w:rFonts w:eastAsiaTheme="majorEastAsia"/>
                <w:szCs w:val="24"/>
              </w:rPr>
            </w:pPr>
            <w:r>
              <w:rPr>
                <w:rFonts w:eastAsiaTheme="majorEastAsia"/>
                <w:szCs w:val="24"/>
              </w:rPr>
              <w:t>4.1</w:t>
            </w:r>
            <w:r w:rsidR="00976817">
              <w:rPr>
                <w:rFonts w:eastAsiaTheme="majorEastAsia"/>
                <w:szCs w:val="24"/>
              </w:rPr>
              <w:t>4</w:t>
            </w:r>
            <w:r>
              <w:rPr>
                <w:rFonts w:eastAsiaTheme="majorEastAsia"/>
                <w:szCs w:val="24"/>
              </w:rPr>
              <w:t xml:space="preserve"> Health staff are trained to manage other forms of GBV </w:t>
            </w:r>
          </w:p>
        </w:tc>
        <w:tc>
          <w:tcPr>
            <w:tcW w:w="592"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3FC432A" w14:textId="77777777" w:rsidR="00CC3FF1" w:rsidRDefault="00CC3FF1" w:rsidP="00DE404E">
            <w:pPr>
              <w:rPr>
                <w:b/>
                <w:szCs w:val="24"/>
              </w:rPr>
            </w:pPr>
          </w:p>
        </w:tc>
        <w:tc>
          <w:tcPr>
            <w:tcW w:w="61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FA955BC" w14:textId="77777777" w:rsidR="00CC3FF1" w:rsidRDefault="00CC3FF1" w:rsidP="00DE404E">
            <w:pPr>
              <w:rPr>
                <w:b/>
                <w:szCs w:val="24"/>
              </w:rPr>
            </w:pPr>
          </w:p>
        </w:tc>
        <w:tc>
          <w:tcPr>
            <w:tcW w:w="56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E4ADEF8" w14:textId="77777777" w:rsidR="00CC3FF1" w:rsidRDefault="00CC3FF1" w:rsidP="00DE404E">
            <w:pPr>
              <w:rPr>
                <w:b/>
                <w:szCs w:val="24"/>
              </w:rPr>
            </w:pPr>
          </w:p>
        </w:tc>
      </w:tr>
      <w:tr w:rsidR="00CC3FF1" w:rsidRPr="00926133" w14:paraId="2E4939D4" w14:textId="77777777" w:rsidTr="00DE404E">
        <w:tc>
          <w:tcPr>
            <w:tcW w:w="7008"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96AC846" w14:textId="3E9632FC" w:rsidR="00CC3FF1" w:rsidRPr="00DE23A3" w:rsidRDefault="00CC3FF1" w:rsidP="00DE404E">
            <w:pPr>
              <w:spacing w:before="120" w:after="120"/>
              <w:rPr>
                <w:rFonts w:cs="Arial"/>
                <w:szCs w:val="24"/>
              </w:rPr>
            </w:pPr>
            <w:r>
              <w:t>4.1</w:t>
            </w:r>
            <w:r w:rsidR="00976817">
              <w:t>5</w:t>
            </w:r>
            <w:r>
              <w:t xml:space="preserve"> </w:t>
            </w:r>
            <w:r w:rsidRPr="00DE23A3">
              <w:t>Mental health services</w:t>
            </w:r>
            <w:r w:rsidRPr="00DE23A3">
              <w:rPr>
                <w:rStyle w:val="Voetnootmarkering"/>
              </w:rPr>
              <w:footnoteReference w:id="17"/>
            </w:r>
            <w:r w:rsidRPr="00DE23A3">
              <w:t xml:space="preserve"> are available for survivors</w:t>
            </w:r>
          </w:p>
        </w:tc>
        <w:tc>
          <w:tcPr>
            <w:tcW w:w="592"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5091F12E" w14:textId="77777777" w:rsidR="00CC3FF1" w:rsidRDefault="00CC3FF1" w:rsidP="00DE404E">
            <w:pPr>
              <w:rPr>
                <w:b/>
                <w:szCs w:val="24"/>
              </w:rPr>
            </w:pPr>
          </w:p>
        </w:tc>
        <w:tc>
          <w:tcPr>
            <w:tcW w:w="61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09DE640E" w14:textId="77777777" w:rsidR="00CC3FF1" w:rsidRDefault="00CC3FF1" w:rsidP="00DE404E">
            <w:pPr>
              <w:rPr>
                <w:b/>
                <w:szCs w:val="24"/>
              </w:rPr>
            </w:pPr>
          </w:p>
        </w:tc>
        <w:tc>
          <w:tcPr>
            <w:tcW w:w="56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3B1279B" w14:textId="77777777" w:rsidR="00CC3FF1" w:rsidRDefault="00CC3FF1" w:rsidP="00DE404E">
            <w:pPr>
              <w:rPr>
                <w:b/>
                <w:szCs w:val="24"/>
              </w:rPr>
            </w:pPr>
          </w:p>
        </w:tc>
      </w:tr>
      <w:tr w:rsidR="00CC3FF1" w:rsidRPr="00926133" w14:paraId="7F02C4D3" w14:textId="77777777" w:rsidTr="00DE404E">
        <w:tc>
          <w:tcPr>
            <w:tcW w:w="7008"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4A3C4FA9" w14:textId="4266E875" w:rsidR="00CC3FF1" w:rsidRPr="00DE23A3" w:rsidRDefault="00CC3FF1" w:rsidP="00DE404E">
            <w:pPr>
              <w:spacing w:before="120" w:after="120"/>
              <w:rPr>
                <w:rFonts w:eastAsiaTheme="majorEastAsia"/>
                <w:szCs w:val="24"/>
              </w:rPr>
            </w:pPr>
            <w:r>
              <w:rPr>
                <w:lang w:eastAsia="en-AU"/>
              </w:rPr>
              <w:t>4.1</w:t>
            </w:r>
            <w:r w:rsidR="00725A66">
              <w:rPr>
                <w:lang w:eastAsia="en-AU"/>
              </w:rPr>
              <w:t>6</w:t>
            </w:r>
            <w:r>
              <w:rPr>
                <w:lang w:eastAsia="en-AU"/>
              </w:rPr>
              <w:t xml:space="preserve"> </w:t>
            </w:r>
            <w:r>
              <w:rPr>
                <w:rFonts w:cs="Arial"/>
                <w:szCs w:val="24"/>
              </w:rPr>
              <w:t xml:space="preserve">Health </w:t>
            </w:r>
            <w:r w:rsidRPr="00DE23A3">
              <w:rPr>
                <w:rFonts w:cs="Arial"/>
                <w:szCs w:val="24"/>
              </w:rPr>
              <w:t xml:space="preserve">workers know how to give </w:t>
            </w:r>
            <w:r w:rsidR="009D0F05">
              <w:rPr>
                <w:rFonts w:cs="Arial"/>
                <w:szCs w:val="24"/>
              </w:rPr>
              <w:t xml:space="preserve">age-appropriate </w:t>
            </w:r>
            <w:r w:rsidRPr="00DE23A3">
              <w:rPr>
                <w:rFonts w:cs="Arial"/>
                <w:szCs w:val="24"/>
              </w:rPr>
              <w:t xml:space="preserve">information </w:t>
            </w:r>
            <w:r>
              <w:rPr>
                <w:rFonts w:cs="Arial"/>
                <w:szCs w:val="24"/>
              </w:rPr>
              <w:t>to survivors</w:t>
            </w:r>
            <w:r w:rsidR="009D0F05">
              <w:rPr>
                <w:rFonts w:cs="Arial"/>
                <w:szCs w:val="24"/>
              </w:rPr>
              <w:t xml:space="preserve"> and their carers</w:t>
            </w:r>
            <w:r>
              <w:rPr>
                <w:rFonts w:cs="Arial"/>
                <w:szCs w:val="24"/>
              </w:rPr>
              <w:t xml:space="preserve"> </w:t>
            </w:r>
            <w:r w:rsidRPr="00DE23A3">
              <w:rPr>
                <w:rFonts w:cs="Arial"/>
                <w:szCs w:val="24"/>
              </w:rPr>
              <w:t xml:space="preserve">and make a referral for </w:t>
            </w:r>
            <w:r>
              <w:rPr>
                <w:rFonts w:cs="Arial"/>
                <w:szCs w:val="24"/>
              </w:rPr>
              <w:t xml:space="preserve">immediate </w:t>
            </w:r>
            <w:r w:rsidRPr="00DE23A3">
              <w:rPr>
                <w:rFonts w:cs="Arial"/>
                <w:szCs w:val="24"/>
              </w:rPr>
              <w:t>safety or psychosocial support</w:t>
            </w:r>
          </w:p>
        </w:tc>
        <w:tc>
          <w:tcPr>
            <w:tcW w:w="592"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06C8D17A" w14:textId="77777777" w:rsidR="00CC3FF1" w:rsidRDefault="00CC3FF1" w:rsidP="00DE404E">
            <w:pPr>
              <w:rPr>
                <w:b/>
                <w:szCs w:val="24"/>
              </w:rPr>
            </w:pPr>
          </w:p>
        </w:tc>
        <w:tc>
          <w:tcPr>
            <w:tcW w:w="61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6118E8F2" w14:textId="77777777" w:rsidR="00CC3FF1" w:rsidRDefault="00CC3FF1" w:rsidP="00DE404E">
            <w:pPr>
              <w:rPr>
                <w:b/>
                <w:szCs w:val="24"/>
              </w:rPr>
            </w:pPr>
          </w:p>
        </w:tc>
        <w:tc>
          <w:tcPr>
            <w:tcW w:w="56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3AD6B87" w14:textId="77777777" w:rsidR="00CC3FF1" w:rsidRDefault="00CC3FF1" w:rsidP="00DE404E">
            <w:pPr>
              <w:rPr>
                <w:b/>
                <w:szCs w:val="24"/>
              </w:rPr>
            </w:pPr>
          </w:p>
        </w:tc>
      </w:tr>
      <w:tr w:rsidR="00CC3FF1" w:rsidRPr="00926133" w14:paraId="2F8A3465" w14:textId="77777777" w:rsidTr="00DE404E">
        <w:tc>
          <w:tcPr>
            <w:tcW w:w="7008"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845C7FE" w14:textId="71C7EB2E" w:rsidR="00CC3FF1" w:rsidRDefault="00CC3FF1" w:rsidP="00DE404E">
            <w:pPr>
              <w:spacing w:before="120" w:after="120"/>
              <w:rPr>
                <w:lang w:eastAsia="en-AU"/>
              </w:rPr>
            </w:pPr>
            <w:r>
              <w:rPr>
                <w:rFonts w:cs="Arial"/>
                <w:szCs w:val="24"/>
                <w:lang w:val="en-US"/>
              </w:rPr>
              <w:t>4.1</w:t>
            </w:r>
            <w:r w:rsidR="00725A66">
              <w:rPr>
                <w:rFonts w:cs="Arial"/>
                <w:szCs w:val="24"/>
                <w:lang w:val="en-US"/>
              </w:rPr>
              <w:t>7</w:t>
            </w:r>
            <w:r>
              <w:rPr>
                <w:rFonts w:cs="Arial"/>
                <w:szCs w:val="24"/>
                <w:lang w:val="en-US"/>
              </w:rPr>
              <w:t xml:space="preserve"> </w:t>
            </w:r>
            <w:r w:rsidRPr="00BC09B7">
              <w:rPr>
                <w:rFonts w:cs="Arial"/>
                <w:szCs w:val="24"/>
                <w:lang w:val="en-US"/>
              </w:rPr>
              <w:t>Sexual violence data is collected and analy</w:t>
            </w:r>
            <w:r w:rsidR="003368A6">
              <w:rPr>
                <w:rFonts w:cs="Arial"/>
                <w:szCs w:val="24"/>
                <w:lang w:val="en-US"/>
              </w:rPr>
              <w:t>s</w:t>
            </w:r>
            <w:r w:rsidRPr="00BC09B7">
              <w:rPr>
                <w:rFonts w:cs="Arial"/>
                <w:szCs w:val="24"/>
                <w:lang w:val="en-US"/>
              </w:rPr>
              <w:t>ed</w:t>
            </w:r>
          </w:p>
        </w:tc>
        <w:tc>
          <w:tcPr>
            <w:tcW w:w="592"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8162023" w14:textId="77777777" w:rsidR="00CC3FF1" w:rsidRDefault="00CC3FF1" w:rsidP="00DE404E">
            <w:pPr>
              <w:rPr>
                <w:b/>
                <w:szCs w:val="24"/>
              </w:rPr>
            </w:pPr>
          </w:p>
        </w:tc>
        <w:tc>
          <w:tcPr>
            <w:tcW w:w="61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3DB8F6C" w14:textId="77777777" w:rsidR="00CC3FF1" w:rsidRDefault="00CC3FF1" w:rsidP="00DE404E">
            <w:pPr>
              <w:rPr>
                <w:b/>
                <w:szCs w:val="24"/>
              </w:rPr>
            </w:pPr>
          </w:p>
        </w:tc>
        <w:tc>
          <w:tcPr>
            <w:tcW w:w="56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919D842" w14:textId="77777777" w:rsidR="00CC3FF1" w:rsidRDefault="00CC3FF1" w:rsidP="00DE404E">
            <w:pPr>
              <w:rPr>
                <w:b/>
                <w:szCs w:val="24"/>
              </w:rPr>
            </w:pPr>
          </w:p>
        </w:tc>
      </w:tr>
      <w:tr w:rsidR="00CC3FF1" w:rsidRPr="00926133" w14:paraId="254C4C46" w14:textId="77777777" w:rsidTr="00DE404E">
        <w:tc>
          <w:tcPr>
            <w:tcW w:w="7008"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6408C70E" w14:textId="2C8E387A" w:rsidR="00CC3FF1" w:rsidRDefault="00CC3FF1" w:rsidP="003F7F98">
            <w:pPr>
              <w:spacing w:before="120" w:after="120"/>
              <w:rPr>
                <w:lang w:eastAsia="en-AU"/>
              </w:rPr>
            </w:pPr>
            <w:r>
              <w:rPr>
                <w:lang w:eastAsia="en-AU"/>
              </w:rPr>
              <w:t>4.1</w:t>
            </w:r>
            <w:r w:rsidR="00725A66">
              <w:rPr>
                <w:lang w:eastAsia="en-AU"/>
              </w:rPr>
              <w:t>8</w:t>
            </w:r>
            <w:r>
              <w:rPr>
                <w:lang w:eastAsia="en-AU"/>
              </w:rPr>
              <w:t xml:space="preserve"> Community outreach </w:t>
            </w:r>
            <w:r w:rsidR="003F7F98">
              <w:rPr>
                <w:lang w:eastAsia="en-AU"/>
              </w:rPr>
              <w:t xml:space="preserve">is undertaken </w:t>
            </w:r>
            <w:r>
              <w:rPr>
                <w:lang w:eastAsia="en-AU"/>
              </w:rPr>
              <w:t xml:space="preserve">to promote the service </w:t>
            </w:r>
          </w:p>
        </w:tc>
        <w:tc>
          <w:tcPr>
            <w:tcW w:w="592"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FC93F0D" w14:textId="77777777" w:rsidR="00CC3FF1" w:rsidRDefault="00CC3FF1" w:rsidP="00DE404E">
            <w:pPr>
              <w:rPr>
                <w:b/>
                <w:szCs w:val="24"/>
              </w:rPr>
            </w:pPr>
          </w:p>
        </w:tc>
        <w:tc>
          <w:tcPr>
            <w:tcW w:w="61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6849CD5" w14:textId="77777777" w:rsidR="00CC3FF1" w:rsidRDefault="00CC3FF1" w:rsidP="00DE404E">
            <w:pPr>
              <w:rPr>
                <w:b/>
                <w:szCs w:val="24"/>
              </w:rPr>
            </w:pPr>
          </w:p>
        </w:tc>
        <w:tc>
          <w:tcPr>
            <w:tcW w:w="56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48815951" w14:textId="77777777" w:rsidR="00CC3FF1" w:rsidRDefault="00CC3FF1" w:rsidP="00DE404E">
            <w:pPr>
              <w:rPr>
                <w:b/>
                <w:szCs w:val="24"/>
              </w:rPr>
            </w:pPr>
          </w:p>
        </w:tc>
      </w:tr>
    </w:tbl>
    <w:p w14:paraId="7B16D6B8" w14:textId="77777777" w:rsidR="00CC3FF1" w:rsidRDefault="00CC3FF1" w:rsidP="00CC3FF1">
      <w:pPr>
        <w:spacing w:after="0"/>
        <w:rPr>
          <w:b/>
          <w:lang w:eastAsia="en-AU"/>
        </w:rPr>
      </w:pPr>
    </w:p>
    <w:p w14:paraId="36384103" w14:textId="77777777" w:rsidR="00CC3FF1" w:rsidRDefault="00CC3FF1" w:rsidP="00CC3FF1">
      <w:pPr>
        <w:spacing w:line="360" w:lineRule="auto"/>
        <w:rPr>
          <w:lang w:eastAsia="en-AU"/>
        </w:rPr>
        <w:sectPr w:rsidR="00CC3FF1">
          <w:pgSz w:w="11906" w:h="16838"/>
          <w:pgMar w:top="1440" w:right="1440" w:bottom="1440" w:left="1440" w:header="708" w:footer="708" w:gutter="0"/>
          <w:cols w:space="708"/>
          <w:docGrid w:linePitch="360"/>
        </w:sectPr>
      </w:pPr>
      <w:r>
        <w:rPr>
          <w:b/>
          <w:lang w:eastAsia="en-AU"/>
        </w:rPr>
        <w:t>5. Notes</w:t>
      </w:r>
      <w:r w:rsidRPr="00A33B79">
        <w:rPr>
          <w:b/>
          <w:lang w:eastAsia="en-AU"/>
        </w:rPr>
        <w:t>:</w:t>
      </w:r>
      <w:r w:rsidRPr="00C91018">
        <w:rPr>
          <w:lang w:eastAsia="en-AU"/>
        </w:rPr>
        <w:t>______</w:t>
      </w:r>
      <w:r>
        <w:rPr>
          <w:lang w:eastAsia="en-AU"/>
        </w:rPr>
        <w:t>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1"/>
        <w:tblW w:w="13881" w:type="dxa"/>
        <w:tblInd w:w="-1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820"/>
        <w:gridCol w:w="5958"/>
        <w:gridCol w:w="1701"/>
        <w:gridCol w:w="1701"/>
        <w:gridCol w:w="1701"/>
      </w:tblGrid>
      <w:tr w:rsidR="00CC3FF1" w:rsidRPr="002F6455" w14:paraId="31E76D2A" w14:textId="77777777" w:rsidTr="00C91018">
        <w:tc>
          <w:tcPr>
            <w:tcW w:w="13881" w:type="dxa"/>
            <w:gridSpan w:val="5"/>
            <w:tcBorders>
              <w:top w:val="nil"/>
              <w:left w:val="nil"/>
              <w:bottom w:val="single" w:sz="4" w:space="0" w:color="00B0F0"/>
              <w:right w:val="nil"/>
            </w:tcBorders>
            <w:shd w:val="clear" w:color="auto" w:fill="auto"/>
          </w:tcPr>
          <w:p w14:paraId="2722E6C9" w14:textId="77777777" w:rsidR="00CC3FF1" w:rsidRDefault="00CC3FF1" w:rsidP="00DE404E">
            <w:pPr>
              <w:tabs>
                <w:tab w:val="left" w:pos="1575"/>
                <w:tab w:val="left" w:pos="1680"/>
                <w:tab w:val="center" w:pos="6245"/>
              </w:tabs>
              <w:rPr>
                <w:b/>
                <w:szCs w:val="24"/>
              </w:rPr>
            </w:pPr>
            <w:r>
              <w:rPr>
                <w:b/>
                <w:szCs w:val="24"/>
              </w:rPr>
              <w:lastRenderedPageBreak/>
              <w:t>6</w:t>
            </w:r>
            <w:r w:rsidRPr="002F6455">
              <w:rPr>
                <w:b/>
                <w:szCs w:val="24"/>
              </w:rPr>
              <w:t>. Recommended actions for addressing critical health gaps</w:t>
            </w:r>
          </w:p>
          <w:p w14:paraId="00FC6692" w14:textId="77777777" w:rsidR="00CC3FF1" w:rsidRDefault="00CC3FF1" w:rsidP="00DE404E">
            <w:pPr>
              <w:tabs>
                <w:tab w:val="left" w:pos="1575"/>
                <w:tab w:val="left" w:pos="1680"/>
                <w:tab w:val="center" w:pos="6245"/>
              </w:tabs>
              <w:rPr>
                <w:b/>
                <w:szCs w:val="24"/>
              </w:rPr>
            </w:pPr>
          </w:p>
          <w:p w14:paraId="6DF78F55" w14:textId="600B55D1" w:rsidR="00CC3FF1" w:rsidRPr="00962173" w:rsidRDefault="00CC3FF1" w:rsidP="00DE404E">
            <w:pPr>
              <w:tabs>
                <w:tab w:val="left" w:pos="1575"/>
                <w:tab w:val="left" w:pos="1680"/>
                <w:tab w:val="center" w:pos="6245"/>
              </w:tabs>
              <w:rPr>
                <w:szCs w:val="24"/>
              </w:rPr>
            </w:pPr>
            <w:r w:rsidRPr="00962173">
              <w:rPr>
                <w:szCs w:val="24"/>
              </w:rPr>
              <w:t>Name of camp/community</w:t>
            </w:r>
            <w:r w:rsidR="006B14FA">
              <w:rPr>
                <w:szCs w:val="24"/>
              </w:rPr>
              <w:t>/settlement</w:t>
            </w:r>
            <w:r w:rsidRPr="00962173">
              <w:rPr>
                <w:szCs w:val="24"/>
              </w:rPr>
              <w:t>:_________________________________________________________________________________________________________</w:t>
            </w:r>
          </w:p>
          <w:p w14:paraId="4D4294BC" w14:textId="77777777" w:rsidR="00CC3FF1" w:rsidRPr="00962173" w:rsidRDefault="00CC3FF1" w:rsidP="00DE404E">
            <w:pPr>
              <w:tabs>
                <w:tab w:val="left" w:pos="1575"/>
                <w:tab w:val="left" w:pos="1680"/>
                <w:tab w:val="center" w:pos="6245"/>
              </w:tabs>
              <w:rPr>
                <w:szCs w:val="24"/>
              </w:rPr>
            </w:pPr>
          </w:p>
          <w:p w14:paraId="0E50C20C" w14:textId="77777777" w:rsidR="00CC3FF1" w:rsidRPr="00962173" w:rsidRDefault="00CC3FF1" w:rsidP="00DE404E">
            <w:pPr>
              <w:tabs>
                <w:tab w:val="left" w:pos="1575"/>
                <w:tab w:val="left" w:pos="1680"/>
                <w:tab w:val="center" w:pos="6245"/>
              </w:tabs>
              <w:rPr>
                <w:szCs w:val="24"/>
              </w:rPr>
            </w:pPr>
            <w:r w:rsidRPr="00962173">
              <w:rPr>
                <w:szCs w:val="24"/>
              </w:rPr>
              <w:t>Date(s) of assessment: ____________________________________________________     Completed by: __________________________________________________</w:t>
            </w:r>
          </w:p>
          <w:p w14:paraId="4B31005B" w14:textId="77777777" w:rsidR="00CC3FF1" w:rsidRPr="002F6455" w:rsidRDefault="00CC3FF1" w:rsidP="00DE404E">
            <w:pPr>
              <w:tabs>
                <w:tab w:val="left" w:pos="1575"/>
                <w:tab w:val="left" w:pos="1680"/>
                <w:tab w:val="center" w:pos="6245"/>
              </w:tabs>
              <w:rPr>
                <w:b/>
                <w:szCs w:val="24"/>
              </w:rPr>
            </w:pPr>
          </w:p>
        </w:tc>
      </w:tr>
      <w:tr w:rsidR="00CC3FF1" w:rsidRPr="002F6455" w14:paraId="55617A45" w14:textId="77777777" w:rsidTr="00C91018">
        <w:tc>
          <w:tcPr>
            <w:tcW w:w="2820" w:type="dxa"/>
            <w:tcBorders>
              <w:top w:val="single" w:sz="4" w:space="0" w:color="00B0F0"/>
              <w:right w:val="single" w:sz="4" w:space="0" w:color="FFFFFF" w:themeColor="background1"/>
            </w:tcBorders>
            <w:shd w:val="clear" w:color="auto" w:fill="00B0F0"/>
          </w:tcPr>
          <w:p w14:paraId="1653B063" w14:textId="77777777" w:rsidR="00CC3FF1" w:rsidRPr="002F6455" w:rsidRDefault="00CC3FF1" w:rsidP="00DE404E">
            <w:pPr>
              <w:spacing w:before="120" w:after="120"/>
              <w:rPr>
                <w:b/>
                <w:color w:val="FFFFFF" w:themeColor="background1"/>
              </w:rPr>
            </w:pPr>
            <w:r w:rsidRPr="002F6455">
              <w:rPr>
                <w:b/>
                <w:color w:val="FFFFFF" w:themeColor="background1"/>
              </w:rPr>
              <w:t>Issue/gap identified</w:t>
            </w:r>
          </w:p>
        </w:tc>
        <w:tc>
          <w:tcPr>
            <w:tcW w:w="5958" w:type="dxa"/>
            <w:tcBorders>
              <w:top w:val="single" w:sz="4" w:space="0" w:color="00B0F0"/>
              <w:left w:val="single" w:sz="4" w:space="0" w:color="FFFFFF" w:themeColor="background1"/>
              <w:right w:val="single" w:sz="4" w:space="0" w:color="FFFFFF" w:themeColor="background1"/>
            </w:tcBorders>
            <w:shd w:val="clear" w:color="auto" w:fill="00B0F0"/>
          </w:tcPr>
          <w:p w14:paraId="23A28E6C" w14:textId="77777777" w:rsidR="00CC3FF1" w:rsidRPr="002F6455" w:rsidRDefault="00CC3FF1" w:rsidP="00DE404E">
            <w:pPr>
              <w:spacing w:before="120" w:after="120"/>
              <w:rPr>
                <w:b/>
                <w:color w:val="FFFFFF" w:themeColor="background1"/>
              </w:rPr>
            </w:pPr>
            <w:r w:rsidRPr="002F6455">
              <w:rPr>
                <w:b/>
                <w:color w:val="FFFFFF" w:themeColor="background1"/>
              </w:rPr>
              <w:t>Action for addressing the gap</w:t>
            </w:r>
          </w:p>
        </w:tc>
        <w:tc>
          <w:tcPr>
            <w:tcW w:w="1701" w:type="dxa"/>
            <w:tcBorders>
              <w:top w:val="single" w:sz="4" w:space="0" w:color="00B0F0"/>
              <w:left w:val="single" w:sz="4" w:space="0" w:color="FFFFFF" w:themeColor="background1"/>
              <w:right w:val="single" w:sz="4" w:space="0" w:color="FFFFFF" w:themeColor="background1"/>
            </w:tcBorders>
            <w:shd w:val="clear" w:color="auto" w:fill="00B0F0"/>
          </w:tcPr>
          <w:p w14:paraId="2E3E9183" w14:textId="18281FDF" w:rsidR="00CC3FF1" w:rsidRPr="002F6455" w:rsidRDefault="003F7F98" w:rsidP="003F7F98">
            <w:pPr>
              <w:spacing w:before="120" w:after="120"/>
              <w:rPr>
                <w:b/>
                <w:color w:val="FFFFFF" w:themeColor="background1"/>
              </w:rPr>
            </w:pPr>
            <w:r>
              <w:rPr>
                <w:b/>
                <w:color w:val="FFFFFF" w:themeColor="background1"/>
              </w:rPr>
              <w:t xml:space="preserve">Person </w:t>
            </w:r>
            <w:r w:rsidR="00281686">
              <w:rPr>
                <w:b/>
                <w:color w:val="FFFFFF" w:themeColor="background1"/>
              </w:rPr>
              <w:t xml:space="preserve">responsible </w:t>
            </w:r>
          </w:p>
        </w:tc>
        <w:tc>
          <w:tcPr>
            <w:tcW w:w="1701" w:type="dxa"/>
            <w:tcBorders>
              <w:top w:val="single" w:sz="4" w:space="0" w:color="00B0F0"/>
              <w:left w:val="single" w:sz="4" w:space="0" w:color="FFFFFF" w:themeColor="background1"/>
              <w:right w:val="single" w:sz="4" w:space="0" w:color="FFFFFF" w:themeColor="background1"/>
            </w:tcBorders>
            <w:shd w:val="clear" w:color="auto" w:fill="00B0F0"/>
          </w:tcPr>
          <w:p w14:paraId="316124FC" w14:textId="77777777" w:rsidR="00CC3FF1" w:rsidRPr="002F6455" w:rsidRDefault="00CC3FF1" w:rsidP="00DE404E">
            <w:pPr>
              <w:spacing w:before="120" w:after="120"/>
              <w:rPr>
                <w:b/>
                <w:color w:val="FFFFFF" w:themeColor="background1"/>
              </w:rPr>
            </w:pPr>
            <w:r w:rsidRPr="002F6455">
              <w:rPr>
                <w:b/>
                <w:color w:val="FFFFFF" w:themeColor="background1"/>
              </w:rPr>
              <w:t>Timeframe</w:t>
            </w:r>
          </w:p>
        </w:tc>
        <w:tc>
          <w:tcPr>
            <w:tcW w:w="1701" w:type="dxa"/>
            <w:tcBorders>
              <w:top w:val="single" w:sz="4" w:space="0" w:color="00B0F0"/>
              <w:left w:val="single" w:sz="4" w:space="0" w:color="FFFFFF" w:themeColor="background1"/>
            </w:tcBorders>
            <w:shd w:val="clear" w:color="auto" w:fill="00B0F0"/>
          </w:tcPr>
          <w:p w14:paraId="6457341E" w14:textId="77777777" w:rsidR="00CC3FF1" w:rsidRDefault="00CC3FF1" w:rsidP="00DE404E">
            <w:pPr>
              <w:spacing w:before="120" w:after="120"/>
              <w:rPr>
                <w:b/>
                <w:color w:val="FFFFFF" w:themeColor="background1"/>
              </w:rPr>
            </w:pPr>
            <w:r w:rsidRPr="002F6455">
              <w:rPr>
                <w:b/>
                <w:color w:val="FFFFFF" w:themeColor="background1"/>
              </w:rPr>
              <w:t xml:space="preserve">Priority </w:t>
            </w:r>
          </w:p>
          <w:p w14:paraId="76D49B94" w14:textId="2E006CED" w:rsidR="00281686" w:rsidRPr="00C91018" w:rsidRDefault="00281686" w:rsidP="00DE404E">
            <w:pPr>
              <w:spacing w:before="120" w:after="120"/>
              <w:rPr>
                <w:b/>
                <w:color w:val="FFFFFF" w:themeColor="background1"/>
                <w:sz w:val="20"/>
                <w:szCs w:val="20"/>
              </w:rPr>
            </w:pPr>
            <w:r w:rsidRPr="00C91018">
              <w:rPr>
                <w:b/>
                <w:color w:val="FFFFFF" w:themeColor="background1"/>
                <w:sz w:val="20"/>
                <w:szCs w:val="20"/>
              </w:rPr>
              <w:t>High/Medium/Low</w:t>
            </w:r>
          </w:p>
        </w:tc>
      </w:tr>
      <w:tr w:rsidR="00CC3FF1" w14:paraId="2C7B63B4" w14:textId="77777777" w:rsidTr="00C91018">
        <w:tc>
          <w:tcPr>
            <w:tcW w:w="2820" w:type="dxa"/>
          </w:tcPr>
          <w:p w14:paraId="179C8C80" w14:textId="77777777" w:rsidR="00CC3FF1" w:rsidRDefault="00CC3FF1" w:rsidP="00DE404E"/>
        </w:tc>
        <w:tc>
          <w:tcPr>
            <w:tcW w:w="5958" w:type="dxa"/>
          </w:tcPr>
          <w:p w14:paraId="6BC6BF66" w14:textId="77777777" w:rsidR="00CC3FF1" w:rsidRDefault="00CC3FF1" w:rsidP="00DE404E"/>
        </w:tc>
        <w:tc>
          <w:tcPr>
            <w:tcW w:w="1701" w:type="dxa"/>
          </w:tcPr>
          <w:p w14:paraId="42A98F09" w14:textId="77777777" w:rsidR="00CC3FF1" w:rsidRDefault="00CC3FF1" w:rsidP="00DE404E"/>
        </w:tc>
        <w:tc>
          <w:tcPr>
            <w:tcW w:w="1701" w:type="dxa"/>
          </w:tcPr>
          <w:p w14:paraId="7DE12428" w14:textId="77777777" w:rsidR="00CC3FF1" w:rsidRDefault="00CC3FF1" w:rsidP="00DE404E"/>
        </w:tc>
        <w:tc>
          <w:tcPr>
            <w:tcW w:w="1701" w:type="dxa"/>
          </w:tcPr>
          <w:p w14:paraId="41351535" w14:textId="77777777" w:rsidR="00CC3FF1" w:rsidRDefault="00CC3FF1" w:rsidP="00DE404E"/>
        </w:tc>
      </w:tr>
      <w:tr w:rsidR="00CC3FF1" w14:paraId="3B18054B" w14:textId="77777777" w:rsidTr="00C91018">
        <w:tc>
          <w:tcPr>
            <w:tcW w:w="2820" w:type="dxa"/>
          </w:tcPr>
          <w:p w14:paraId="14ACB4E1" w14:textId="77777777" w:rsidR="00CC3FF1" w:rsidRDefault="00CC3FF1" w:rsidP="00DE404E"/>
        </w:tc>
        <w:tc>
          <w:tcPr>
            <w:tcW w:w="5958" w:type="dxa"/>
          </w:tcPr>
          <w:p w14:paraId="40A3CFF7" w14:textId="77777777" w:rsidR="00CC3FF1" w:rsidRDefault="00CC3FF1" w:rsidP="00DE404E"/>
        </w:tc>
        <w:tc>
          <w:tcPr>
            <w:tcW w:w="1701" w:type="dxa"/>
          </w:tcPr>
          <w:p w14:paraId="676E015B" w14:textId="77777777" w:rsidR="00CC3FF1" w:rsidRDefault="00CC3FF1" w:rsidP="00DE404E"/>
        </w:tc>
        <w:tc>
          <w:tcPr>
            <w:tcW w:w="1701" w:type="dxa"/>
          </w:tcPr>
          <w:p w14:paraId="0236FCF8" w14:textId="77777777" w:rsidR="00CC3FF1" w:rsidRDefault="00CC3FF1" w:rsidP="00DE404E"/>
        </w:tc>
        <w:tc>
          <w:tcPr>
            <w:tcW w:w="1701" w:type="dxa"/>
          </w:tcPr>
          <w:p w14:paraId="129361B5" w14:textId="77777777" w:rsidR="00CC3FF1" w:rsidRDefault="00CC3FF1" w:rsidP="00DE404E"/>
        </w:tc>
      </w:tr>
      <w:tr w:rsidR="00CC3FF1" w14:paraId="11D033BD" w14:textId="77777777" w:rsidTr="00C91018">
        <w:tc>
          <w:tcPr>
            <w:tcW w:w="2820" w:type="dxa"/>
          </w:tcPr>
          <w:p w14:paraId="238FE2FE" w14:textId="77777777" w:rsidR="00CC3FF1" w:rsidRDefault="00CC3FF1" w:rsidP="00DE404E"/>
        </w:tc>
        <w:tc>
          <w:tcPr>
            <w:tcW w:w="5958" w:type="dxa"/>
          </w:tcPr>
          <w:p w14:paraId="6203EE75" w14:textId="77777777" w:rsidR="00CC3FF1" w:rsidRDefault="00CC3FF1" w:rsidP="00DE404E"/>
        </w:tc>
        <w:tc>
          <w:tcPr>
            <w:tcW w:w="1701" w:type="dxa"/>
          </w:tcPr>
          <w:p w14:paraId="4BDFE395" w14:textId="77777777" w:rsidR="00CC3FF1" w:rsidRDefault="00CC3FF1" w:rsidP="00DE404E"/>
        </w:tc>
        <w:tc>
          <w:tcPr>
            <w:tcW w:w="1701" w:type="dxa"/>
          </w:tcPr>
          <w:p w14:paraId="672AA63D" w14:textId="77777777" w:rsidR="00CC3FF1" w:rsidRDefault="00CC3FF1" w:rsidP="00DE404E"/>
        </w:tc>
        <w:tc>
          <w:tcPr>
            <w:tcW w:w="1701" w:type="dxa"/>
          </w:tcPr>
          <w:p w14:paraId="6A386D91" w14:textId="77777777" w:rsidR="00CC3FF1" w:rsidRDefault="00CC3FF1" w:rsidP="00DE404E"/>
        </w:tc>
      </w:tr>
      <w:tr w:rsidR="00CC3FF1" w14:paraId="4B7106F5" w14:textId="77777777" w:rsidTr="00C91018">
        <w:tc>
          <w:tcPr>
            <w:tcW w:w="2820" w:type="dxa"/>
          </w:tcPr>
          <w:p w14:paraId="7B5D87E3" w14:textId="77777777" w:rsidR="00CC3FF1" w:rsidRDefault="00CC3FF1" w:rsidP="00DE404E"/>
        </w:tc>
        <w:tc>
          <w:tcPr>
            <w:tcW w:w="5958" w:type="dxa"/>
          </w:tcPr>
          <w:p w14:paraId="4E331270" w14:textId="77777777" w:rsidR="00CC3FF1" w:rsidRDefault="00CC3FF1" w:rsidP="00DE404E"/>
        </w:tc>
        <w:tc>
          <w:tcPr>
            <w:tcW w:w="1701" w:type="dxa"/>
          </w:tcPr>
          <w:p w14:paraId="18574003" w14:textId="77777777" w:rsidR="00CC3FF1" w:rsidRDefault="00CC3FF1" w:rsidP="00DE404E"/>
        </w:tc>
        <w:tc>
          <w:tcPr>
            <w:tcW w:w="1701" w:type="dxa"/>
          </w:tcPr>
          <w:p w14:paraId="663F6717" w14:textId="77777777" w:rsidR="00CC3FF1" w:rsidRDefault="00CC3FF1" w:rsidP="00DE404E"/>
        </w:tc>
        <w:tc>
          <w:tcPr>
            <w:tcW w:w="1701" w:type="dxa"/>
          </w:tcPr>
          <w:p w14:paraId="2962B972" w14:textId="77777777" w:rsidR="00CC3FF1" w:rsidRDefault="00CC3FF1" w:rsidP="00DE404E"/>
        </w:tc>
      </w:tr>
      <w:tr w:rsidR="00CC3FF1" w14:paraId="0AAE5018" w14:textId="77777777" w:rsidTr="00C91018">
        <w:tc>
          <w:tcPr>
            <w:tcW w:w="2820" w:type="dxa"/>
          </w:tcPr>
          <w:p w14:paraId="4A24B5DA" w14:textId="77777777" w:rsidR="00CC3FF1" w:rsidRDefault="00CC3FF1" w:rsidP="00DE404E"/>
        </w:tc>
        <w:tc>
          <w:tcPr>
            <w:tcW w:w="5958" w:type="dxa"/>
          </w:tcPr>
          <w:p w14:paraId="7D6145A8" w14:textId="77777777" w:rsidR="00CC3FF1" w:rsidRDefault="00CC3FF1" w:rsidP="00DE404E"/>
        </w:tc>
        <w:tc>
          <w:tcPr>
            <w:tcW w:w="1701" w:type="dxa"/>
          </w:tcPr>
          <w:p w14:paraId="17BA3997" w14:textId="77777777" w:rsidR="00CC3FF1" w:rsidRDefault="00CC3FF1" w:rsidP="00DE404E"/>
        </w:tc>
        <w:tc>
          <w:tcPr>
            <w:tcW w:w="1701" w:type="dxa"/>
          </w:tcPr>
          <w:p w14:paraId="5E401D8F" w14:textId="77777777" w:rsidR="00CC3FF1" w:rsidRDefault="00CC3FF1" w:rsidP="00DE404E"/>
        </w:tc>
        <w:tc>
          <w:tcPr>
            <w:tcW w:w="1701" w:type="dxa"/>
          </w:tcPr>
          <w:p w14:paraId="5CBAF0A2" w14:textId="77777777" w:rsidR="00CC3FF1" w:rsidRDefault="00CC3FF1" w:rsidP="00DE404E"/>
        </w:tc>
      </w:tr>
      <w:tr w:rsidR="00CC3FF1" w14:paraId="77BA982A" w14:textId="77777777" w:rsidTr="00C91018">
        <w:tc>
          <w:tcPr>
            <w:tcW w:w="2820" w:type="dxa"/>
          </w:tcPr>
          <w:p w14:paraId="5C436901" w14:textId="77777777" w:rsidR="00CC3FF1" w:rsidRDefault="00CC3FF1" w:rsidP="00DE404E"/>
        </w:tc>
        <w:tc>
          <w:tcPr>
            <w:tcW w:w="5958" w:type="dxa"/>
          </w:tcPr>
          <w:p w14:paraId="212045B9" w14:textId="77777777" w:rsidR="00CC3FF1" w:rsidRDefault="00CC3FF1" w:rsidP="00DE404E"/>
        </w:tc>
        <w:tc>
          <w:tcPr>
            <w:tcW w:w="1701" w:type="dxa"/>
          </w:tcPr>
          <w:p w14:paraId="6E1F956F" w14:textId="77777777" w:rsidR="00CC3FF1" w:rsidRDefault="00CC3FF1" w:rsidP="00DE404E"/>
        </w:tc>
        <w:tc>
          <w:tcPr>
            <w:tcW w:w="1701" w:type="dxa"/>
          </w:tcPr>
          <w:p w14:paraId="4CB4AB40" w14:textId="77777777" w:rsidR="00CC3FF1" w:rsidRDefault="00CC3FF1" w:rsidP="00DE404E"/>
        </w:tc>
        <w:tc>
          <w:tcPr>
            <w:tcW w:w="1701" w:type="dxa"/>
          </w:tcPr>
          <w:p w14:paraId="4A1A8DB1" w14:textId="77777777" w:rsidR="00CC3FF1" w:rsidRDefault="00CC3FF1" w:rsidP="00DE404E"/>
        </w:tc>
      </w:tr>
      <w:tr w:rsidR="00CC3FF1" w14:paraId="7FC0521E" w14:textId="77777777" w:rsidTr="00C91018">
        <w:tc>
          <w:tcPr>
            <w:tcW w:w="2820" w:type="dxa"/>
          </w:tcPr>
          <w:p w14:paraId="4C6C6D6E" w14:textId="77777777" w:rsidR="00CC3FF1" w:rsidRDefault="00CC3FF1" w:rsidP="00DE404E"/>
        </w:tc>
        <w:tc>
          <w:tcPr>
            <w:tcW w:w="5958" w:type="dxa"/>
          </w:tcPr>
          <w:p w14:paraId="76AEFDA2" w14:textId="77777777" w:rsidR="00CC3FF1" w:rsidRDefault="00CC3FF1" w:rsidP="00DE404E"/>
        </w:tc>
        <w:tc>
          <w:tcPr>
            <w:tcW w:w="1701" w:type="dxa"/>
          </w:tcPr>
          <w:p w14:paraId="3245268A" w14:textId="77777777" w:rsidR="00CC3FF1" w:rsidRDefault="00CC3FF1" w:rsidP="00DE404E"/>
        </w:tc>
        <w:tc>
          <w:tcPr>
            <w:tcW w:w="1701" w:type="dxa"/>
          </w:tcPr>
          <w:p w14:paraId="21E44B2F" w14:textId="77777777" w:rsidR="00CC3FF1" w:rsidRDefault="00CC3FF1" w:rsidP="00DE404E"/>
        </w:tc>
        <w:tc>
          <w:tcPr>
            <w:tcW w:w="1701" w:type="dxa"/>
          </w:tcPr>
          <w:p w14:paraId="4E2515C0" w14:textId="77777777" w:rsidR="00CC3FF1" w:rsidRDefault="00CC3FF1" w:rsidP="00DE404E"/>
        </w:tc>
      </w:tr>
      <w:tr w:rsidR="00CC3FF1" w14:paraId="3D7EAB23" w14:textId="77777777" w:rsidTr="00C91018">
        <w:tc>
          <w:tcPr>
            <w:tcW w:w="2820" w:type="dxa"/>
          </w:tcPr>
          <w:p w14:paraId="101B5445" w14:textId="77777777" w:rsidR="00CC3FF1" w:rsidRDefault="00CC3FF1" w:rsidP="00DE404E"/>
        </w:tc>
        <w:tc>
          <w:tcPr>
            <w:tcW w:w="5958" w:type="dxa"/>
          </w:tcPr>
          <w:p w14:paraId="037C88DA" w14:textId="77777777" w:rsidR="00CC3FF1" w:rsidRDefault="00CC3FF1" w:rsidP="00DE404E"/>
        </w:tc>
        <w:tc>
          <w:tcPr>
            <w:tcW w:w="1701" w:type="dxa"/>
          </w:tcPr>
          <w:p w14:paraId="5B9AC5FF" w14:textId="77777777" w:rsidR="00CC3FF1" w:rsidRDefault="00CC3FF1" w:rsidP="00DE404E"/>
        </w:tc>
        <w:tc>
          <w:tcPr>
            <w:tcW w:w="1701" w:type="dxa"/>
          </w:tcPr>
          <w:p w14:paraId="5BAAA752" w14:textId="77777777" w:rsidR="00CC3FF1" w:rsidRDefault="00CC3FF1" w:rsidP="00DE404E"/>
        </w:tc>
        <w:tc>
          <w:tcPr>
            <w:tcW w:w="1701" w:type="dxa"/>
          </w:tcPr>
          <w:p w14:paraId="3CE1CCE8" w14:textId="77777777" w:rsidR="00CC3FF1" w:rsidRDefault="00CC3FF1" w:rsidP="00DE404E"/>
        </w:tc>
      </w:tr>
    </w:tbl>
    <w:p w14:paraId="3F7822CD" w14:textId="77777777" w:rsidR="00CC3FF1" w:rsidRDefault="00CC3FF1" w:rsidP="00CC3FF1">
      <w:pPr>
        <w:rPr>
          <w:lang w:eastAsia="en-AU"/>
        </w:rPr>
      </w:pPr>
    </w:p>
    <w:p w14:paraId="7EDBD814" w14:textId="77777777" w:rsidR="00CC3FF1" w:rsidRDefault="00CC3FF1" w:rsidP="00CC3FF1">
      <w:pPr>
        <w:rPr>
          <w:lang w:eastAsia="en-AU"/>
        </w:rPr>
        <w:sectPr w:rsidR="00CC3FF1" w:rsidSect="00DE404E">
          <w:pgSz w:w="16838" w:h="11906" w:orient="landscape"/>
          <w:pgMar w:top="1440" w:right="1440" w:bottom="1440" w:left="1440" w:header="708" w:footer="708" w:gutter="0"/>
          <w:cols w:space="708"/>
          <w:docGrid w:linePitch="360"/>
        </w:sectPr>
      </w:pPr>
    </w:p>
    <w:tbl>
      <w:tblPr>
        <w:tblStyle w:val="Tabelraster"/>
        <w:tblW w:w="8784"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ayout w:type="fixed"/>
        <w:tblLook w:val="04A0" w:firstRow="1" w:lastRow="0" w:firstColumn="1" w:lastColumn="0" w:noHBand="0" w:noVBand="1"/>
      </w:tblPr>
      <w:tblGrid>
        <w:gridCol w:w="7008"/>
        <w:gridCol w:w="592"/>
        <w:gridCol w:w="617"/>
        <w:gridCol w:w="567"/>
      </w:tblGrid>
      <w:tr w:rsidR="00CC3FF1" w:rsidRPr="00926133" w14:paraId="5F647935" w14:textId="77777777" w:rsidTr="00DE404E">
        <w:tc>
          <w:tcPr>
            <w:tcW w:w="8784" w:type="dxa"/>
            <w:gridSpan w:val="4"/>
            <w:shd w:val="clear" w:color="auto" w:fill="00B0F0"/>
          </w:tcPr>
          <w:p w14:paraId="52FD6DA7" w14:textId="201DDE43" w:rsidR="00CC3FF1" w:rsidRPr="00926133" w:rsidRDefault="00CC3FF1" w:rsidP="00DE404E">
            <w:pPr>
              <w:spacing w:before="120" w:after="120"/>
              <w:rPr>
                <w:b/>
                <w:color w:val="FFFFFF" w:themeColor="background1"/>
                <w:szCs w:val="24"/>
              </w:rPr>
            </w:pPr>
            <w:r>
              <w:rPr>
                <w:b/>
                <w:color w:val="FFFFFF" w:themeColor="background1"/>
                <w:szCs w:val="24"/>
              </w:rPr>
              <w:lastRenderedPageBreak/>
              <w:t>Part B</w:t>
            </w:r>
            <w:r w:rsidR="005D0883">
              <w:rPr>
                <w:b/>
                <w:color w:val="FFFFFF" w:themeColor="background1"/>
                <w:szCs w:val="24"/>
              </w:rPr>
              <w:t>:</w:t>
            </w:r>
            <w:r w:rsidRPr="00926133">
              <w:rPr>
                <w:b/>
                <w:color w:val="FFFFFF" w:themeColor="background1"/>
                <w:szCs w:val="24"/>
              </w:rPr>
              <w:t xml:space="preserve"> </w:t>
            </w:r>
            <w:r>
              <w:rPr>
                <w:b/>
                <w:color w:val="FFFFFF" w:themeColor="background1"/>
                <w:szCs w:val="24"/>
              </w:rPr>
              <w:t xml:space="preserve">GBV Psychosocial Support Service Rapid Assessment </w:t>
            </w:r>
          </w:p>
        </w:tc>
      </w:tr>
      <w:tr w:rsidR="00CC3FF1" w:rsidRPr="00926133" w14:paraId="74FB725A" w14:textId="77777777" w:rsidTr="00DE404E">
        <w:tc>
          <w:tcPr>
            <w:tcW w:w="8784" w:type="dxa"/>
            <w:gridSpan w:val="4"/>
            <w:shd w:val="clear" w:color="auto" w:fill="FFFFFF" w:themeFill="background1"/>
          </w:tcPr>
          <w:p w14:paraId="2C8AC26B" w14:textId="77777777" w:rsidR="00CC3FF1" w:rsidRDefault="00CC3FF1" w:rsidP="00DE404E">
            <w:pPr>
              <w:spacing w:before="120" w:after="120"/>
              <w:rPr>
                <w:szCs w:val="24"/>
              </w:rPr>
            </w:pPr>
            <w:r w:rsidRPr="00962173">
              <w:rPr>
                <w:szCs w:val="24"/>
              </w:rPr>
              <w:t>Name of camp/community</w:t>
            </w:r>
            <w:r>
              <w:rPr>
                <w:szCs w:val="24"/>
              </w:rPr>
              <w:t xml:space="preserve">: </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_______________________________________________________________</w:t>
            </w:r>
          </w:p>
          <w:p w14:paraId="62514661" w14:textId="77777777" w:rsidR="00CC3FF1" w:rsidRDefault="00CC3FF1" w:rsidP="00DE404E">
            <w:pPr>
              <w:spacing w:before="120" w:after="120"/>
              <w:rPr>
                <w:szCs w:val="24"/>
              </w:rPr>
            </w:pPr>
            <w:r>
              <w:rPr>
                <w:szCs w:val="24"/>
              </w:rPr>
              <w:t>Date(s) of assessment: _____________________________________________________________________</w:t>
            </w:r>
          </w:p>
          <w:p w14:paraId="6305EA54" w14:textId="77777777" w:rsidR="00CC3FF1" w:rsidRPr="00962173" w:rsidRDefault="00CC3FF1" w:rsidP="00DE404E">
            <w:pPr>
              <w:spacing w:before="120" w:after="120"/>
              <w:rPr>
                <w:szCs w:val="24"/>
              </w:rPr>
            </w:pPr>
            <w:r>
              <w:rPr>
                <w:szCs w:val="24"/>
              </w:rPr>
              <w:t>Completed by: _______________________________________________________________________________</w:t>
            </w:r>
          </w:p>
        </w:tc>
      </w:tr>
      <w:tr w:rsidR="00CC3FF1" w:rsidRPr="00926133" w14:paraId="6B938578" w14:textId="77777777" w:rsidTr="00DE404E">
        <w:tc>
          <w:tcPr>
            <w:tcW w:w="8784" w:type="dxa"/>
            <w:gridSpan w:val="4"/>
            <w:shd w:val="clear" w:color="auto" w:fill="FFFFFF" w:themeFill="background1"/>
          </w:tcPr>
          <w:p w14:paraId="6D5EDEBA" w14:textId="77777777" w:rsidR="00CC3FF1" w:rsidRPr="009E0467" w:rsidRDefault="00CC3FF1" w:rsidP="00DE404E">
            <w:pPr>
              <w:spacing w:before="120" w:after="120"/>
              <w:rPr>
                <w:b/>
                <w:color w:val="FFFFFF" w:themeColor="background1"/>
                <w:szCs w:val="24"/>
              </w:rPr>
            </w:pPr>
            <w:r>
              <w:rPr>
                <w:b/>
                <w:szCs w:val="24"/>
              </w:rPr>
              <w:t>1. Sources of Information (tick all that apply)</w:t>
            </w:r>
          </w:p>
        </w:tc>
      </w:tr>
      <w:tr w:rsidR="00CC3FF1" w:rsidRPr="00926133" w14:paraId="66145141" w14:textId="77777777" w:rsidTr="00DE404E">
        <w:tc>
          <w:tcPr>
            <w:tcW w:w="8784" w:type="dxa"/>
            <w:gridSpan w:val="4"/>
            <w:shd w:val="clear" w:color="auto" w:fill="FFFFFF" w:themeFill="background1"/>
          </w:tcPr>
          <w:p w14:paraId="6AF83128" w14:textId="1C09B8AB" w:rsidR="003F7F98" w:rsidRDefault="00CC3FF1" w:rsidP="00AA4809">
            <w:pPr>
              <w:pStyle w:val="Lijstalinea"/>
              <w:numPr>
                <w:ilvl w:val="0"/>
                <w:numId w:val="89"/>
              </w:numPr>
              <w:spacing w:before="120" w:after="120"/>
              <w:rPr>
                <w:szCs w:val="24"/>
              </w:rPr>
            </w:pPr>
            <w:r w:rsidRPr="00695007">
              <w:rPr>
                <w:szCs w:val="24"/>
              </w:rPr>
              <w:t xml:space="preserve">Interview with </w:t>
            </w:r>
            <w:r>
              <w:rPr>
                <w:szCs w:val="24"/>
              </w:rPr>
              <w:t>psychosocial support agency staff</w:t>
            </w:r>
            <w:r w:rsidR="003F7F98">
              <w:rPr>
                <w:szCs w:val="24"/>
              </w:rPr>
              <w:t xml:space="preserve"> (</w:t>
            </w:r>
            <w:r w:rsidR="00730066">
              <w:rPr>
                <w:szCs w:val="24"/>
              </w:rPr>
              <w:t>e.g.</w:t>
            </w:r>
            <w:r w:rsidR="00273FB0">
              <w:rPr>
                <w:szCs w:val="24"/>
              </w:rPr>
              <w:t>,</w:t>
            </w:r>
            <w:r>
              <w:rPr>
                <w:szCs w:val="24"/>
              </w:rPr>
              <w:t xml:space="preserve"> Program</w:t>
            </w:r>
            <w:r w:rsidR="00273FB0">
              <w:rPr>
                <w:szCs w:val="24"/>
              </w:rPr>
              <w:t>me</w:t>
            </w:r>
            <w:r>
              <w:rPr>
                <w:szCs w:val="24"/>
              </w:rPr>
              <w:t xml:space="preserve"> Manager</w:t>
            </w:r>
            <w:r w:rsidR="003F7F98">
              <w:rPr>
                <w:szCs w:val="24"/>
              </w:rPr>
              <w:t>)</w:t>
            </w:r>
            <w:r>
              <w:rPr>
                <w:szCs w:val="24"/>
              </w:rPr>
              <w:t xml:space="preserve">  </w:t>
            </w:r>
          </w:p>
          <w:p w14:paraId="15744F32" w14:textId="07D7DF30" w:rsidR="00CC3FF1" w:rsidRDefault="003F7F98" w:rsidP="00DC15B3">
            <w:pPr>
              <w:pStyle w:val="Lijstalinea"/>
              <w:spacing w:before="120" w:after="120"/>
              <w:rPr>
                <w:szCs w:val="24"/>
              </w:rPr>
            </w:pPr>
            <w:r>
              <w:rPr>
                <w:szCs w:val="24"/>
              </w:rPr>
              <w:t>Number and gender(s): _________________________________________</w:t>
            </w:r>
            <w:r w:rsidR="00CC3FF1">
              <w:rPr>
                <w:szCs w:val="24"/>
              </w:rPr>
              <w:t xml:space="preserve">                  </w:t>
            </w:r>
          </w:p>
          <w:p w14:paraId="2A0EFBB8" w14:textId="3BFE4440" w:rsidR="00CC3FF1" w:rsidRPr="00DC15B3" w:rsidRDefault="00CC3FF1" w:rsidP="00AA4809">
            <w:pPr>
              <w:pStyle w:val="Lijstalinea"/>
              <w:numPr>
                <w:ilvl w:val="0"/>
                <w:numId w:val="89"/>
              </w:numPr>
              <w:spacing w:before="120" w:after="120"/>
              <w:rPr>
                <w:b/>
                <w:szCs w:val="24"/>
              </w:rPr>
            </w:pPr>
            <w:r w:rsidRPr="00A33B79">
              <w:rPr>
                <w:szCs w:val="24"/>
              </w:rPr>
              <w:t xml:space="preserve">Interview with psychosocial worker </w:t>
            </w:r>
            <w:r w:rsidR="003F7F98">
              <w:rPr>
                <w:szCs w:val="24"/>
              </w:rPr>
              <w:t>(</w:t>
            </w:r>
            <w:r w:rsidR="00730066" w:rsidRPr="00A33B79">
              <w:rPr>
                <w:szCs w:val="24"/>
              </w:rPr>
              <w:t>e.g.</w:t>
            </w:r>
            <w:r w:rsidR="00273FB0">
              <w:rPr>
                <w:szCs w:val="24"/>
              </w:rPr>
              <w:t>,</w:t>
            </w:r>
            <w:r w:rsidRPr="00A33B79">
              <w:rPr>
                <w:szCs w:val="24"/>
              </w:rPr>
              <w:t xml:space="preserve"> </w:t>
            </w:r>
            <w:r w:rsidR="003F7F98">
              <w:rPr>
                <w:szCs w:val="24"/>
              </w:rPr>
              <w:t>s</w:t>
            </w:r>
            <w:r>
              <w:rPr>
                <w:szCs w:val="24"/>
              </w:rPr>
              <w:t>ocial worker, case worker</w:t>
            </w:r>
            <w:r w:rsidR="003F7F98">
              <w:rPr>
                <w:szCs w:val="24"/>
              </w:rPr>
              <w:t>)</w:t>
            </w:r>
          </w:p>
          <w:p w14:paraId="7F99FC37" w14:textId="516DCAA2" w:rsidR="003F7F98" w:rsidRPr="00A33B79" w:rsidRDefault="003F7F98" w:rsidP="00DC15B3">
            <w:pPr>
              <w:pStyle w:val="Lijstalinea"/>
              <w:spacing w:before="120" w:after="120"/>
              <w:rPr>
                <w:b/>
                <w:szCs w:val="24"/>
              </w:rPr>
            </w:pPr>
            <w:r>
              <w:rPr>
                <w:szCs w:val="24"/>
              </w:rPr>
              <w:t>Number and gender(s): _________________________________________</w:t>
            </w:r>
          </w:p>
          <w:p w14:paraId="1BDB916C" w14:textId="77777777" w:rsidR="00CC3FF1" w:rsidRPr="00A33B79" w:rsidRDefault="00CC3FF1" w:rsidP="00AA4809">
            <w:pPr>
              <w:pStyle w:val="Lijstalinea"/>
              <w:numPr>
                <w:ilvl w:val="0"/>
                <w:numId w:val="89"/>
              </w:numPr>
              <w:spacing w:before="120" w:after="120"/>
              <w:rPr>
                <w:b/>
                <w:szCs w:val="24"/>
              </w:rPr>
            </w:pPr>
            <w:r w:rsidRPr="00A33B79">
              <w:rPr>
                <w:szCs w:val="24"/>
              </w:rPr>
              <w:t xml:space="preserve">Observation at </w:t>
            </w:r>
            <w:r>
              <w:rPr>
                <w:szCs w:val="24"/>
              </w:rPr>
              <w:t>service</w:t>
            </w:r>
          </w:p>
          <w:p w14:paraId="51668BF7" w14:textId="77777777" w:rsidR="00CC3FF1" w:rsidRPr="00695007" w:rsidRDefault="00CC3FF1" w:rsidP="00AA4809">
            <w:pPr>
              <w:pStyle w:val="Lijstalinea"/>
              <w:numPr>
                <w:ilvl w:val="0"/>
                <w:numId w:val="89"/>
              </w:numPr>
              <w:spacing w:before="120" w:after="120"/>
              <w:rPr>
                <w:b/>
                <w:szCs w:val="24"/>
              </w:rPr>
            </w:pPr>
            <w:r>
              <w:rPr>
                <w:szCs w:val="24"/>
              </w:rPr>
              <w:t xml:space="preserve">Other: </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________________________________________________________________________________</w:t>
            </w:r>
          </w:p>
        </w:tc>
      </w:tr>
      <w:tr w:rsidR="00CC3FF1" w:rsidRPr="00926133" w14:paraId="638E9004" w14:textId="77777777" w:rsidTr="00DE404E">
        <w:tc>
          <w:tcPr>
            <w:tcW w:w="8784" w:type="dxa"/>
            <w:gridSpan w:val="4"/>
            <w:shd w:val="clear" w:color="auto" w:fill="FFFFFF" w:themeFill="background1"/>
          </w:tcPr>
          <w:p w14:paraId="347E123D" w14:textId="77777777" w:rsidR="00CC3FF1" w:rsidRDefault="00CC3FF1" w:rsidP="00DE404E">
            <w:pPr>
              <w:spacing w:before="120" w:after="120"/>
              <w:rPr>
                <w:b/>
                <w:szCs w:val="24"/>
              </w:rPr>
            </w:pPr>
            <w:r>
              <w:rPr>
                <w:b/>
                <w:szCs w:val="24"/>
              </w:rPr>
              <w:t xml:space="preserve">2. </w:t>
            </w:r>
            <w:r w:rsidRPr="009E0467">
              <w:rPr>
                <w:b/>
                <w:szCs w:val="24"/>
              </w:rPr>
              <w:t>General Information</w:t>
            </w:r>
          </w:p>
        </w:tc>
      </w:tr>
      <w:tr w:rsidR="00CC3FF1" w:rsidRPr="00926133" w14:paraId="60269C2D" w14:textId="77777777" w:rsidTr="00DE404E">
        <w:tc>
          <w:tcPr>
            <w:tcW w:w="8784" w:type="dxa"/>
            <w:gridSpan w:val="4"/>
            <w:shd w:val="clear" w:color="auto" w:fill="FFFFFF" w:themeFill="background1"/>
          </w:tcPr>
          <w:p w14:paraId="6F37CBD5" w14:textId="77777777" w:rsidR="00CC3FF1" w:rsidRPr="00B566D7" w:rsidRDefault="00CC3FF1" w:rsidP="00DE404E">
            <w:pPr>
              <w:spacing w:before="120" w:after="120"/>
              <w:rPr>
                <w:szCs w:val="24"/>
              </w:rPr>
            </w:pPr>
            <w:r>
              <w:rPr>
                <w:szCs w:val="24"/>
              </w:rPr>
              <w:t xml:space="preserve">2.1 </w:t>
            </w:r>
            <w:r w:rsidRPr="00B566D7">
              <w:rPr>
                <w:szCs w:val="24"/>
              </w:rPr>
              <w:t xml:space="preserve">Name of </w:t>
            </w:r>
            <w:r>
              <w:rPr>
                <w:szCs w:val="24"/>
              </w:rPr>
              <w:t xml:space="preserve">psychosocial service </w:t>
            </w:r>
            <w:r w:rsidRPr="00B566D7">
              <w:rPr>
                <w:szCs w:val="24"/>
              </w:rPr>
              <w:t>provider:</w:t>
            </w:r>
          </w:p>
          <w:p w14:paraId="4A93972D" w14:textId="2936ADA1" w:rsidR="00CC3FF1" w:rsidRPr="00B566D7" w:rsidRDefault="00CC3FF1" w:rsidP="00AA4809">
            <w:pPr>
              <w:pStyle w:val="Lijstalinea"/>
              <w:numPr>
                <w:ilvl w:val="0"/>
                <w:numId w:val="88"/>
              </w:numPr>
              <w:rPr>
                <w:szCs w:val="24"/>
              </w:rPr>
            </w:pPr>
            <w:r>
              <w:rPr>
                <w:szCs w:val="24"/>
              </w:rPr>
              <w:t>Ministr</w:t>
            </w:r>
            <w:r w:rsidRPr="00B566D7">
              <w:rPr>
                <w:szCs w:val="24"/>
              </w:rPr>
              <w:t xml:space="preserve">y of </w:t>
            </w:r>
            <w:r>
              <w:rPr>
                <w:szCs w:val="24"/>
              </w:rPr>
              <w:t>Social Welfare/</w:t>
            </w:r>
            <w:r w:rsidRPr="00B566D7">
              <w:rPr>
                <w:szCs w:val="24"/>
              </w:rPr>
              <w:t>Health</w:t>
            </w:r>
            <w:r w:rsidR="003F7F98">
              <w:rPr>
                <w:szCs w:val="24"/>
              </w:rPr>
              <w:t>/</w:t>
            </w:r>
            <w:r>
              <w:rPr>
                <w:szCs w:val="24"/>
              </w:rPr>
              <w:t>etc.</w:t>
            </w:r>
          </w:p>
          <w:p w14:paraId="1B1B694C" w14:textId="77777777" w:rsidR="00CC3FF1" w:rsidRPr="00B566D7" w:rsidRDefault="00CC3FF1" w:rsidP="00AA4809">
            <w:pPr>
              <w:pStyle w:val="Lijstalinea"/>
              <w:numPr>
                <w:ilvl w:val="0"/>
                <w:numId w:val="88"/>
              </w:numPr>
              <w:rPr>
                <w:szCs w:val="24"/>
              </w:rPr>
            </w:pPr>
            <w:r w:rsidRPr="00B566D7">
              <w:rPr>
                <w:szCs w:val="24"/>
              </w:rPr>
              <w:t>International NGO</w:t>
            </w:r>
            <w:r>
              <w:rPr>
                <w:szCs w:val="24"/>
              </w:rPr>
              <w:t>:</w:t>
            </w:r>
            <w:r w:rsidRPr="00B566D7">
              <w:rPr>
                <w:szCs w:val="24"/>
              </w:rPr>
              <w:t xml:space="preserve">  </w:t>
            </w:r>
            <w:r w:rsidRPr="00B566D7">
              <w:rPr>
                <w:szCs w:val="24"/>
              </w:rPr>
              <w:softHyphen/>
              <w:t>____________________________________________________________</w:t>
            </w:r>
            <w:r>
              <w:rPr>
                <w:szCs w:val="24"/>
              </w:rPr>
              <w:t>_____</w:t>
            </w:r>
          </w:p>
          <w:p w14:paraId="05A35B2F" w14:textId="77777777" w:rsidR="00CC3FF1" w:rsidRPr="00B566D7" w:rsidRDefault="00CC3FF1" w:rsidP="00AA4809">
            <w:pPr>
              <w:pStyle w:val="Lijstalinea"/>
              <w:numPr>
                <w:ilvl w:val="0"/>
                <w:numId w:val="88"/>
              </w:numPr>
              <w:rPr>
                <w:szCs w:val="24"/>
              </w:rPr>
            </w:pPr>
            <w:r w:rsidRPr="00B566D7">
              <w:rPr>
                <w:szCs w:val="24"/>
              </w:rPr>
              <w:t>National NGO</w:t>
            </w:r>
            <w:r>
              <w:rPr>
                <w:szCs w:val="24"/>
              </w:rPr>
              <w:t>:</w:t>
            </w:r>
            <w:r w:rsidRPr="00B566D7">
              <w:rPr>
                <w:szCs w:val="24"/>
              </w:rPr>
              <w:t xml:space="preserve"> ___________________________________________________________________</w:t>
            </w:r>
            <w:r>
              <w:rPr>
                <w:szCs w:val="24"/>
              </w:rPr>
              <w:t>____</w:t>
            </w:r>
          </w:p>
          <w:p w14:paraId="66EDD3FE" w14:textId="77777777" w:rsidR="00CC3FF1" w:rsidRPr="00A33B79" w:rsidRDefault="00CC3FF1" w:rsidP="00AA4809">
            <w:pPr>
              <w:pStyle w:val="Lijstalinea"/>
              <w:numPr>
                <w:ilvl w:val="0"/>
                <w:numId w:val="88"/>
              </w:numPr>
              <w:rPr>
                <w:b/>
                <w:szCs w:val="24"/>
              </w:rPr>
            </w:pPr>
            <w:r>
              <w:rPr>
                <w:szCs w:val="24"/>
              </w:rPr>
              <w:t>Women’s group: ____________________________________________________________________</w:t>
            </w:r>
          </w:p>
          <w:p w14:paraId="4CEAA0C6" w14:textId="77777777" w:rsidR="00CC3FF1" w:rsidRPr="00B566D7" w:rsidRDefault="00CC3FF1" w:rsidP="00AA4809">
            <w:pPr>
              <w:pStyle w:val="Lijstalinea"/>
              <w:numPr>
                <w:ilvl w:val="0"/>
                <w:numId w:val="88"/>
              </w:numPr>
              <w:rPr>
                <w:b/>
                <w:szCs w:val="24"/>
              </w:rPr>
            </w:pPr>
            <w:r w:rsidRPr="00B566D7">
              <w:rPr>
                <w:szCs w:val="24"/>
              </w:rPr>
              <w:t>Other</w:t>
            </w:r>
            <w:r>
              <w:rPr>
                <w:szCs w:val="24"/>
              </w:rPr>
              <w:t>:</w:t>
            </w:r>
            <w:r w:rsidRPr="00B566D7">
              <w:rPr>
                <w:szCs w:val="24"/>
              </w:rPr>
              <w:t xml:space="preserve"> </w:t>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Pr>
                <w:szCs w:val="24"/>
              </w:rPr>
              <w:t>________________________________________________________________________________</w:t>
            </w:r>
            <w:r w:rsidRPr="00B566D7">
              <w:rPr>
                <w:b/>
                <w:szCs w:val="24"/>
                <w:vertAlign w:val="subscript"/>
              </w:rPr>
              <w:t xml:space="preserve"> </w:t>
            </w:r>
          </w:p>
        </w:tc>
      </w:tr>
      <w:tr w:rsidR="00CC3FF1" w:rsidRPr="00926133" w14:paraId="074234DE" w14:textId="77777777" w:rsidTr="00DE404E">
        <w:tc>
          <w:tcPr>
            <w:tcW w:w="8784" w:type="dxa"/>
            <w:gridSpan w:val="4"/>
            <w:shd w:val="clear" w:color="auto" w:fill="FFFFFF" w:themeFill="background1"/>
          </w:tcPr>
          <w:p w14:paraId="444258CB" w14:textId="77777777" w:rsidR="00CC3FF1" w:rsidRDefault="00CC3FF1" w:rsidP="00DE404E">
            <w:pPr>
              <w:spacing w:before="120" w:after="120"/>
              <w:rPr>
                <w:szCs w:val="24"/>
              </w:rPr>
            </w:pPr>
            <w:r>
              <w:rPr>
                <w:szCs w:val="24"/>
              </w:rPr>
              <w:t>2.2 Type of facility:</w:t>
            </w:r>
          </w:p>
          <w:p w14:paraId="4055338C" w14:textId="77777777" w:rsidR="00CC3FF1" w:rsidRDefault="00CC3FF1" w:rsidP="00AA4809">
            <w:pPr>
              <w:pStyle w:val="Lijstalinea"/>
              <w:numPr>
                <w:ilvl w:val="0"/>
                <w:numId w:val="90"/>
              </w:numPr>
              <w:spacing w:before="120" w:after="120"/>
              <w:rPr>
                <w:szCs w:val="24"/>
              </w:rPr>
            </w:pPr>
            <w:r>
              <w:rPr>
                <w:szCs w:val="24"/>
              </w:rPr>
              <w:t>Women’s centre</w:t>
            </w:r>
          </w:p>
          <w:p w14:paraId="1FA7467F" w14:textId="77777777" w:rsidR="00CC3FF1" w:rsidRPr="00A33B79" w:rsidRDefault="00CC3FF1" w:rsidP="00AA4809">
            <w:pPr>
              <w:pStyle w:val="Lijstalinea"/>
              <w:numPr>
                <w:ilvl w:val="0"/>
                <w:numId w:val="90"/>
              </w:numPr>
              <w:spacing w:before="120" w:after="120"/>
              <w:rPr>
                <w:szCs w:val="24"/>
              </w:rPr>
            </w:pPr>
            <w:r>
              <w:rPr>
                <w:szCs w:val="24"/>
              </w:rPr>
              <w:t>Safe space</w:t>
            </w:r>
          </w:p>
          <w:p w14:paraId="6F48384C" w14:textId="77777777" w:rsidR="00CC3FF1" w:rsidRPr="00A33B79" w:rsidRDefault="00CC3FF1" w:rsidP="00AA4809">
            <w:pPr>
              <w:pStyle w:val="Lijstalinea"/>
              <w:numPr>
                <w:ilvl w:val="0"/>
                <w:numId w:val="90"/>
              </w:numPr>
              <w:spacing w:before="120" w:after="120"/>
              <w:rPr>
                <w:szCs w:val="24"/>
              </w:rPr>
            </w:pPr>
            <w:r w:rsidRPr="00A33B79">
              <w:rPr>
                <w:szCs w:val="24"/>
              </w:rPr>
              <w:t>Mobile</w:t>
            </w:r>
            <w:r>
              <w:rPr>
                <w:szCs w:val="24"/>
              </w:rPr>
              <w:t>/outreach service</w:t>
            </w:r>
          </w:p>
          <w:p w14:paraId="40A4A45C" w14:textId="77777777" w:rsidR="00CC3FF1" w:rsidRPr="00A33B79" w:rsidRDefault="00CC3FF1" w:rsidP="00AA4809">
            <w:pPr>
              <w:pStyle w:val="Lijstalinea"/>
              <w:numPr>
                <w:ilvl w:val="0"/>
                <w:numId w:val="90"/>
              </w:numPr>
              <w:spacing w:before="120" w:after="120"/>
              <w:rPr>
                <w:szCs w:val="24"/>
              </w:rPr>
            </w:pPr>
            <w:r w:rsidRPr="00A33B79">
              <w:rPr>
                <w:szCs w:val="24"/>
              </w:rPr>
              <w:t>Other</w:t>
            </w:r>
            <w:r>
              <w:rPr>
                <w:szCs w:val="24"/>
              </w:rPr>
              <w:t>: ________________________________________________________________________________</w:t>
            </w:r>
          </w:p>
        </w:tc>
      </w:tr>
      <w:tr w:rsidR="00CC3FF1" w:rsidRPr="00926133" w14:paraId="2CCE2AFB" w14:textId="77777777" w:rsidTr="00DE404E">
        <w:tc>
          <w:tcPr>
            <w:tcW w:w="8784" w:type="dxa"/>
            <w:gridSpan w:val="4"/>
            <w:shd w:val="clear" w:color="auto" w:fill="FFFFFF" w:themeFill="background1"/>
          </w:tcPr>
          <w:p w14:paraId="11F2DB27" w14:textId="77777777" w:rsidR="00CC3FF1" w:rsidRPr="009E37DE" w:rsidRDefault="00CC3FF1" w:rsidP="00DE404E">
            <w:pPr>
              <w:spacing w:before="120" w:after="120"/>
              <w:rPr>
                <w:b/>
                <w:szCs w:val="24"/>
              </w:rPr>
            </w:pPr>
            <w:r w:rsidRPr="009E37DE">
              <w:rPr>
                <w:b/>
                <w:szCs w:val="24"/>
              </w:rPr>
              <w:t>3. Reported incidents</w:t>
            </w:r>
          </w:p>
        </w:tc>
      </w:tr>
      <w:tr w:rsidR="00CC3FF1" w:rsidRPr="00926133" w14:paraId="305719C7" w14:textId="77777777" w:rsidTr="00DE404E">
        <w:tc>
          <w:tcPr>
            <w:tcW w:w="8784" w:type="dxa"/>
            <w:gridSpan w:val="4"/>
            <w:shd w:val="clear" w:color="auto" w:fill="FFFFFF" w:themeFill="background1"/>
          </w:tcPr>
          <w:p w14:paraId="7C53A16B" w14:textId="2B4BE3A4" w:rsidR="00CC3FF1" w:rsidRPr="009E37DE" w:rsidRDefault="00CC3FF1" w:rsidP="00DE404E">
            <w:pPr>
              <w:spacing w:before="120"/>
              <w:rPr>
                <w:rFonts w:cs="Arial"/>
                <w:bCs/>
                <w:szCs w:val="24"/>
              </w:rPr>
            </w:pPr>
            <w:r>
              <w:rPr>
                <w:szCs w:val="24"/>
              </w:rPr>
              <w:t xml:space="preserve">3.1 </w:t>
            </w:r>
            <w:r w:rsidRPr="009E37DE">
              <w:rPr>
                <w:rFonts w:cs="Arial"/>
                <w:bCs/>
                <w:szCs w:val="24"/>
              </w:rPr>
              <w:t xml:space="preserve">Has </w:t>
            </w:r>
            <w:r w:rsidR="00F224A7">
              <w:rPr>
                <w:rFonts w:cs="Arial"/>
                <w:bCs/>
                <w:szCs w:val="24"/>
              </w:rPr>
              <w:t>girls’/women’s</w:t>
            </w:r>
            <w:r w:rsidRPr="009E37DE">
              <w:rPr>
                <w:rFonts w:cs="Arial"/>
                <w:bCs/>
                <w:szCs w:val="24"/>
              </w:rPr>
              <w:t xml:space="preserve"> safety cha</w:t>
            </w:r>
            <w:r>
              <w:rPr>
                <w:rFonts w:cs="Arial"/>
                <w:bCs/>
                <w:szCs w:val="24"/>
              </w:rPr>
              <w:t>nged since the crisis/emergency?</w:t>
            </w:r>
          </w:p>
          <w:p w14:paraId="2F647597" w14:textId="77777777" w:rsidR="00CC3FF1" w:rsidRPr="009E37DE" w:rsidRDefault="00CC3FF1" w:rsidP="00AA4809">
            <w:pPr>
              <w:pStyle w:val="Lijstalinea"/>
              <w:numPr>
                <w:ilvl w:val="0"/>
                <w:numId w:val="108"/>
              </w:numPr>
              <w:spacing w:before="120"/>
              <w:rPr>
                <w:rFonts w:cs="Arial"/>
                <w:bCs/>
                <w:szCs w:val="24"/>
              </w:rPr>
            </w:pPr>
            <w:r w:rsidRPr="009E37DE">
              <w:rPr>
                <w:rFonts w:cs="Arial"/>
                <w:bCs/>
                <w:szCs w:val="24"/>
              </w:rPr>
              <w:t>No change</w:t>
            </w:r>
          </w:p>
          <w:p w14:paraId="3BFFF51A" w14:textId="77777777" w:rsidR="00CC3FF1" w:rsidRPr="009E37DE" w:rsidRDefault="00CC3FF1" w:rsidP="00AA4809">
            <w:pPr>
              <w:pStyle w:val="Lijstalinea"/>
              <w:numPr>
                <w:ilvl w:val="0"/>
                <w:numId w:val="108"/>
              </w:numPr>
              <w:spacing w:before="120"/>
              <w:rPr>
                <w:rFonts w:cs="Arial"/>
                <w:bCs/>
                <w:szCs w:val="24"/>
              </w:rPr>
            </w:pPr>
            <w:r w:rsidRPr="009E37DE">
              <w:rPr>
                <w:rFonts w:cs="Arial"/>
                <w:bCs/>
                <w:szCs w:val="24"/>
              </w:rPr>
              <w:t>More safe</w:t>
            </w:r>
          </w:p>
          <w:p w14:paraId="656AB8B7" w14:textId="77777777" w:rsidR="00CC3FF1" w:rsidRPr="009E37DE" w:rsidRDefault="00CC3FF1" w:rsidP="00AA4809">
            <w:pPr>
              <w:pStyle w:val="Lijstalinea"/>
              <w:numPr>
                <w:ilvl w:val="0"/>
                <w:numId w:val="108"/>
              </w:numPr>
              <w:spacing w:before="120"/>
              <w:rPr>
                <w:rFonts w:cs="Arial"/>
                <w:bCs/>
                <w:szCs w:val="24"/>
              </w:rPr>
            </w:pPr>
            <w:r w:rsidRPr="009E37DE">
              <w:rPr>
                <w:rFonts w:cs="Arial"/>
                <w:bCs/>
                <w:szCs w:val="24"/>
              </w:rPr>
              <w:t>Less safe</w:t>
            </w:r>
          </w:p>
          <w:p w14:paraId="4A3D2F41" w14:textId="77777777" w:rsidR="00CC3FF1" w:rsidRPr="009E37DE" w:rsidRDefault="00CC3FF1" w:rsidP="00AA4809">
            <w:pPr>
              <w:pStyle w:val="Lijstalinea"/>
              <w:numPr>
                <w:ilvl w:val="0"/>
                <w:numId w:val="108"/>
              </w:numPr>
              <w:spacing w:before="120"/>
              <w:rPr>
                <w:rFonts w:cs="Arial"/>
                <w:bCs/>
                <w:szCs w:val="24"/>
              </w:rPr>
            </w:pPr>
            <w:r w:rsidRPr="009E37DE">
              <w:rPr>
                <w:rFonts w:cs="Arial"/>
                <w:bCs/>
                <w:szCs w:val="24"/>
              </w:rPr>
              <w:t>Don’t know</w:t>
            </w:r>
          </w:p>
          <w:p w14:paraId="284AA43C" w14:textId="77777777" w:rsidR="00CC3FF1" w:rsidRPr="009E37DE" w:rsidRDefault="00CC3FF1" w:rsidP="00DE404E">
            <w:pPr>
              <w:rPr>
                <w:rFonts w:cs="Arial"/>
                <w:bCs/>
                <w:szCs w:val="24"/>
              </w:rPr>
            </w:pPr>
          </w:p>
          <w:p w14:paraId="528B608C" w14:textId="77777777" w:rsidR="00CC3FF1" w:rsidRDefault="00CC3FF1" w:rsidP="00DE404E">
            <w:pPr>
              <w:rPr>
                <w:rFonts w:cs="Arial"/>
                <w:szCs w:val="24"/>
              </w:rPr>
            </w:pPr>
            <w:r>
              <w:rPr>
                <w:rFonts w:cs="Arial"/>
                <w:szCs w:val="24"/>
              </w:rPr>
              <w:t xml:space="preserve">3.2 </w:t>
            </w:r>
            <w:r w:rsidRPr="009E37DE">
              <w:rPr>
                <w:rFonts w:cs="Arial"/>
                <w:szCs w:val="24"/>
              </w:rPr>
              <w:t>Has there been an increase in reports of violence against girls and women since the crisis/emergency occurred?</w:t>
            </w:r>
            <w:r w:rsidRPr="009E37DE">
              <w:rPr>
                <w:rFonts w:cs="Arial"/>
                <w:szCs w:val="24"/>
              </w:rPr>
              <w:tab/>
            </w:r>
          </w:p>
          <w:p w14:paraId="4803B107" w14:textId="77777777" w:rsidR="00CC3FF1" w:rsidRPr="009E37DE" w:rsidRDefault="00CC3FF1" w:rsidP="00DE404E">
            <w:pPr>
              <w:rPr>
                <w:rFonts w:cs="Arial"/>
                <w:szCs w:val="24"/>
              </w:rPr>
            </w:pPr>
          </w:p>
          <w:p w14:paraId="50AB2F09" w14:textId="77777777" w:rsidR="00CC3FF1" w:rsidRPr="009E37DE" w:rsidRDefault="00CC3FF1" w:rsidP="00AA4809">
            <w:pPr>
              <w:pStyle w:val="Lijstalinea"/>
              <w:numPr>
                <w:ilvl w:val="0"/>
                <w:numId w:val="107"/>
              </w:numPr>
              <w:rPr>
                <w:rFonts w:cs="Arial"/>
                <w:szCs w:val="24"/>
              </w:rPr>
            </w:pPr>
            <w:r w:rsidRPr="009E37DE">
              <w:rPr>
                <w:rFonts w:cs="Arial"/>
                <w:szCs w:val="24"/>
              </w:rPr>
              <w:t>Yes</w:t>
            </w:r>
            <w:r w:rsidRPr="009E37DE">
              <w:rPr>
                <w:rFonts w:cs="Arial"/>
                <w:szCs w:val="24"/>
              </w:rPr>
              <w:tab/>
              <w:t xml:space="preserve">             </w:t>
            </w:r>
          </w:p>
          <w:p w14:paraId="52384FC6" w14:textId="77777777" w:rsidR="00CC3FF1" w:rsidRPr="009E37DE" w:rsidRDefault="00CC3FF1" w:rsidP="00AA4809">
            <w:pPr>
              <w:pStyle w:val="Lijstalinea"/>
              <w:numPr>
                <w:ilvl w:val="0"/>
                <w:numId w:val="107"/>
              </w:numPr>
              <w:rPr>
                <w:rFonts w:cs="Arial"/>
                <w:szCs w:val="24"/>
              </w:rPr>
            </w:pPr>
            <w:r w:rsidRPr="009E37DE">
              <w:rPr>
                <w:rFonts w:cs="Arial"/>
                <w:szCs w:val="24"/>
              </w:rPr>
              <w:t>No</w:t>
            </w:r>
          </w:p>
          <w:p w14:paraId="55594129" w14:textId="77777777" w:rsidR="00CC3FF1" w:rsidRPr="009E37DE" w:rsidRDefault="00CC3FF1" w:rsidP="00AA4809">
            <w:pPr>
              <w:pStyle w:val="Lijstalinea"/>
              <w:numPr>
                <w:ilvl w:val="0"/>
                <w:numId w:val="107"/>
              </w:numPr>
              <w:rPr>
                <w:rFonts w:cs="Arial"/>
                <w:szCs w:val="24"/>
              </w:rPr>
            </w:pPr>
            <w:r w:rsidRPr="009E37DE">
              <w:rPr>
                <w:rFonts w:cs="Arial"/>
                <w:szCs w:val="24"/>
              </w:rPr>
              <w:lastRenderedPageBreak/>
              <w:t>Don’t know</w:t>
            </w:r>
          </w:p>
          <w:p w14:paraId="5C25A0C1" w14:textId="77777777" w:rsidR="00CC3FF1" w:rsidRDefault="00CC3FF1" w:rsidP="00DE404E">
            <w:pPr>
              <w:pStyle w:val="Lijstalinea"/>
              <w:ind w:left="360"/>
              <w:rPr>
                <w:rFonts w:cs="Arial"/>
                <w:szCs w:val="24"/>
              </w:rPr>
            </w:pPr>
          </w:p>
          <w:p w14:paraId="2A94E44E" w14:textId="77777777" w:rsidR="00CC3FF1" w:rsidRDefault="00CC3FF1" w:rsidP="00AA4809">
            <w:pPr>
              <w:pStyle w:val="Lijstalinea"/>
              <w:numPr>
                <w:ilvl w:val="1"/>
                <w:numId w:val="109"/>
              </w:numPr>
              <w:rPr>
                <w:rFonts w:cs="Arial"/>
                <w:szCs w:val="24"/>
              </w:rPr>
            </w:pPr>
            <w:r w:rsidRPr="009E37DE">
              <w:rPr>
                <w:rFonts w:cs="Arial"/>
                <w:szCs w:val="24"/>
              </w:rPr>
              <w:t>If yes, what type</w:t>
            </w:r>
            <w:r>
              <w:rPr>
                <w:rFonts w:cs="Arial"/>
                <w:szCs w:val="24"/>
              </w:rPr>
              <w:t>s of violence have there been</w:t>
            </w:r>
            <w:r w:rsidRPr="009E37DE">
              <w:rPr>
                <w:rFonts w:cs="Arial"/>
                <w:szCs w:val="24"/>
              </w:rPr>
              <w:t xml:space="preserve"> increase</w:t>
            </w:r>
            <w:r>
              <w:rPr>
                <w:rFonts w:cs="Arial"/>
                <w:szCs w:val="24"/>
              </w:rPr>
              <w:t xml:space="preserve">d reports of: </w:t>
            </w:r>
          </w:p>
          <w:p w14:paraId="2D075629" w14:textId="77777777" w:rsidR="00CC3FF1" w:rsidRPr="009E37DE" w:rsidRDefault="00CC3FF1" w:rsidP="00DE404E">
            <w:pPr>
              <w:pStyle w:val="Lijstalinea"/>
              <w:ind w:left="360"/>
              <w:rPr>
                <w:rFonts w:cs="Arial"/>
                <w:szCs w:val="24"/>
              </w:rPr>
            </w:pPr>
          </w:p>
          <w:p w14:paraId="67AE6F75" w14:textId="3879354C" w:rsidR="00C85C3F" w:rsidRDefault="00C85C3F" w:rsidP="00AA4809">
            <w:pPr>
              <w:pStyle w:val="Lijstalinea"/>
              <w:numPr>
                <w:ilvl w:val="0"/>
                <w:numId w:val="106"/>
              </w:numPr>
              <w:rPr>
                <w:rFonts w:cs="Arial"/>
                <w:szCs w:val="24"/>
              </w:rPr>
            </w:pPr>
            <w:r>
              <w:rPr>
                <w:rFonts w:cs="Arial"/>
                <w:szCs w:val="24"/>
              </w:rPr>
              <w:t xml:space="preserve">Rape/sexual assault of a woman </w:t>
            </w:r>
            <w:r w:rsidRPr="009E37DE">
              <w:rPr>
                <w:rFonts w:cs="Arial"/>
                <w:szCs w:val="24"/>
              </w:rPr>
              <w:t>by a family member</w:t>
            </w:r>
          </w:p>
          <w:p w14:paraId="29F6D08B" w14:textId="77777777" w:rsidR="00C85C3F" w:rsidRDefault="00C85C3F" w:rsidP="00AA4809">
            <w:pPr>
              <w:pStyle w:val="Lijstalinea"/>
              <w:numPr>
                <w:ilvl w:val="0"/>
                <w:numId w:val="106"/>
              </w:numPr>
              <w:rPr>
                <w:rFonts w:cs="Arial"/>
                <w:szCs w:val="24"/>
              </w:rPr>
            </w:pPr>
            <w:r>
              <w:rPr>
                <w:rFonts w:cs="Arial"/>
                <w:szCs w:val="24"/>
              </w:rPr>
              <w:t>Rape/sexual assault</w:t>
            </w:r>
            <w:r w:rsidRPr="009E37DE">
              <w:rPr>
                <w:rFonts w:cs="Arial"/>
                <w:szCs w:val="24"/>
              </w:rPr>
              <w:t xml:space="preserve"> </w:t>
            </w:r>
            <w:r>
              <w:rPr>
                <w:rFonts w:cs="Arial"/>
                <w:szCs w:val="24"/>
              </w:rPr>
              <w:t xml:space="preserve">of a girl child </w:t>
            </w:r>
            <w:r w:rsidRPr="009E37DE">
              <w:rPr>
                <w:rFonts w:cs="Arial"/>
                <w:szCs w:val="24"/>
              </w:rPr>
              <w:t>by a family member</w:t>
            </w:r>
          </w:p>
          <w:p w14:paraId="7CAB33B1" w14:textId="77777777" w:rsidR="00C85C3F" w:rsidRDefault="00C85C3F" w:rsidP="00AA4809">
            <w:pPr>
              <w:pStyle w:val="Lijstalinea"/>
              <w:numPr>
                <w:ilvl w:val="0"/>
                <w:numId w:val="106"/>
              </w:numPr>
              <w:rPr>
                <w:rFonts w:cs="Arial"/>
                <w:szCs w:val="24"/>
              </w:rPr>
            </w:pPr>
            <w:r>
              <w:rPr>
                <w:rFonts w:cs="Arial"/>
                <w:szCs w:val="24"/>
              </w:rPr>
              <w:t>Rape/sexual assault</w:t>
            </w:r>
            <w:r w:rsidRPr="009E37DE">
              <w:rPr>
                <w:rFonts w:cs="Arial"/>
                <w:szCs w:val="24"/>
              </w:rPr>
              <w:t xml:space="preserve"> </w:t>
            </w:r>
            <w:r>
              <w:rPr>
                <w:rFonts w:cs="Arial"/>
                <w:szCs w:val="24"/>
              </w:rPr>
              <w:t xml:space="preserve">of a boy child </w:t>
            </w:r>
            <w:r w:rsidRPr="009E37DE">
              <w:rPr>
                <w:rFonts w:cs="Arial"/>
                <w:szCs w:val="24"/>
              </w:rPr>
              <w:t>by a family member</w:t>
            </w:r>
          </w:p>
          <w:p w14:paraId="4EEB0D47" w14:textId="6C61B04C" w:rsidR="00C85C3F" w:rsidRDefault="00C85C3F" w:rsidP="00AA4809">
            <w:pPr>
              <w:pStyle w:val="Lijstalinea"/>
              <w:numPr>
                <w:ilvl w:val="0"/>
                <w:numId w:val="106"/>
              </w:numPr>
              <w:rPr>
                <w:rFonts w:cs="Arial"/>
                <w:szCs w:val="24"/>
              </w:rPr>
            </w:pPr>
            <w:r>
              <w:rPr>
                <w:rFonts w:cs="Arial"/>
                <w:szCs w:val="24"/>
              </w:rPr>
              <w:t xml:space="preserve">Rape/sexual assault of a woman </w:t>
            </w:r>
            <w:r w:rsidRPr="009E37DE">
              <w:rPr>
                <w:rFonts w:cs="Arial"/>
                <w:szCs w:val="24"/>
              </w:rPr>
              <w:t xml:space="preserve">by a </w:t>
            </w:r>
            <w:r>
              <w:rPr>
                <w:rFonts w:cs="Arial"/>
                <w:szCs w:val="24"/>
              </w:rPr>
              <w:t>known community member</w:t>
            </w:r>
            <w:r w:rsidR="00273FB0">
              <w:rPr>
                <w:rFonts w:cs="Arial"/>
                <w:szCs w:val="24"/>
              </w:rPr>
              <w:t xml:space="preserve"> (e.g., neighbour)</w:t>
            </w:r>
          </w:p>
          <w:p w14:paraId="4B398D14" w14:textId="77777777" w:rsidR="00273FB0" w:rsidRDefault="00C85C3F" w:rsidP="00AA4809">
            <w:pPr>
              <w:pStyle w:val="Lijstalinea"/>
              <w:numPr>
                <w:ilvl w:val="0"/>
                <w:numId w:val="106"/>
              </w:numPr>
              <w:rPr>
                <w:rFonts w:cs="Arial"/>
                <w:szCs w:val="24"/>
              </w:rPr>
            </w:pPr>
            <w:r w:rsidRPr="009E37DE">
              <w:rPr>
                <w:rFonts w:cs="Arial"/>
                <w:szCs w:val="24"/>
              </w:rPr>
              <w:t xml:space="preserve">Rape/sexual assault </w:t>
            </w:r>
            <w:r>
              <w:rPr>
                <w:rFonts w:cs="Arial"/>
                <w:szCs w:val="24"/>
              </w:rPr>
              <w:t xml:space="preserve">of </w:t>
            </w:r>
            <w:r w:rsidRPr="009E37DE">
              <w:rPr>
                <w:rFonts w:cs="Arial"/>
                <w:szCs w:val="24"/>
              </w:rPr>
              <w:t xml:space="preserve">a </w:t>
            </w:r>
            <w:r>
              <w:rPr>
                <w:rFonts w:cs="Arial"/>
                <w:szCs w:val="24"/>
              </w:rPr>
              <w:t>girl</w:t>
            </w:r>
            <w:r w:rsidRPr="009E37DE">
              <w:rPr>
                <w:rFonts w:cs="Arial"/>
                <w:szCs w:val="24"/>
              </w:rPr>
              <w:t xml:space="preserve"> </w:t>
            </w:r>
            <w:r>
              <w:rPr>
                <w:rFonts w:cs="Arial"/>
                <w:szCs w:val="24"/>
              </w:rPr>
              <w:t xml:space="preserve">child </w:t>
            </w:r>
            <w:r w:rsidRPr="009E37DE">
              <w:rPr>
                <w:rFonts w:cs="Arial"/>
                <w:szCs w:val="24"/>
              </w:rPr>
              <w:t>by a known community member</w:t>
            </w:r>
            <w:r w:rsidR="00273FB0">
              <w:rPr>
                <w:rFonts w:cs="Arial"/>
                <w:szCs w:val="24"/>
              </w:rPr>
              <w:t xml:space="preserve"> (e.g., teacher or neighbour)</w:t>
            </w:r>
          </w:p>
          <w:p w14:paraId="22C6267D" w14:textId="1F358F13" w:rsidR="00C85C3F" w:rsidRDefault="00C85C3F" w:rsidP="00AA4809">
            <w:pPr>
              <w:pStyle w:val="Lijstalinea"/>
              <w:numPr>
                <w:ilvl w:val="0"/>
                <w:numId w:val="106"/>
              </w:numPr>
              <w:rPr>
                <w:rFonts w:cs="Arial"/>
                <w:szCs w:val="24"/>
              </w:rPr>
            </w:pPr>
            <w:r w:rsidRPr="009E37DE">
              <w:rPr>
                <w:rFonts w:cs="Arial"/>
                <w:szCs w:val="24"/>
              </w:rPr>
              <w:t xml:space="preserve">Rape/sexual assault </w:t>
            </w:r>
            <w:r>
              <w:rPr>
                <w:rFonts w:cs="Arial"/>
                <w:szCs w:val="24"/>
              </w:rPr>
              <w:t xml:space="preserve">of </w:t>
            </w:r>
            <w:r w:rsidRPr="009E37DE">
              <w:rPr>
                <w:rFonts w:cs="Arial"/>
                <w:szCs w:val="24"/>
              </w:rPr>
              <w:t xml:space="preserve">a </w:t>
            </w:r>
            <w:r>
              <w:rPr>
                <w:rFonts w:cs="Arial"/>
                <w:szCs w:val="24"/>
              </w:rPr>
              <w:t xml:space="preserve">boy child </w:t>
            </w:r>
            <w:r w:rsidRPr="009E37DE">
              <w:rPr>
                <w:rFonts w:cs="Arial"/>
                <w:szCs w:val="24"/>
              </w:rPr>
              <w:t>by a known community member</w:t>
            </w:r>
            <w:r w:rsidR="00273FB0">
              <w:rPr>
                <w:rFonts w:cs="Arial"/>
                <w:szCs w:val="24"/>
              </w:rPr>
              <w:t xml:space="preserve"> (e.g., teacher or neighbour)</w:t>
            </w:r>
          </w:p>
          <w:p w14:paraId="26BF5683" w14:textId="691EFC0F" w:rsidR="00C85C3F" w:rsidRDefault="00C85C3F" w:rsidP="00AA4809">
            <w:pPr>
              <w:pStyle w:val="Lijstalinea"/>
              <w:numPr>
                <w:ilvl w:val="0"/>
                <w:numId w:val="106"/>
              </w:numPr>
              <w:rPr>
                <w:rFonts w:cs="Arial"/>
                <w:szCs w:val="24"/>
              </w:rPr>
            </w:pPr>
            <w:r>
              <w:rPr>
                <w:rFonts w:cs="Arial"/>
                <w:szCs w:val="24"/>
              </w:rPr>
              <w:t xml:space="preserve">Rape/sexual assault of a woman </w:t>
            </w:r>
            <w:r w:rsidRPr="009E37DE">
              <w:rPr>
                <w:rFonts w:cs="Arial"/>
                <w:szCs w:val="24"/>
              </w:rPr>
              <w:t>by a</w:t>
            </w:r>
            <w:r>
              <w:rPr>
                <w:rFonts w:cs="Arial"/>
                <w:szCs w:val="24"/>
              </w:rPr>
              <w:t>n unknown community member</w:t>
            </w:r>
          </w:p>
          <w:p w14:paraId="1566B5E9" w14:textId="77777777" w:rsidR="00C85C3F" w:rsidRDefault="00C85C3F" w:rsidP="00AA4809">
            <w:pPr>
              <w:pStyle w:val="Lijstalinea"/>
              <w:numPr>
                <w:ilvl w:val="0"/>
                <w:numId w:val="106"/>
              </w:numPr>
              <w:rPr>
                <w:rFonts w:cs="Arial"/>
                <w:szCs w:val="24"/>
              </w:rPr>
            </w:pPr>
            <w:r w:rsidRPr="009E37DE">
              <w:rPr>
                <w:rFonts w:cs="Arial"/>
                <w:szCs w:val="24"/>
              </w:rPr>
              <w:t xml:space="preserve">Rape/sexual assault </w:t>
            </w:r>
            <w:r>
              <w:rPr>
                <w:rFonts w:cs="Arial"/>
                <w:szCs w:val="24"/>
              </w:rPr>
              <w:t xml:space="preserve">of </w:t>
            </w:r>
            <w:r w:rsidRPr="009E37DE">
              <w:rPr>
                <w:rFonts w:cs="Arial"/>
                <w:szCs w:val="24"/>
              </w:rPr>
              <w:t xml:space="preserve">a </w:t>
            </w:r>
            <w:r>
              <w:rPr>
                <w:rFonts w:cs="Arial"/>
                <w:szCs w:val="24"/>
              </w:rPr>
              <w:t xml:space="preserve">girl </w:t>
            </w:r>
            <w:r w:rsidRPr="009E37DE">
              <w:rPr>
                <w:rFonts w:cs="Arial"/>
                <w:szCs w:val="24"/>
              </w:rPr>
              <w:t>child by an unknown community member</w:t>
            </w:r>
          </w:p>
          <w:p w14:paraId="205D68B7" w14:textId="77777777" w:rsidR="00C85C3F" w:rsidRDefault="00C85C3F" w:rsidP="00AA4809">
            <w:pPr>
              <w:pStyle w:val="Lijstalinea"/>
              <w:numPr>
                <w:ilvl w:val="0"/>
                <w:numId w:val="106"/>
              </w:numPr>
              <w:rPr>
                <w:rFonts w:cs="Arial"/>
                <w:szCs w:val="24"/>
              </w:rPr>
            </w:pPr>
            <w:r w:rsidRPr="009E37DE">
              <w:rPr>
                <w:rFonts w:cs="Arial"/>
                <w:szCs w:val="24"/>
              </w:rPr>
              <w:t xml:space="preserve">Rape/sexual assault </w:t>
            </w:r>
            <w:r>
              <w:rPr>
                <w:rFonts w:cs="Arial"/>
                <w:szCs w:val="24"/>
              </w:rPr>
              <w:t xml:space="preserve">of a boy </w:t>
            </w:r>
            <w:r w:rsidRPr="009E37DE">
              <w:rPr>
                <w:rFonts w:cs="Arial"/>
                <w:szCs w:val="24"/>
              </w:rPr>
              <w:t>child by an unknown community member</w:t>
            </w:r>
          </w:p>
          <w:p w14:paraId="3A86E961" w14:textId="77777777" w:rsidR="00C85C3F" w:rsidRDefault="00C85C3F" w:rsidP="00AA4809">
            <w:pPr>
              <w:pStyle w:val="Lijstalinea"/>
              <w:numPr>
                <w:ilvl w:val="0"/>
                <w:numId w:val="106"/>
              </w:numPr>
              <w:rPr>
                <w:rFonts w:cs="Arial"/>
                <w:szCs w:val="24"/>
              </w:rPr>
            </w:pPr>
            <w:r w:rsidRPr="00F23570">
              <w:rPr>
                <w:rFonts w:cs="Arial"/>
                <w:szCs w:val="24"/>
              </w:rPr>
              <w:t xml:space="preserve">Sexual violence </w:t>
            </w:r>
            <w:r>
              <w:rPr>
                <w:rFonts w:cs="Arial"/>
                <w:szCs w:val="24"/>
              </w:rPr>
              <w:t xml:space="preserve">of a woman </w:t>
            </w:r>
            <w:r w:rsidRPr="00F23570">
              <w:rPr>
                <w:rFonts w:cs="Arial"/>
                <w:szCs w:val="24"/>
              </w:rPr>
              <w:t xml:space="preserve">by </w:t>
            </w:r>
            <w:r>
              <w:rPr>
                <w:rFonts w:cs="Arial"/>
                <w:szCs w:val="24"/>
              </w:rPr>
              <w:t xml:space="preserve">an </w:t>
            </w:r>
            <w:r w:rsidRPr="00F23570">
              <w:rPr>
                <w:rFonts w:cs="Arial"/>
                <w:szCs w:val="24"/>
              </w:rPr>
              <w:t>armed actor</w:t>
            </w:r>
          </w:p>
          <w:p w14:paraId="64B41137" w14:textId="1962637B" w:rsidR="00C85C3F" w:rsidRDefault="00C85C3F" w:rsidP="00AA4809">
            <w:pPr>
              <w:pStyle w:val="Lijstalinea"/>
              <w:numPr>
                <w:ilvl w:val="0"/>
                <w:numId w:val="106"/>
              </w:numPr>
              <w:rPr>
                <w:rFonts w:cs="Arial"/>
                <w:szCs w:val="24"/>
              </w:rPr>
            </w:pPr>
            <w:r w:rsidRPr="00872F4F">
              <w:rPr>
                <w:rFonts w:cs="Arial"/>
                <w:szCs w:val="24"/>
              </w:rPr>
              <w:t xml:space="preserve">Sexual violence </w:t>
            </w:r>
            <w:r>
              <w:rPr>
                <w:rFonts w:cs="Arial"/>
                <w:szCs w:val="24"/>
              </w:rPr>
              <w:t xml:space="preserve">of a girl child </w:t>
            </w:r>
            <w:r w:rsidRPr="00872F4F">
              <w:rPr>
                <w:rFonts w:cs="Arial"/>
                <w:szCs w:val="24"/>
              </w:rPr>
              <w:t xml:space="preserve">by </w:t>
            </w:r>
            <w:r>
              <w:rPr>
                <w:rFonts w:cs="Arial"/>
                <w:szCs w:val="24"/>
              </w:rPr>
              <w:t xml:space="preserve">an </w:t>
            </w:r>
            <w:r w:rsidRPr="00872F4F">
              <w:rPr>
                <w:rFonts w:cs="Arial"/>
                <w:szCs w:val="24"/>
              </w:rPr>
              <w:t>armed actor</w:t>
            </w:r>
          </w:p>
          <w:p w14:paraId="6B056928" w14:textId="77777777" w:rsidR="00C85C3F" w:rsidRDefault="00C85C3F" w:rsidP="00AA4809">
            <w:pPr>
              <w:pStyle w:val="Lijstalinea"/>
              <w:numPr>
                <w:ilvl w:val="0"/>
                <w:numId w:val="106"/>
              </w:numPr>
              <w:rPr>
                <w:rFonts w:cs="Arial"/>
                <w:szCs w:val="24"/>
              </w:rPr>
            </w:pPr>
            <w:r w:rsidRPr="00872F4F">
              <w:rPr>
                <w:rFonts w:cs="Arial"/>
                <w:szCs w:val="24"/>
              </w:rPr>
              <w:t xml:space="preserve">Sexual violence </w:t>
            </w:r>
            <w:r>
              <w:rPr>
                <w:rFonts w:cs="Arial"/>
                <w:szCs w:val="24"/>
              </w:rPr>
              <w:t xml:space="preserve">of a boy child </w:t>
            </w:r>
            <w:r w:rsidRPr="00872F4F">
              <w:rPr>
                <w:rFonts w:cs="Arial"/>
                <w:szCs w:val="24"/>
              </w:rPr>
              <w:t xml:space="preserve">by </w:t>
            </w:r>
            <w:r>
              <w:rPr>
                <w:rFonts w:cs="Arial"/>
                <w:szCs w:val="24"/>
              </w:rPr>
              <w:t xml:space="preserve">an </w:t>
            </w:r>
            <w:r w:rsidRPr="00872F4F">
              <w:rPr>
                <w:rFonts w:cs="Arial"/>
                <w:szCs w:val="24"/>
              </w:rPr>
              <w:t>armed actor</w:t>
            </w:r>
          </w:p>
          <w:p w14:paraId="2D0759FE" w14:textId="77777777" w:rsidR="003F7F98" w:rsidRDefault="00C85C3F" w:rsidP="00AA4809">
            <w:pPr>
              <w:pStyle w:val="Lijstalinea"/>
              <w:numPr>
                <w:ilvl w:val="0"/>
                <w:numId w:val="106"/>
              </w:numPr>
              <w:rPr>
                <w:rFonts w:cs="Arial"/>
                <w:szCs w:val="24"/>
              </w:rPr>
            </w:pPr>
            <w:r w:rsidRPr="00872F4F">
              <w:rPr>
                <w:rFonts w:cs="Arial"/>
                <w:szCs w:val="24"/>
              </w:rPr>
              <w:t>Intimate partner violence</w:t>
            </w:r>
            <w:r>
              <w:rPr>
                <w:rFonts w:cs="Arial"/>
                <w:szCs w:val="24"/>
              </w:rPr>
              <w:t xml:space="preserve"> against a partnered girl or woman by her spouse/partner </w:t>
            </w:r>
          </w:p>
          <w:p w14:paraId="407291C8" w14:textId="7C38CFE1" w:rsidR="00CC3FF1" w:rsidRDefault="00CC3FF1" w:rsidP="00AA4809">
            <w:pPr>
              <w:pStyle w:val="Lijstalinea"/>
              <w:numPr>
                <w:ilvl w:val="0"/>
                <w:numId w:val="106"/>
              </w:numPr>
              <w:spacing w:line="360" w:lineRule="auto"/>
              <w:rPr>
                <w:rFonts w:cs="Arial"/>
                <w:szCs w:val="24"/>
              </w:rPr>
            </w:pPr>
            <w:r w:rsidRPr="009E37DE">
              <w:rPr>
                <w:rFonts w:cs="Arial"/>
                <w:szCs w:val="24"/>
              </w:rPr>
              <w:t>Other</w:t>
            </w:r>
            <w:r>
              <w:rPr>
                <w:rFonts w:cs="Arial"/>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4F6EB7" w14:textId="77777777" w:rsidR="00CC3FF1" w:rsidRPr="00F23570" w:rsidRDefault="00CC3FF1" w:rsidP="00DE404E">
            <w:pPr>
              <w:pStyle w:val="Lijstalinea"/>
              <w:ind w:left="360"/>
              <w:rPr>
                <w:rFonts w:cs="Arial"/>
                <w:szCs w:val="24"/>
              </w:rPr>
            </w:pPr>
          </w:p>
        </w:tc>
      </w:tr>
      <w:tr w:rsidR="00CC3FF1" w:rsidRPr="00926133" w14:paraId="2000890D" w14:textId="77777777" w:rsidTr="00DE404E">
        <w:tc>
          <w:tcPr>
            <w:tcW w:w="7008" w:type="dxa"/>
            <w:shd w:val="clear" w:color="auto" w:fill="FFFFFF" w:themeFill="background1"/>
          </w:tcPr>
          <w:p w14:paraId="1884C315" w14:textId="77777777" w:rsidR="00CC3FF1" w:rsidRPr="00B566D7" w:rsidRDefault="00CC3FF1" w:rsidP="00DE404E">
            <w:pPr>
              <w:spacing w:before="120"/>
              <w:rPr>
                <w:b/>
                <w:szCs w:val="24"/>
              </w:rPr>
            </w:pPr>
            <w:r>
              <w:rPr>
                <w:b/>
                <w:szCs w:val="24"/>
              </w:rPr>
              <w:lastRenderedPageBreak/>
              <w:t xml:space="preserve">4. </w:t>
            </w:r>
            <w:r w:rsidRPr="00B566D7">
              <w:rPr>
                <w:b/>
                <w:szCs w:val="24"/>
              </w:rPr>
              <w:t xml:space="preserve">Service </w:t>
            </w:r>
            <w:r>
              <w:rPr>
                <w:b/>
                <w:szCs w:val="24"/>
              </w:rPr>
              <w:t>C</w:t>
            </w:r>
            <w:r w:rsidRPr="00B566D7">
              <w:rPr>
                <w:b/>
                <w:szCs w:val="24"/>
              </w:rPr>
              <w:t xml:space="preserve">hecklist                                </w:t>
            </w:r>
          </w:p>
        </w:tc>
        <w:tc>
          <w:tcPr>
            <w:tcW w:w="592" w:type="dxa"/>
            <w:shd w:val="clear" w:color="auto" w:fill="FFFFFF" w:themeFill="background1"/>
          </w:tcPr>
          <w:p w14:paraId="383CC3A9" w14:textId="77777777" w:rsidR="00CC3FF1" w:rsidRPr="00B566D7" w:rsidRDefault="00CC3FF1" w:rsidP="00DE404E">
            <w:pPr>
              <w:spacing w:before="120" w:after="120"/>
              <w:jc w:val="center"/>
              <w:rPr>
                <w:b/>
                <w:szCs w:val="24"/>
              </w:rPr>
            </w:pPr>
            <w:r>
              <w:rPr>
                <w:b/>
                <w:szCs w:val="24"/>
              </w:rPr>
              <w:t>Y</w:t>
            </w:r>
          </w:p>
        </w:tc>
        <w:tc>
          <w:tcPr>
            <w:tcW w:w="617" w:type="dxa"/>
            <w:shd w:val="clear" w:color="auto" w:fill="FFFFFF" w:themeFill="background1"/>
          </w:tcPr>
          <w:p w14:paraId="0E2B0BBB" w14:textId="77777777" w:rsidR="00CC3FF1" w:rsidRPr="00B566D7" w:rsidRDefault="00CC3FF1" w:rsidP="00DE404E">
            <w:pPr>
              <w:spacing w:before="120" w:after="120"/>
              <w:jc w:val="center"/>
              <w:rPr>
                <w:b/>
                <w:szCs w:val="24"/>
              </w:rPr>
            </w:pPr>
            <w:r>
              <w:rPr>
                <w:b/>
                <w:szCs w:val="24"/>
              </w:rPr>
              <w:t>N</w:t>
            </w:r>
          </w:p>
        </w:tc>
        <w:tc>
          <w:tcPr>
            <w:tcW w:w="567" w:type="dxa"/>
            <w:shd w:val="clear" w:color="auto" w:fill="FFFFFF" w:themeFill="background1"/>
          </w:tcPr>
          <w:p w14:paraId="246DB68A" w14:textId="77777777" w:rsidR="00CC3FF1" w:rsidRPr="00B566D7" w:rsidRDefault="00CC3FF1" w:rsidP="00DE404E">
            <w:pPr>
              <w:spacing w:before="120" w:after="120"/>
              <w:jc w:val="center"/>
              <w:rPr>
                <w:b/>
                <w:szCs w:val="24"/>
              </w:rPr>
            </w:pPr>
            <w:r>
              <w:rPr>
                <w:b/>
                <w:szCs w:val="24"/>
              </w:rPr>
              <w:t>DK</w:t>
            </w:r>
          </w:p>
        </w:tc>
      </w:tr>
      <w:tr w:rsidR="00CC3FF1" w:rsidRPr="00926133" w14:paraId="55E596B6" w14:textId="77777777" w:rsidTr="00DE404E">
        <w:tc>
          <w:tcPr>
            <w:tcW w:w="7008" w:type="dxa"/>
            <w:shd w:val="clear" w:color="auto" w:fill="FFFFFF" w:themeFill="background1"/>
          </w:tcPr>
          <w:p w14:paraId="4F96850C" w14:textId="77777777" w:rsidR="00CC3FF1" w:rsidRPr="00646249" w:rsidRDefault="00CC3FF1" w:rsidP="00DE404E">
            <w:pPr>
              <w:spacing w:before="120" w:after="120"/>
              <w:jc w:val="both"/>
              <w:rPr>
                <w:rFonts w:cs="Arial"/>
                <w:szCs w:val="24"/>
              </w:rPr>
            </w:pPr>
            <w:r>
              <w:rPr>
                <w:rFonts w:cs="Arial"/>
                <w:szCs w:val="24"/>
              </w:rPr>
              <w:t xml:space="preserve">4.1 </w:t>
            </w:r>
            <w:r w:rsidRPr="00646249">
              <w:rPr>
                <w:rFonts w:cs="Arial"/>
                <w:szCs w:val="24"/>
              </w:rPr>
              <w:t xml:space="preserve">A safe and private environment is available for survivors to receive information and help </w:t>
            </w:r>
          </w:p>
        </w:tc>
        <w:tc>
          <w:tcPr>
            <w:tcW w:w="592" w:type="dxa"/>
            <w:shd w:val="clear" w:color="auto" w:fill="FFFFFF" w:themeFill="background1"/>
          </w:tcPr>
          <w:p w14:paraId="5C7B0895" w14:textId="77777777" w:rsidR="00CC3FF1" w:rsidRDefault="00CC3FF1" w:rsidP="00DE404E">
            <w:pPr>
              <w:spacing w:beforeLines="120" w:before="288" w:afterLines="120" w:after="288"/>
              <w:rPr>
                <w:b/>
                <w:szCs w:val="24"/>
              </w:rPr>
            </w:pPr>
          </w:p>
        </w:tc>
        <w:tc>
          <w:tcPr>
            <w:tcW w:w="617" w:type="dxa"/>
            <w:shd w:val="clear" w:color="auto" w:fill="FFFFFF" w:themeFill="background1"/>
          </w:tcPr>
          <w:p w14:paraId="77051331" w14:textId="77777777" w:rsidR="00CC3FF1" w:rsidRDefault="00CC3FF1" w:rsidP="00DE404E">
            <w:pPr>
              <w:spacing w:beforeLines="120" w:before="288" w:afterLines="120" w:after="288"/>
              <w:rPr>
                <w:b/>
                <w:szCs w:val="24"/>
              </w:rPr>
            </w:pPr>
          </w:p>
        </w:tc>
        <w:tc>
          <w:tcPr>
            <w:tcW w:w="567" w:type="dxa"/>
            <w:shd w:val="clear" w:color="auto" w:fill="FFFFFF" w:themeFill="background1"/>
          </w:tcPr>
          <w:p w14:paraId="18BE418E" w14:textId="77777777" w:rsidR="00CC3FF1" w:rsidRDefault="00CC3FF1" w:rsidP="00DE404E">
            <w:pPr>
              <w:spacing w:beforeLines="120" w:before="288" w:afterLines="120" w:after="288"/>
              <w:rPr>
                <w:b/>
                <w:szCs w:val="24"/>
              </w:rPr>
            </w:pPr>
          </w:p>
        </w:tc>
      </w:tr>
      <w:tr w:rsidR="00CC3FF1" w:rsidRPr="00926133" w14:paraId="5244C780" w14:textId="77777777" w:rsidTr="00DE404E">
        <w:trPr>
          <w:trHeight w:val="562"/>
        </w:trPr>
        <w:tc>
          <w:tcPr>
            <w:tcW w:w="7008" w:type="dxa"/>
            <w:shd w:val="clear" w:color="auto" w:fill="FFFFFF" w:themeFill="background1"/>
          </w:tcPr>
          <w:p w14:paraId="63D3B1CF" w14:textId="77777777" w:rsidR="00CC3FF1" w:rsidRPr="00646249" w:rsidRDefault="00CC3FF1" w:rsidP="00DE404E">
            <w:pPr>
              <w:pStyle w:val="ARCBulletlist"/>
              <w:numPr>
                <w:ilvl w:val="0"/>
                <w:numId w:val="0"/>
              </w:numPr>
              <w:autoSpaceDE/>
              <w:autoSpaceDN/>
              <w:spacing w:before="120" w:after="120"/>
              <w:rPr>
                <w:rFonts w:ascii="Cambria" w:hAnsi="Cambria" w:cs="Arial"/>
                <w:szCs w:val="24"/>
              </w:rPr>
            </w:pPr>
            <w:r>
              <w:rPr>
                <w:rFonts w:ascii="Cambria" w:hAnsi="Cambria" w:cs="Arial"/>
                <w:szCs w:val="24"/>
              </w:rPr>
              <w:t xml:space="preserve">4.2 </w:t>
            </w:r>
            <w:r w:rsidRPr="00646249">
              <w:rPr>
                <w:rFonts w:ascii="Cambria" w:hAnsi="Cambria" w:cs="Arial"/>
                <w:szCs w:val="24"/>
              </w:rPr>
              <w:t>Staff/volunteers are trained on confidentiality</w:t>
            </w:r>
          </w:p>
        </w:tc>
        <w:tc>
          <w:tcPr>
            <w:tcW w:w="592" w:type="dxa"/>
            <w:shd w:val="clear" w:color="auto" w:fill="FFFFFF" w:themeFill="background1"/>
          </w:tcPr>
          <w:p w14:paraId="4B594F67" w14:textId="77777777" w:rsidR="00CC3FF1" w:rsidRDefault="00CC3FF1" w:rsidP="00DE404E">
            <w:pPr>
              <w:rPr>
                <w:b/>
                <w:szCs w:val="24"/>
              </w:rPr>
            </w:pPr>
          </w:p>
        </w:tc>
        <w:tc>
          <w:tcPr>
            <w:tcW w:w="617" w:type="dxa"/>
            <w:shd w:val="clear" w:color="auto" w:fill="FFFFFF" w:themeFill="background1"/>
          </w:tcPr>
          <w:p w14:paraId="3C481043" w14:textId="77777777" w:rsidR="00CC3FF1" w:rsidRDefault="00CC3FF1" w:rsidP="00DE404E">
            <w:pPr>
              <w:rPr>
                <w:b/>
                <w:szCs w:val="24"/>
              </w:rPr>
            </w:pPr>
          </w:p>
        </w:tc>
        <w:tc>
          <w:tcPr>
            <w:tcW w:w="567" w:type="dxa"/>
            <w:shd w:val="clear" w:color="auto" w:fill="FFFFFF" w:themeFill="background1"/>
          </w:tcPr>
          <w:p w14:paraId="33A4BF1F" w14:textId="77777777" w:rsidR="00CC3FF1" w:rsidRDefault="00CC3FF1" w:rsidP="00DE404E">
            <w:pPr>
              <w:rPr>
                <w:b/>
                <w:szCs w:val="24"/>
              </w:rPr>
            </w:pPr>
          </w:p>
        </w:tc>
      </w:tr>
      <w:tr w:rsidR="00CC3FF1" w:rsidRPr="00926133" w14:paraId="7F099749" w14:textId="77777777" w:rsidTr="00DE404E">
        <w:tc>
          <w:tcPr>
            <w:tcW w:w="7008" w:type="dxa"/>
            <w:shd w:val="clear" w:color="auto" w:fill="FFFFFF" w:themeFill="background1"/>
          </w:tcPr>
          <w:p w14:paraId="33A65F07" w14:textId="2F4F00D2" w:rsidR="00CC3FF1" w:rsidRPr="00646249" w:rsidRDefault="00CC3FF1" w:rsidP="00DE404E">
            <w:pPr>
              <w:pStyle w:val="ARCBulletlist"/>
              <w:numPr>
                <w:ilvl w:val="0"/>
                <w:numId w:val="0"/>
              </w:numPr>
              <w:autoSpaceDE/>
              <w:autoSpaceDN/>
              <w:spacing w:before="120" w:after="120"/>
              <w:jc w:val="both"/>
              <w:rPr>
                <w:rFonts w:ascii="Cambria" w:hAnsi="Cambria" w:cs="Arial"/>
                <w:szCs w:val="24"/>
              </w:rPr>
            </w:pPr>
            <w:r>
              <w:rPr>
                <w:rFonts w:ascii="Cambria" w:hAnsi="Cambria" w:cs="Arial"/>
                <w:szCs w:val="24"/>
              </w:rPr>
              <w:t xml:space="preserve">4.3 </w:t>
            </w:r>
            <w:r w:rsidRPr="00646249">
              <w:rPr>
                <w:rFonts w:ascii="Cambria" w:hAnsi="Cambria" w:cs="Arial"/>
                <w:szCs w:val="24"/>
              </w:rPr>
              <w:t xml:space="preserve">Trained staff/volunteers </w:t>
            </w:r>
            <w:r w:rsidR="00542A38" w:rsidRPr="00646249">
              <w:rPr>
                <w:rFonts w:ascii="Cambria" w:hAnsi="Cambria" w:cs="Arial"/>
                <w:szCs w:val="24"/>
              </w:rPr>
              <w:t>can</w:t>
            </w:r>
            <w:r w:rsidRPr="00646249">
              <w:rPr>
                <w:rFonts w:ascii="Cambria" w:hAnsi="Cambria" w:cs="Arial"/>
                <w:szCs w:val="24"/>
              </w:rPr>
              <w:t xml:space="preserve"> provide relevant and age-appropriate information and referral for health care and safety options to people seeking help</w:t>
            </w:r>
          </w:p>
        </w:tc>
        <w:tc>
          <w:tcPr>
            <w:tcW w:w="592" w:type="dxa"/>
            <w:shd w:val="clear" w:color="auto" w:fill="FFFFFF" w:themeFill="background1"/>
          </w:tcPr>
          <w:p w14:paraId="10986E1B" w14:textId="77777777" w:rsidR="00CC3FF1" w:rsidRDefault="00CC3FF1" w:rsidP="00DE404E">
            <w:pPr>
              <w:spacing w:beforeLines="120" w:before="288" w:afterLines="120" w:after="288"/>
              <w:rPr>
                <w:b/>
                <w:szCs w:val="24"/>
              </w:rPr>
            </w:pPr>
          </w:p>
        </w:tc>
        <w:tc>
          <w:tcPr>
            <w:tcW w:w="617" w:type="dxa"/>
            <w:shd w:val="clear" w:color="auto" w:fill="FFFFFF" w:themeFill="background1"/>
          </w:tcPr>
          <w:p w14:paraId="42C4BE20" w14:textId="77777777" w:rsidR="00CC3FF1" w:rsidRDefault="00CC3FF1" w:rsidP="00DE404E">
            <w:pPr>
              <w:spacing w:beforeLines="120" w:before="288" w:afterLines="120" w:after="288"/>
              <w:rPr>
                <w:b/>
                <w:szCs w:val="24"/>
              </w:rPr>
            </w:pPr>
          </w:p>
        </w:tc>
        <w:tc>
          <w:tcPr>
            <w:tcW w:w="567" w:type="dxa"/>
            <w:shd w:val="clear" w:color="auto" w:fill="FFFFFF" w:themeFill="background1"/>
          </w:tcPr>
          <w:p w14:paraId="10BEB3EF" w14:textId="77777777" w:rsidR="00CC3FF1" w:rsidRDefault="00CC3FF1" w:rsidP="00DE404E">
            <w:pPr>
              <w:spacing w:beforeLines="120" w:before="288" w:afterLines="120" w:after="288"/>
              <w:rPr>
                <w:b/>
                <w:szCs w:val="24"/>
              </w:rPr>
            </w:pPr>
          </w:p>
        </w:tc>
      </w:tr>
      <w:tr w:rsidR="00CC3FF1" w:rsidRPr="00926133" w14:paraId="7D5CA877" w14:textId="77777777" w:rsidTr="00DE404E">
        <w:tc>
          <w:tcPr>
            <w:tcW w:w="7008" w:type="dxa"/>
            <w:shd w:val="clear" w:color="auto" w:fill="FFFFFF" w:themeFill="background1"/>
          </w:tcPr>
          <w:p w14:paraId="2DFDC5F4" w14:textId="77777777" w:rsidR="00CC3FF1" w:rsidRPr="00646249" w:rsidRDefault="00CC3FF1" w:rsidP="00A775D7">
            <w:pPr>
              <w:pStyle w:val="ARCBulletlist"/>
              <w:numPr>
                <w:ilvl w:val="0"/>
                <w:numId w:val="0"/>
              </w:numPr>
              <w:autoSpaceDE/>
              <w:autoSpaceDN/>
              <w:spacing w:before="120" w:after="120"/>
              <w:jc w:val="both"/>
              <w:rPr>
                <w:rFonts w:ascii="Cambria" w:hAnsi="Cambria" w:cs="Arial"/>
                <w:szCs w:val="24"/>
              </w:rPr>
            </w:pPr>
            <w:r>
              <w:rPr>
                <w:rFonts w:ascii="Cambria" w:hAnsi="Cambria" w:cs="Arial"/>
                <w:szCs w:val="24"/>
              </w:rPr>
              <w:t xml:space="preserve">4.4 </w:t>
            </w:r>
            <w:r w:rsidRPr="00646249">
              <w:rPr>
                <w:rFonts w:ascii="Cambria" w:hAnsi="Cambria" w:cs="Arial"/>
                <w:szCs w:val="24"/>
              </w:rPr>
              <w:t xml:space="preserve">Informed consent for services and referral is obtained </w:t>
            </w:r>
          </w:p>
        </w:tc>
        <w:tc>
          <w:tcPr>
            <w:tcW w:w="592" w:type="dxa"/>
            <w:shd w:val="clear" w:color="auto" w:fill="FFFFFF" w:themeFill="background1"/>
          </w:tcPr>
          <w:p w14:paraId="7B9FF3FC" w14:textId="77777777" w:rsidR="00CC3FF1" w:rsidRDefault="00CC3FF1" w:rsidP="00DE404E">
            <w:pPr>
              <w:rPr>
                <w:b/>
                <w:szCs w:val="24"/>
              </w:rPr>
            </w:pPr>
          </w:p>
        </w:tc>
        <w:tc>
          <w:tcPr>
            <w:tcW w:w="617" w:type="dxa"/>
            <w:shd w:val="clear" w:color="auto" w:fill="FFFFFF" w:themeFill="background1"/>
          </w:tcPr>
          <w:p w14:paraId="425FFC4A" w14:textId="77777777" w:rsidR="00CC3FF1" w:rsidRDefault="00CC3FF1" w:rsidP="00DE404E">
            <w:pPr>
              <w:rPr>
                <w:b/>
                <w:szCs w:val="24"/>
              </w:rPr>
            </w:pPr>
          </w:p>
        </w:tc>
        <w:tc>
          <w:tcPr>
            <w:tcW w:w="567" w:type="dxa"/>
            <w:shd w:val="clear" w:color="auto" w:fill="FFFFFF" w:themeFill="background1"/>
          </w:tcPr>
          <w:p w14:paraId="775E7287" w14:textId="77777777" w:rsidR="00CC3FF1" w:rsidRDefault="00CC3FF1" w:rsidP="00DE404E">
            <w:pPr>
              <w:rPr>
                <w:b/>
                <w:szCs w:val="24"/>
              </w:rPr>
            </w:pPr>
          </w:p>
        </w:tc>
      </w:tr>
      <w:tr w:rsidR="00CC3FF1" w:rsidRPr="00926133" w14:paraId="7F08703E" w14:textId="77777777" w:rsidTr="00DE404E">
        <w:tc>
          <w:tcPr>
            <w:tcW w:w="7008" w:type="dxa"/>
            <w:shd w:val="clear" w:color="auto" w:fill="FFFFFF" w:themeFill="background1"/>
          </w:tcPr>
          <w:p w14:paraId="66B7CE25" w14:textId="5AFB37EA" w:rsidR="00CC3FF1" w:rsidRPr="00646249" w:rsidRDefault="00CC3FF1" w:rsidP="00DE404E">
            <w:pPr>
              <w:spacing w:before="120" w:after="120"/>
              <w:jc w:val="both"/>
              <w:rPr>
                <w:szCs w:val="24"/>
              </w:rPr>
            </w:pPr>
            <w:r>
              <w:rPr>
                <w:rFonts w:eastAsiaTheme="majorEastAsia"/>
                <w:szCs w:val="24"/>
              </w:rPr>
              <w:lastRenderedPageBreak/>
              <w:t xml:space="preserve">4.5 </w:t>
            </w:r>
            <w:r w:rsidRPr="00646249">
              <w:rPr>
                <w:rFonts w:eastAsiaTheme="majorEastAsia"/>
                <w:szCs w:val="24"/>
              </w:rPr>
              <w:t xml:space="preserve">Trained staff/volunteers </w:t>
            </w:r>
            <w:r w:rsidR="00542A38" w:rsidRPr="00646249">
              <w:rPr>
                <w:rFonts w:eastAsiaTheme="majorEastAsia"/>
                <w:szCs w:val="24"/>
              </w:rPr>
              <w:t>can</w:t>
            </w:r>
            <w:r w:rsidRPr="00646249">
              <w:rPr>
                <w:rFonts w:eastAsiaTheme="majorEastAsia"/>
                <w:szCs w:val="24"/>
              </w:rPr>
              <w:t xml:space="preserve"> provide age-appropriate basic crisis support to survivors </w:t>
            </w:r>
            <w:r w:rsidRPr="00646249">
              <w:rPr>
                <w:szCs w:val="24"/>
              </w:rPr>
              <w:t xml:space="preserve">of recent sexual assault or other traumatic GBV incidents </w:t>
            </w:r>
            <w:r w:rsidRPr="00646249">
              <w:rPr>
                <w:rFonts w:eastAsiaTheme="majorEastAsia"/>
                <w:szCs w:val="24"/>
              </w:rPr>
              <w:t>and their families</w:t>
            </w:r>
            <w:r w:rsidRPr="00646249">
              <w:rPr>
                <w:rStyle w:val="Voetnootmarkering"/>
                <w:szCs w:val="24"/>
              </w:rPr>
              <w:footnoteReference w:id="18"/>
            </w:r>
            <w:r w:rsidRPr="00646249">
              <w:rPr>
                <w:szCs w:val="24"/>
              </w:rPr>
              <w:t xml:space="preserve">  </w:t>
            </w:r>
          </w:p>
        </w:tc>
        <w:tc>
          <w:tcPr>
            <w:tcW w:w="592" w:type="dxa"/>
            <w:shd w:val="clear" w:color="auto" w:fill="FFFFFF" w:themeFill="background1"/>
          </w:tcPr>
          <w:p w14:paraId="346C5774" w14:textId="77777777" w:rsidR="00CC3FF1" w:rsidRDefault="00CC3FF1" w:rsidP="00DE404E">
            <w:pPr>
              <w:spacing w:beforeLines="120" w:before="288" w:afterLines="120" w:after="288"/>
              <w:rPr>
                <w:b/>
                <w:szCs w:val="24"/>
              </w:rPr>
            </w:pPr>
          </w:p>
        </w:tc>
        <w:tc>
          <w:tcPr>
            <w:tcW w:w="617" w:type="dxa"/>
            <w:shd w:val="clear" w:color="auto" w:fill="FFFFFF" w:themeFill="background1"/>
          </w:tcPr>
          <w:p w14:paraId="3B63DA34" w14:textId="77777777" w:rsidR="00CC3FF1" w:rsidRDefault="00CC3FF1" w:rsidP="00DE404E">
            <w:pPr>
              <w:spacing w:beforeLines="120" w:before="288" w:afterLines="120" w:after="288"/>
              <w:rPr>
                <w:b/>
                <w:szCs w:val="24"/>
              </w:rPr>
            </w:pPr>
          </w:p>
        </w:tc>
        <w:tc>
          <w:tcPr>
            <w:tcW w:w="567" w:type="dxa"/>
            <w:shd w:val="clear" w:color="auto" w:fill="FFFFFF" w:themeFill="background1"/>
          </w:tcPr>
          <w:p w14:paraId="00B6C74C" w14:textId="77777777" w:rsidR="00CC3FF1" w:rsidRDefault="00CC3FF1" w:rsidP="00DE404E">
            <w:pPr>
              <w:spacing w:beforeLines="120" w:before="288" w:afterLines="120" w:after="288"/>
              <w:rPr>
                <w:b/>
                <w:szCs w:val="24"/>
              </w:rPr>
            </w:pPr>
          </w:p>
        </w:tc>
      </w:tr>
      <w:tr w:rsidR="00CC3FF1" w:rsidRPr="00926133" w14:paraId="5741586A" w14:textId="77777777" w:rsidTr="00DE404E">
        <w:tc>
          <w:tcPr>
            <w:tcW w:w="7008" w:type="dxa"/>
            <w:shd w:val="clear" w:color="auto" w:fill="FFFFFF" w:themeFill="background1"/>
          </w:tcPr>
          <w:p w14:paraId="01C6FF3A" w14:textId="69DF1332" w:rsidR="00CC3FF1" w:rsidRPr="00646249" w:rsidRDefault="00CC3FF1" w:rsidP="00DE404E">
            <w:pPr>
              <w:spacing w:before="120" w:after="120"/>
              <w:rPr>
                <w:rFonts w:eastAsiaTheme="majorEastAsia"/>
                <w:szCs w:val="24"/>
              </w:rPr>
            </w:pPr>
            <w:r>
              <w:rPr>
                <w:rFonts w:eastAsiaTheme="majorEastAsia"/>
                <w:szCs w:val="24"/>
              </w:rPr>
              <w:t xml:space="preserve">4.6 </w:t>
            </w:r>
            <w:r w:rsidRPr="00646249">
              <w:rPr>
                <w:rFonts w:eastAsiaTheme="majorEastAsia"/>
                <w:szCs w:val="24"/>
              </w:rPr>
              <w:t xml:space="preserve">Trained staff/volunteers </w:t>
            </w:r>
            <w:r w:rsidR="00542A38" w:rsidRPr="00646249">
              <w:rPr>
                <w:rFonts w:eastAsiaTheme="majorEastAsia"/>
                <w:szCs w:val="24"/>
              </w:rPr>
              <w:t>can</w:t>
            </w:r>
            <w:r w:rsidRPr="00646249">
              <w:rPr>
                <w:rFonts w:eastAsiaTheme="majorEastAsia"/>
                <w:szCs w:val="24"/>
              </w:rPr>
              <w:t xml:space="preserve"> provide case management for survivors</w:t>
            </w:r>
          </w:p>
        </w:tc>
        <w:tc>
          <w:tcPr>
            <w:tcW w:w="592" w:type="dxa"/>
            <w:shd w:val="clear" w:color="auto" w:fill="FFFFFF" w:themeFill="background1"/>
          </w:tcPr>
          <w:p w14:paraId="4A3A0719" w14:textId="77777777" w:rsidR="00CC3FF1" w:rsidRDefault="00CC3FF1" w:rsidP="00DE404E">
            <w:pPr>
              <w:spacing w:beforeLines="120" w:before="288" w:afterLines="120" w:after="288"/>
              <w:rPr>
                <w:b/>
                <w:szCs w:val="24"/>
              </w:rPr>
            </w:pPr>
          </w:p>
        </w:tc>
        <w:tc>
          <w:tcPr>
            <w:tcW w:w="617" w:type="dxa"/>
            <w:shd w:val="clear" w:color="auto" w:fill="FFFFFF" w:themeFill="background1"/>
          </w:tcPr>
          <w:p w14:paraId="2F2F1850" w14:textId="77777777" w:rsidR="00CC3FF1" w:rsidRDefault="00CC3FF1" w:rsidP="00DE404E">
            <w:pPr>
              <w:spacing w:beforeLines="120" w:before="288" w:afterLines="120" w:after="288"/>
              <w:rPr>
                <w:b/>
                <w:szCs w:val="24"/>
              </w:rPr>
            </w:pPr>
          </w:p>
        </w:tc>
        <w:tc>
          <w:tcPr>
            <w:tcW w:w="567" w:type="dxa"/>
            <w:shd w:val="clear" w:color="auto" w:fill="FFFFFF" w:themeFill="background1"/>
          </w:tcPr>
          <w:p w14:paraId="3CC47175" w14:textId="77777777" w:rsidR="00CC3FF1" w:rsidRDefault="00CC3FF1" w:rsidP="00DE404E">
            <w:pPr>
              <w:spacing w:beforeLines="120" w:before="288" w:afterLines="120" w:after="288"/>
              <w:rPr>
                <w:b/>
                <w:szCs w:val="24"/>
              </w:rPr>
            </w:pPr>
          </w:p>
        </w:tc>
      </w:tr>
      <w:tr w:rsidR="00CC3FF1" w:rsidRPr="00926133" w14:paraId="3001EC41" w14:textId="77777777" w:rsidTr="00DE404E">
        <w:tc>
          <w:tcPr>
            <w:tcW w:w="7008" w:type="dxa"/>
            <w:shd w:val="clear" w:color="auto" w:fill="FFFFFF" w:themeFill="background1"/>
          </w:tcPr>
          <w:p w14:paraId="00E9BC38" w14:textId="20FE0DD1" w:rsidR="00CC3FF1" w:rsidRPr="00646249" w:rsidRDefault="00CC3FF1" w:rsidP="00DE404E">
            <w:pPr>
              <w:spacing w:before="120" w:after="120"/>
              <w:rPr>
                <w:rFonts w:eastAsiaTheme="majorEastAsia"/>
                <w:szCs w:val="24"/>
              </w:rPr>
            </w:pPr>
            <w:r>
              <w:rPr>
                <w:rFonts w:eastAsiaTheme="majorEastAsia"/>
                <w:szCs w:val="24"/>
              </w:rPr>
              <w:t xml:space="preserve">4.7 </w:t>
            </w:r>
            <w:r w:rsidRPr="00646249">
              <w:rPr>
                <w:rFonts w:eastAsiaTheme="majorEastAsia"/>
                <w:szCs w:val="24"/>
              </w:rPr>
              <w:t>Resources are available</w:t>
            </w:r>
            <w:r w:rsidR="00273FB0">
              <w:rPr>
                <w:rFonts w:eastAsiaTheme="majorEastAsia"/>
                <w:szCs w:val="24"/>
              </w:rPr>
              <w:t xml:space="preserve"> to meet immediate basic needs (</w:t>
            </w:r>
            <w:r w:rsidR="00730066" w:rsidRPr="00646249">
              <w:rPr>
                <w:rFonts w:eastAsiaTheme="majorEastAsia"/>
                <w:szCs w:val="24"/>
              </w:rPr>
              <w:t>e.g.</w:t>
            </w:r>
            <w:r w:rsidR="00273FB0">
              <w:rPr>
                <w:rFonts w:eastAsiaTheme="majorEastAsia"/>
                <w:szCs w:val="24"/>
              </w:rPr>
              <w:t>,</w:t>
            </w:r>
            <w:r w:rsidRPr="00646249">
              <w:rPr>
                <w:rFonts w:eastAsiaTheme="majorEastAsia"/>
                <w:szCs w:val="24"/>
              </w:rPr>
              <w:t xml:space="preserve"> clothing and food</w:t>
            </w:r>
            <w:r w:rsidR="00273FB0">
              <w:rPr>
                <w:rFonts w:eastAsiaTheme="majorEastAsia"/>
                <w:szCs w:val="24"/>
              </w:rPr>
              <w:t>)</w:t>
            </w:r>
          </w:p>
        </w:tc>
        <w:tc>
          <w:tcPr>
            <w:tcW w:w="592" w:type="dxa"/>
            <w:shd w:val="clear" w:color="auto" w:fill="FFFFFF" w:themeFill="background1"/>
          </w:tcPr>
          <w:p w14:paraId="21E65E6D" w14:textId="77777777" w:rsidR="00CC3FF1" w:rsidRDefault="00CC3FF1" w:rsidP="00DE404E">
            <w:pPr>
              <w:spacing w:beforeLines="120" w:before="288" w:afterLines="120" w:after="288"/>
              <w:rPr>
                <w:b/>
                <w:szCs w:val="24"/>
              </w:rPr>
            </w:pPr>
          </w:p>
        </w:tc>
        <w:tc>
          <w:tcPr>
            <w:tcW w:w="617" w:type="dxa"/>
            <w:shd w:val="clear" w:color="auto" w:fill="FFFFFF" w:themeFill="background1"/>
          </w:tcPr>
          <w:p w14:paraId="1DC14A47" w14:textId="77777777" w:rsidR="00CC3FF1" w:rsidRDefault="00CC3FF1" w:rsidP="00DE404E">
            <w:pPr>
              <w:spacing w:beforeLines="120" w:before="288" w:afterLines="120" w:after="288"/>
              <w:rPr>
                <w:b/>
                <w:szCs w:val="24"/>
              </w:rPr>
            </w:pPr>
          </w:p>
        </w:tc>
        <w:tc>
          <w:tcPr>
            <w:tcW w:w="567" w:type="dxa"/>
            <w:shd w:val="clear" w:color="auto" w:fill="FFFFFF" w:themeFill="background1"/>
          </w:tcPr>
          <w:p w14:paraId="1B4B3A22" w14:textId="77777777" w:rsidR="00CC3FF1" w:rsidRDefault="00CC3FF1" w:rsidP="00DE404E">
            <w:pPr>
              <w:spacing w:beforeLines="120" w:before="288" w:afterLines="120" w:after="288"/>
              <w:rPr>
                <w:b/>
                <w:szCs w:val="24"/>
              </w:rPr>
            </w:pPr>
          </w:p>
        </w:tc>
      </w:tr>
      <w:tr w:rsidR="00CC3FF1" w:rsidRPr="00926133" w14:paraId="01DDDC8F" w14:textId="77777777" w:rsidTr="00DE404E">
        <w:tc>
          <w:tcPr>
            <w:tcW w:w="7008" w:type="dxa"/>
            <w:shd w:val="clear" w:color="auto" w:fill="FFFFFF" w:themeFill="background1"/>
          </w:tcPr>
          <w:p w14:paraId="54D136CB" w14:textId="77777777" w:rsidR="00CC3FF1" w:rsidRPr="00646249" w:rsidRDefault="00CC3FF1" w:rsidP="00DE404E">
            <w:pPr>
              <w:spacing w:before="120" w:after="120"/>
              <w:rPr>
                <w:rFonts w:eastAsiaTheme="majorEastAsia"/>
                <w:szCs w:val="24"/>
              </w:rPr>
            </w:pPr>
            <w:r>
              <w:rPr>
                <w:rFonts w:eastAsiaTheme="majorEastAsia"/>
                <w:szCs w:val="24"/>
              </w:rPr>
              <w:t xml:space="preserve">4.8 </w:t>
            </w:r>
            <w:r w:rsidRPr="00646249">
              <w:rPr>
                <w:rFonts w:eastAsiaTheme="majorEastAsia"/>
                <w:szCs w:val="24"/>
              </w:rPr>
              <w:t xml:space="preserve">Trained staff/volunteers are available to provide information and education to families of survivors </w:t>
            </w:r>
          </w:p>
        </w:tc>
        <w:tc>
          <w:tcPr>
            <w:tcW w:w="592" w:type="dxa"/>
            <w:shd w:val="clear" w:color="auto" w:fill="FFFFFF" w:themeFill="background1"/>
          </w:tcPr>
          <w:p w14:paraId="792FDC47" w14:textId="77777777" w:rsidR="00CC3FF1" w:rsidRDefault="00CC3FF1" w:rsidP="00DE404E">
            <w:pPr>
              <w:spacing w:beforeLines="120" w:before="288" w:afterLines="120" w:after="288"/>
              <w:rPr>
                <w:b/>
                <w:szCs w:val="24"/>
              </w:rPr>
            </w:pPr>
          </w:p>
        </w:tc>
        <w:tc>
          <w:tcPr>
            <w:tcW w:w="617" w:type="dxa"/>
            <w:shd w:val="clear" w:color="auto" w:fill="FFFFFF" w:themeFill="background1"/>
          </w:tcPr>
          <w:p w14:paraId="3C227FBD" w14:textId="77777777" w:rsidR="00CC3FF1" w:rsidRDefault="00CC3FF1" w:rsidP="00DE404E">
            <w:pPr>
              <w:spacing w:beforeLines="120" w:before="288" w:afterLines="120" w:after="288"/>
              <w:rPr>
                <w:b/>
                <w:szCs w:val="24"/>
              </w:rPr>
            </w:pPr>
          </w:p>
        </w:tc>
        <w:tc>
          <w:tcPr>
            <w:tcW w:w="567" w:type="dxa"/>
            <w:shd w:val="clear" w:color="auto" w:fill="FFFFFF" w:themeFill="background1"/>
          </w:tcPr>
          <w:p w14:paraId="128B3786" w14:textId="77777777" w:rsidR="00CC3FF1" w:rsidRDefault="00CC3FF1" w:rsidP="00DE404E">
            <w:pPr>
              <w:spacing w:beforeLines="120" w:before="288" w:afterLines="120" w:after="288"/>
              <w:rPr>
                <w:b/>
                <w:szCs w:val="24"/>
              </w:rPr>
            </w:pPr>
          </w:p>
        </w:tc>
      </w:tr>
      <w:tr w:rsidR="00CC3FF1" w:rsidRPr="00926133" w14:paraId="5E0C567E" w14:textId="77777777" w:rsidTr="00DE404E">
        <w:tc>
          <w:tcPr>
            <w:tcW w:w="7008" w:type="dxa"/>
            <w:shd w:val="clear" w:color="auto" w:fill="FFFFFF" w:themeFill="background1"/>
          </w:tcPr>
          <w:p w14:paraId="37631B5D" w14:textId="2DE2A1EB" w:rsidR="00CC3FF1" w:rsidRPr="00646249" w:rsidRDefault="00CC3FF1" w:rsidP="00DE404E">
            <w:pPr>
              <w:pStyle w:val="ARCBulletlist"/>
              <w:numPr>
                <w:ilvl w:val="0"/>
                <w:numId w:val="0"/>
              </w:numPr>
              <w:autoSpaceDE/>
              <w:autoSpaceDN/>
              <w:spacing w:before="120" w:after="120"/>
              <w:jc w:val="both"/>
              <w:rPr>
                <w:rFonts w:ascii="Cambria" w:hAnsi="Cambria" w:cs="Arial"/>
                <w:szCs w:val="24"/>
              </w:rPr>
            </w:pPr>
            <w:r>
              <w:rPr>
                <w:rFonts w:ascii="Cambria" w:hAnsi="Cambria" w:cs="Arial"/>
                <w:szCs w:val="24"/>
              </w:rPr>
              <w:t xml:space="preserve">4.9 </w:t>
            </w:r>
            <w:r w:rsidRPr="00646249">
              <w:rPr>
                <w:rFonts w:ascii="Cambria" w:hAnsi="Cambria" w:cs="Arial"/>
                <w:szCs w:val="24"/>
              </w:rPr>
              <w:t xml:space="preserve">Traditional healing or community-based self-help strategies that survivors perceive as helpful in their recovery and that promote the human rights of survivors are used </w:t>
            </w:r>
            <w:r w:rsidR="00725A66">
              <w:rPr>
                <w:rFonts w:ascii="Cambria" w:hAnsi="Cambria" w:cs="Arial"/>
                <w:szCs w:val="24"/>
              </w:rPr>
              <w:t>and supported</w:t>
            </w:r>
          </w:p>
        </w:tc>
        <w:tc>
          <w:tcPr>
            <w:tcW w:w="592" w:type="dxa"/>
            <w:shd w:val="clear" w:color="auto" w:fill="FFFFFF" w:themeFill="background1"/>
          </w:tcPr>
          <w:p w14:paraId="701D8837" w14:textId="77777777" w:rsidR="00CC3FF1" w:rsidRDefault="00CC3FF1" w:rsidP="00DE404E">
            <w:pPr>
              <w:spacing w:beforeLines="120" w:before="288" w:afterLines="120" w:after="288"/>
              <w:rPr>
                <w:b/>
                <w:szCs w:val="24"/>
              </w:rPr>
            </w:pPr>
          </w:p>
        </w:tc>
        <w:tc>
          <w:tcPr>
            <w:tcW w:w="617" w:type="dxa"/>
            <w:shd w:val="clear" w:color="auto" w:fill="FFFFFF" w:themeFill="background1"/>
          </w:tcPr>
          <w:p w14:paraId="37FF971F" w14:textId="77777777" w:rsidR="00CC3FF1" w:rsidRDefault="00CC3FF1" w:rsidP="00DE404E">
            <w:pPr>
              <w:spacing w:beforeLines="120" w:before="288" w:afterLines="120" w:after="288"/>
              <w:rPr>
                <w:b/>
                <w:szCs w:val="24"/>
              </w:rPr>
            </w:pPr>
          </w:p>
        </w:tc>
        <w:tc>
          <w:tcPr>
            <w:tcW w:w="567" w:type="dxa"/>
            <w:shd w:val="clear" w:color="auto" w:fill="FFFFFF" w:themeFill="background1"/>
          </w:tcPr>
          <w:p w14:paraId="635564E3" w14:textId="77777777" w:rsidR="00CC3FF1" w:rsidRDefault="00CC3FF1" w:rsidP="00DE404E">
            <w:pPr>
              <w:spacing w:beforeLines="120" w:before="288" w:afterLines="120" w:after="288"/>
              <w:rPr>
                <w:b/>
                <w:szCs w:val="24"/>
              </w:rPr>
            </w:pPr>
          </w:p>
        </w:tc>
      </w:tr>
      <w:tr w:rsidR="00CC3FF1" w:rsidRPr="00926133" w14:paraId="7B8C0B06" w14:textId="77777777" w:rsidTr="00DE404E">
        <w:tc>
          <w:tcPr>
            <w:tcW w:w="7008" w:type="dxa"/>
            <w:shd w:val="clear" w:color="auto" w:fill="FFFFFF" w:themeFill="background1"/>
          </w:tcPr>
          <w:p w14:paraId="1A5F0D8C" w14:textId="7CC140D5" w:rsidR="00CC3FF1" w:rsidRPr="00646249" w:rsidRDefault="00CC3FF1" w:rsidP="003F7F98">
            <w:pPr>
              <w:pStyle w:val="ARCBulletlist"/>
              <w:numPr>
                <w:ilvl w:val="0"/>
                <w:numId w:val="0"/>
              </w:numPr>
              <w:autoSpaceDE/>
              <w:autoSpaceDN/>
              <w:spacing w:before="120" w:after="120"/>
              <w:jc w:val="both"/>
              <w:rPr>
                <w:rFonts w:ascii="Cambria" w:eastAsiaTheme="majorEastAsia" w:hAnsi="Cambria"/>
                <w:szCs w:val="24"/>
              </w:rPr>
            </w:pPr>
            <w:r>
              <w:rPr>
                <w:rFonts w:ascii="Cambria" w:hAnsi="Cambria" w:cs="Arial"/>
                <w:szCs w:val="24"/>
              </w:rPr>
              <w:t xml:space="preserve">4.10 </w:t>
            </w:r>
            <w:r w:rsidRPr="00646249">
              <w:rPr>
                <w:rFonts w:ascii="Cambria" w:hAnsi="Cambria" w:cs="Arial"/>
                <w:szCs w:val="24"/>
              </w:rPr>
              <w:t xml:space="preserve">Community outreach </w:t>
            </w:r>
            <w:r w:rsidR="003F7F98">
              <w:rPr>
                <w:rFonts w:ascii="Cambria" w:hAnsi="Cambria" w:cs="Arial"/>
                <w:szCs w:val="24"/>
              </w:rPr>
              <w:t xml:space="preserve">is undertaken </w:t>
            </w:r>
            <w:r w:rsidR="00713F0E">
              <w:rPr>
                <w:rFonts w:ascii="Cambria" w:hAnsi="Cambria" w:cs="Arial"/>
                <w:szCs w:val="24"/>
              </w:rPr>
              <w:t xml:space="preserve">to </w:t>
            </w:r>
            <w:r w:rsidR="00A775D7">
              <w:rPr>
                <w:rFonts w:ascii="Cambria" w:hAnsi="Cambria" w:cs="Arial"/>
                <w:szCs w:val="24"/>
              </w:rPr>
              <w:t>inform</w:t>
            </w:r>
            <w:r w:rsidR="00713F0E">
              <w:rPr>
                <w:rFonts w:ascii="Cambria" w:hAnsi="Cambria" w:cs="Arial"/>
                <w:szCs w:val="24"/>
              </w:rPr>
              <w:t xml:space="preserve"> communities about types and benefits of GBV </w:t>
            </w:r>
            <w:r w:rsidR="00A775D7">
              <w:rPr>
                <w:rFonts w:ascii="Cambria" w:hAnsi="Cambria" w:cs="Arial"/>
                <w:szCs w:val="24"/>
              </w:rPr>
              <w:t xml:space="preserve">services </w:t>
            </w:r>
          </w:p>
        </w:tc>
        <w:tc>
          <w:tcPr>
            <w:tcW w:w="592" w:type="dxa"/>
            <w:shd w:val="clear" w:color="auto" w:fill="FFFFFF" w:themeFill="background1"/>
          </w:tcPr>
          <w:p w14:paraId="4B976B4E" w14:textId="77777777" w:rsidR="00CC3FF1" w:rsidRDefault="00CC3FF1" w:rsidP="00DE404E">
            <w:pPr>
              <w:spacing w:beforeLines="120" w:before="288" w:afterLines="120" w:after="288"/>
              <w:rPr>
                <w:b/>
                <w:szCs w:val="24"/>
              </w:rPr>
            </w:pPr>
          </w:p>
        </w:tc>
        <w:tc>
          <w:tcPr>
            <w:tcW w:w="617" w:type="dxa"/>
            <w:shd w:val="clear" w:color="auto" w:fill="FFFFFF" w:themeFill="background1"/>
          </w:tcPr>
          <w:p w14:paraId="0AFC7910" w14:textId="77777777" w:rsidR="00CC3FF1" w:rsidRDefault="00CC3FF1" w:rsidP="00DE404E">
            <w:pPr>
              <w:spacing w:beforeLines="120" w:before="288" w:afterLines="120" w:after="288"/>
              <w:rPr>
                <w:b/>
                <w:szCs w:val="24"/>
              </w:rPr>
            </w:pPr>
          </w:p>
        </w:tc>
        <w:tc>
          <w:tcPr>
            <w:tcW w:w="567" w:type="dxa"/>
            <w:shd w:val="clear" w:color="auto" w:fill="FFFFFF" w:themeFill="background1"/>
          </w:tcPr>
          <w:p w14:paraId="12BD199B" w14:textId="77777777" w:rsidR="00CC3FF1" w:rsidRDefault="00CC3FF1" w:rsidP="00DE404E">
            <w:pPr>
              <w:spacing w:beforeLines="120" w:before="288" w:afterLines="120" w:after="288"/>
              <w:rPr>
                <w:b/>
                <w:szCs w:val="24"/>
              </w:rPr>
            </w:pPr>
          </w:p>
        </w:tc>
      </w:tr>
    </w:tbl>
    <w:p w14:paraId="468FDC77" w14:textId="77777777" w:rsidR="00CC3FF1" w:rsidRDefault="00CC3FF1" w:rsidP="00CC3FF1">
      <w:pPr>
        <w:spacing w:after="0"/>
        <w:rPr>
          <w:b/>
          <w:lang w:eastAsia="en-AU"/>
        </w:rPr>
      </w:pPr>
    </w:p>
    <w:p w14:paraId="1809A1AA" w14:textId="0AF92AB9" w:rsidR="00CC3FF1" w:rsidRDefault="00CC3FF1" w:rsidP="00CC3FF1">
      <w:pPr>
        <w:spacing w:line="360" w:lineRule="auto"/>
        <w:rPr>
          <w:lang w:eastAsia="en-AU"/>
        </w:rPr>
        <w:sectPr w:rsidR="00CC3FF1" w:rsidSect="00DE404E">
          <w:pgSz w:w="11906" w:h="16838"/>
          <w:pgMar w:top="1440" w:right="1440" w:bottom="1440" w:left="1440" w:header="708" w:footer="708" w:gutter="0"/>
          <w:cols w:space="708"/>
          <w:docGrid w:linePitch="360"/>
        </w:sectPr>
      </w:pPr>
      <w:r>
        <w:rPr>
          <w:b/>
          <w:lang w:eastAsia="en-AU"/>
        </w:rPr>
        <w:t xml:space="preserve">5. Notes: </w:t>
      </w:r>
      <w:r>
        <w:rPr>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8BC7D5" w14:textId="77777777" w:rsidR="00CC3FF1" w:rsidRDefault="00CC3FF1" w:rsidP="00CC3FF1">
      <w:pPr>
        <w:tabs>
          <w:tab w:val="left" w:pos="10063"/>
        </w:tabs>
        <w:rPr>
          <w:b/>
          <w:szCs w:val="24"/>
        </w:rPr>
      </w:pPr>
      <w:r>
        <w:rPr>
          <w:b/>
          <w:szCs w:val="24"/>
        </w:rPr>
        <w:lastRenderedPageBreak/>
        <w:t xml:space="preserve">6. </w:t>
      </w:r>
      <w:r w:rsidRPr="00646249">
        <w:rPr>
          <w:b/>
          <w:szCs w:val="24"/>
        </w:rPr>
        <w:t xml:space="preserve">Recommended </w:t>
      </w:r>
      <w:r>
        <w:rPr>
          <w:b/>
          <w:szCs w:val="24"/>
        </w:rPr>
        <w:t>a</w:t>
      </w:r>
      <w:r w:rsidRPr="00646249">
        <w:rPr>
          <w:b/>
          <w:szCs w:val="24"/>
        </w:rPr>
        <w:t xml:space="preserve">ctions </w:t>
      </w:r>
      <w:r>
        <w:rPr>
          <w:b/>
          <w:szCs w:val="24"/>
        </w:rPr>
        <w:t>for addressing critical g</w:t>
      </w:r>
      <w:r w:rsidRPr="00646249">
        <w:rPr>
          <w:b/>
          <w:szCs w:val="24"/>
        </w:rPr>
        <w:t xml:space="preserve">aps in </w:t>
      </w:r>
      <w:r>
        <w:rPr>
          <w:b/>
          <w:szCs w:val="24"/>
        </w:rPr>
        <w:t>psychosocial care and support</w:t>
      </w:r>
      <w:r>
        <w:rPr>
          <w:b/>
          <w:szCs w:val="24"/>
        </w:rPr>
        <w:tab/>
      </w:r>
    </w:p>
    <w:tbl>
      <w:tblPr>
        <w:tblStyle w:val="TableGrid1"/>
        <w:tblW w:w="13739" w:type="dxa"/>
        <w:tblInd w:w="-1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821"/>
        <w:gridCol w:w="6058"/>
        <w:gridCol w:w="1710"/>
        <w:gridCol w:w="1620"/>
        <w:gridCol w:w="1530"/>
      </w:tblGrid>
      <w:tr w:rsidR="00CC3FF1" w:rsidRPr="002F6455" w14:paraId="0A3DDA9A" w14:textId="77777777" w:rsidTr="00DE404E">
        <w:tc>
          <w:tcPr>
            <w:tcW w:w="13739" w:type="dxa"/>
            <w:gridSpan w:val="5"/>
            <w:tcBorders>
              <w:top w:val="nil"/>
              <w:left w:val="nil"/>
              <w:bottom w:val="single" w:sz="6" w:space="0" w:color="00B0F0"/>
              <w:right w:val="nil"/>
            </w:tcBorders>
            <w:shd w:val="clear" w:color="auto" w:fill="auto"/>
          </w:tcPr>
          <w:p w14:paraId="417DFE63" w14:textId="4A71F0CB" w:rsidR="00CC3FF1" w:rsidRPr="00962173" w:rsidRDefault="00CC3FF1" w:rsidP="00DE404E">
            <w:pPr>
              <w:tabs>
                <w:tab w:val="left" w:pos="1575"/>
                <w:tab w:val="left" w:pos="1680"/>
                <w:tab w:val="center" w:pos="6245"/>
              </w:tabs>
              <w:rPr>
                <w:szCs w:val="24"/>
              </w:rPr>
            </w:pPr>
            <w:r w:rsidRPr="00962173">
              <w:rPr>
                <w:szCs w:val="24"/>
              </w:rPr>
              <w:t>Name of camp/community</w:t>
            </w:r>
            <w:r w:rsidR="006B14FA">
              <w:rPr>
                <w:szCs w:val="24"/>
              </w:rPr>
              <w:t>/</w:t>
            </w:r>
            <w:r w:rsidR="00F147BE">
              <w:rPr>
                <w:szCs w:val="24"/>
              </w:rPr>
              <w:t>settlement</w:t>
            </w:r>
            <w:r w:rsidR="00F147BE" w:rsidRPr="00962173">
              <w:rPr>
                <w:szCs w:val="24"/>
              </w:rPr>
              <w:t>: _</w:t>
            </w:r>
            <w:r w:rsidRPr="00962173">
              <w:rPr>
                <w:szCs w:val="24"/>
              </w:rPr>
              <w:t>________________________________________________________________________________________________________</w:t>
            </w:r>
          </w:p>
          <w:p w14:paraId="1994E4CC" w14:textId="77777777" w:rsidR="00CC3FF1" w:rsidRPr="00962173" w:rsidRDefault="00CC3FF1" w:rsidP="00DE404E">
            <w:pPr>
              <w:tabs>
                <w:tab w:val="left" w:pos="1575"/>
                <w:tab w:val="left" w:pos="1680"/>
                <w:tab w:val="center" w:pos="6245"/>
              </w:tabs>
              <w:rPr>
                <w:szCs w:val="24"/>
              </w:rPr>
            </w:pPr>
          </w:p>
          <w:p w14:paraId="001A2EDE" w14:textId="77777777" w:rsidR="00CC3FF1" w:rsidRPr="00962173" w:rsidRDefault="00CC3FF1" w:rsidP="00DE404E">
            <w:pPr>
              <w:tabs>
                <w:tab w:val="left" w:pos="1575"/>
                <w:tab w:val="left" w:pos="1680"/>
                <w:tab w:val="center" w:pos="6245"/>
              </w:tabs>
              <w:rPr>
                <w:szCs w:val="24"/>
              </w:rPr>
            </w:pPr>
            <w:r w:rsidRPr="00962173">
              <w:rPr>
                <w:szCs w:val="24"/>
              </w:rPr>
              <w:t>Date(s) of assessment: ____________________________________________________     Completed by: __________________________________________________</w:t>
            </w:r>
          </w:p>
          <w:p w14:paraId="0784BC70" w14:textId="77777777" w:rsidR="00CC3FF1" w:rsidRPr="002F6455" w:rsidRDefault="00CC3FF1" w:rsidP="00DE404E">
            <w:pPr>
              <w:tabs>
                <w:tab w:val="left" w:pos="1575"/>
                <w:tab w:val="left" w:pos="1680"/>
                <w:tab w:val="center" w:pos="6245"/>
              </w:tabs>
              <w:rPr>
                <w:b/>
                <w:szCs w:val="24"/>
              </w:rPr>
            </w:pPr>
          </w:p>
        </w:tc>
      </w:tr>
      <w:tr w:rsidR="00CC3FF1" w:rsidRPr="002F6455" w14:paraId="0A1F89BA" w14:textId="77777777" w:rsidTr="00DC15B3">
        <w:tc>
          <w:tcPr>
            <w:tcW w:w="2821" w:type="dxa"/>
            <w:tcBorders>
              <w:top w:val="single" w:sz="6" w:space="0" w:color="00B0F0"/>
              <w:left w:val="single" w:sz="6" w:space="0" w:color="00B0F0"/>
              <w:bottom w:val="single" w:sz="6" w:space="0" w:color="00B0F0"/>
              <w:right w:val="single" w:sz="6" w:space="0" w:color="00B0F0"/>
            </w:tcBorders>
            <w:shd w:val="clear" w:color="auto" w:fill="00B0F0"/>
          </w:tcPr>
          <w:p w14:paraId="01F7F37F" w14:textId="77777777" w:rsidR="00CC3FF1" w:rsidRPr="002F6455" w:rsidRDefault="00CC3FF1" w:rsidP="00DE404E">
            <w:pPr>
              <w:spacing w:before="120" w:after="120"/>
              <w:rPr>
                <w:b/>
                <w:color w:val="FFFFFF" w:themeColor="background1"/>
              </w:rPr>
            </w:pPr>
            <w:r w:rsidRPr="002F6455">
              <w:rPr>
                <w:b/>
                <w:color w:val="FFFFFF" w:themeColor="background1"/>
              </w:rPr>
              <w:t>Issue/gap identified</w:t>
            </w:r>
          </w:p>
        </w:tc>
        <w:tc>
          <w:tcPr>
            <w:tcW w:w="6058" w:type="dxa"/>
            <w:tcBorders>
              <w:top w:val="single" w:sz="6" w:space="0" w:color="00B0F0"/>
              <w:left w:val="single" w:sz="6" w:space="0" w:color="00B0F0"/>
              <w:bottom w:val="single" w:sz="6" w:space="0" w:color="00B0F0"/>
              <w:right w:val="single" w:sz="6" w:space="0" w:color="00B0F0"/>
            </w:tcBorders>
            <w:shd w:val="clear" w:color="auto" w:fill="00B0F0"/>
          </w:tcPr>
          <w:p w14:paraId="20450424" w14:textId="77777777" w:rsidR="00CC3FF1" w:rsidRPr="002F6455" w:rsidRDefault="00CC3FF1" w:rsidP="00DE404E">
            <w:pPr>
              <w:spacing w:before="120" w:after="120"/>
              <w:rPr>
                <w:b/>
                <w:color w:val="FFFFFF" w:themeColor="background1"/>
              </w:rPr>
            </w:pPr>
            <w:r w:rsidRPr="002F6455">
              <w:rPr>
                <w:b/>
                <w:color w:val="FFFFFF" w:themeColor="background1"/>
              </w:rPr>
              <w:t>Action for addressing the gap</w:t>
            </w:r>
          </w:p>
        </w:tc>
        <w:tc>
          <w:tcPr>
            <w:tcW w:w="1710" w:type="dxa"/>
            <w:tcBorders>
              <w:top w:val="single" w:sz="6" w:space="0" w:color="00B0F0"/>
              <w:left w:val="single" w:sz="6" w:space="0" w:color="00B0F0"/>
              <w:bottom w:val="single" w:sz="6" w:space="0" w:color="00B0F0"/>
              <w:right w:val="single" w:sz="6" w:space="0" w:color="00B0F0"/>
            </w:tcBorders>
            <w:shd w:val="clear" w:color="auto" w:fill="00B0F0"/>
          </w:tcPr>
          <w:p w14:paraId="12BCA414" w14:textId="1FC8A013" w:rsidR="00CC3FF1" w:rsidRPr="002F6455" w:rsidRDefault="003F7F98" w:rsidP="003F7F98">
            <w:pPr>
              <w:spacing w:before="120" w:after="120"/>
              <w:rPr>
                <w:b/>
                <w:color w:val="FFFFFF" w:themeColor="background1"/>
              </w:rPr>
            </w:pPr>
            <w:r>
              <w:rPr>
                <w:b/>
                <w:color w:val="FFFFFF" w:themeColor="background1"/>
              </w:rPr>
              <w:t>Person r</w:t>
            </w:r>
            <w:r w:rsidR="00CC3FF1" w:rsidRPr="002F6455">
              <w:rPr>
                <w:b/>
                <w:color w:val="FFFFFF" w:themeColor="background1"/>
              </w:rPr>
              <w:t>esponsib</w:t>
            </w:r>
            <w:r>
              <w:rPr>
                <w:b/>
                <w:color w:val="FFFFFF" w:themeColor="background1"/>
              </w:rPr>
              <w:t>le</w:t>
            </w:r>
          </w:p>
        </w:tc>
        <w:tc>
          <w:tcPr>
            <w:tcW w:w="1620" w:type="dxa"/>
            <w:tcBorders>
              <w:top w:val="single" w:sz="6" w:space="0" w:color="00B0F0"/>
              <w:left w:val="single" w:sz="6" w:space="0" w:color="00B0F0"/>
              <w:bottom w:val="single" w:sz="6" w:space="0" w:color="00B0F0"/>
              <w:right w:val="single" w:sz="6" w:space="0" w:color="00B0F0"/>
            </w:tcBorders>
            <w:shd w:val="clear" w:color="auto" w:fill="00B0F0"/>
          </w:tcPr>
          <w:p w14:paraId="69EF47AD" w14:textId="77777777" w:rsidR="00CC3FF1" w:rsidRPr="002F6455" w:rsidRDefault="00CC3FF1" w:rsidP="00DE404E">
            <w:pPr>
              <w:spacing w:before="120" w:after="120"/>
              <w:rPr>
                <w:b/>
                <w:color w:val="FFFFFF" w:themeColor="background1"/>
              </w:rPr>
            </w:pPr>
            <w:r w:rsidRPr="002F6455">
              <w:rPr>
                <w:b/>
                <w:color w:val="FFFFFF" w:themeColor="background1"/>
              </w:rPr>
              <w:t>Timeframe</w:t>
            </w:r>
          </w:p>
        </w:tc>
        <w:tc>
          <w:tcPr>
            <w:tcW w:w="1530" w:type="dxa"/>
            <w:tcBorders>
              <w:top w:val="single" w:sz="6" w:space="0" w:color="00B0F0"/>
              <w:left w:val="single" w:sz="6" w:space="0" w:color="00B0F0"/>
              <w:bottom w:val="single" w:sz="6" w:space="0" w:color="00B0F0"/>
              <w:right w:val="single" w:sz="6" w:space="0" w:color="00B0F0"/>
            </w:tcBorders>
            <w:shd w:val="clear" w:color="auto" w:fill="00B0F0"/>
          </w:tcPr>
          <w:p w14:paraId="1B9DA715" w14:textId="4D791AB5" w:rsidR="00CC3FF1" w:rsidRPr="002F6455" w:rsidRDefault="00CC3FF1" w:rsidP="00DE404E">
            <w:pPr>
              <w:spacing w:before="120" w:after="120"/>
              <w:rPr>
                <w:b/>
                <w:color w:val="FFFFFF" w:themeColor="background1"/>
              </w:rPr>
            </w:pPr>
            <w:r w:rsidRPr="002F6455">
              <w:rPr>
                <w:b/>
                <w:color w:val="FFFFFF" w:themeColor="background1"/>
              </w:rPr>
              <w:t>Priority</w:t>
            </w:r>
            <w:r w:rsidR="003F7F98">
              <w:rPr>
                <w:b/>
                <w:color w:val="FFFFFF" w:themeColor="background1"/>
              </w:rPr>
              <w:t xml:space="preserve"> </w:t>
            </w:r>
            <w:r w:rsidR="003F7F98" w:rsidRPr="00C91018">
              <w:rPr>
                <w:b/>
                <w:color w:val="FFFFFF" w:themeColor="background1"/>
                <w:sz w:val="20"/>
                <w:szCs w:val="20"/>
              </w:rPr>
              <w:t>High/Medium/Low</w:t>
            </w:r>
            <w:r w:rsidRPr="002F6455">
              <w:rPr>
                <w:b/>
                <w:color w:val="FFFFFF" w:themeColor="background1"/>
              </w:rPr>
              <w:t xml:space="preserve"> </w:t>
            </w:r>
          </w:p>
        </w:tc>
      </w:tr>
      <w:tr w:rsidR="00CC3FF1" w14:paraId="679E945B" w14:textId="77777777" w:rsidTr="00DC15B3">
        <w:tc>
          <w:tcPr>
            <w:tcW w:w="2821" w:type="dxa"/>
            <w:tcBorders>
              <w:top w:val="single" w:sz="6" w:space="0" w:color="00B0F0"/>
              <w:left w:val="single" w:sz="6" w:space="0" w:color="00B0F0"/>
              <w:bottom w:val="single" w:sz="6" w:space="0" w:color="00B0F0"/>
              <w:right w:val="single" w:sz="6" w:space="0" w:color="00B0F0"/>
            </w:tcBorders>
          </w:tcPr>
          <w:p w14:paraId="76F367C7" w14:textId="77777777" w:rsidR="00CC3FF1" w:rsidRDefault="00CC3FF1" w:rsidP="00DE404E"/>
        </w:tc>
        <w:tc>
          <w:tcPr>
            <w:tcW w:w="6058" w:type="dxa"/>
            <w:tcBorders>
              <w:top w:val="single" w:sz="6" w:space="0" w:color="00B0F0"/>
              <w:left w:val="single" w:sz="6" w:space="0" w:color="00B0F0"/>
              <w:bottom w:val="single" w:sz="6" w:space="0" w:color="00B0F0"/>
              <w:right w:val="single" w:sz="6" w:space="0" w:color="00B0F0"/>
            </w:tcBorders>
          </w:tcPr>
          <w:p w14:paraId="72E13ADF" w14:textId="77777777" w:rsidR="00CC3FF1" w:rsidRDefault="00CC3FF1" w:rsidP="00DE404E"/>
        </w:tc>
        <w:tc>
          <w:tcPr>
            <w:tcW w:w="1710" w:type="dxa"/>
            <w:tcBorders>
              <w:top w:val="single" w:sz="6" w:space="0" w:color="00B0F0"/>
              <w:left w:val="single" w:sz="6" w:space="0" w:color="00B0F0"/>
              <w:bottom w:val="single" w:sz="6" w:space="0" w:color="00B0F0"/>
              <w:right w:val="single" w:sz="6" w:space="0" w:color="00B0F0"/>
            </w:tcBorders>
          </w:tcPr>
          <w:p w14:paraId="459C6756" w14:textId="77777777" w:rsidR="00CC3FF1" w:rsidRDefault="00CC3FF1" w:rsidP="00DE404E"/>
        </w:tc>
        <w:tc>
          <w:tcPr>
            <w:tcW w:w="1620" w:type="dxa"/>
            <w:tcBorders>
              <w:top w:val="single" w:sz="6" w:space="0" w:color="00B0F0"/>
              <w:left w:val="single" w:sz="6" w:space="0" w:color="00B0F0"/>
              <w:bottom w:val="single" w:sz="6" w:space="0" w:color="00B0F0"/>
              <w:right w:val="single" w:sz="6" w:space="0" w:color="00B0F0"/>
            </w:tcBorders>
          </w:tcPr>
          <w:p w14:paraId="1C351E7E" w14:textId="77777777" w:rsidR="00CC3FF1" w:rsidRDefault="00CC3FF1" w:rsidP="00DE404E"/>
        </w:tc>
        <w:tc>
          <w:tcPr>
            <w:tcW w:w="1530" w:type="dxa"/>
            <w:tcBorders>
              <w:top w:val="single" w:sz="6" w:space="0" w:color="00B0F0"/>
              <w:left w:val="single" w:sz="6" w:space="0" w:color="00B0F0"/>
              <w:bottom w:val="single" w:sz="6" w:space="0" w:color="00B0F0"/>
              <w:right w:val="single" w:sz="6" w:space="0" w:color="00B0F0"/>
            </w:tcBorders>
          </w:tcPr>
          <w:p w14:paraId="3CDF8FDB" w14:textId="77777777" w:rsidR="00CC3FF1" w:rsidRDefault="00CC3FF1" w:rsidP="00DE404E"/>
        </w:tc>
      </w:tr>
      <w:tr w:rsidR="00CC3FF1" w14:paraId="5124CB82" w14:textId="77777777" w:rsidTr="00DC15B3">
        <w:tc>
          <w:tcPr>
            <w:tcW w:w="2821" w:type="dxa"/>
            <w:tcBorders>
              <w:top w:val="single" w:sz="6" w:space="0" w:color="00B0F0"/>
              <w:left w:val="single" w:sz="6" w:space="0" w:color="00B0F0"/>
              <w:bottom w:val="single" w:sz="6" w:space="0" w:color="00B0F0"/>
              <w:right w:val="single" w:sz="6" w:space="0" w:color="00B0F0"/>
            </w:tcBorders>
          </w:tcPr>
          <w:p w14:paraId="49AE520E" w14:textId="77777777" w:rsidR="00CC3FF1" w:rsidRDefault="00CC3FF1" w:rsidP="00DE404E"/>
        </w:tc>
        <w:tc>
          <w:tcPr>
            <w:tcW w:w="6058" w:type="dxa"/>
            <w:tcBorders>
              <w:top w:val="single" w:sz="6" w:space="0" w:color="00B0F0"/>
              <w:left w:val="single" w:sz="6" w:space="0" w:color="00B0F0"/>
              <w:bottom w:val="single" w:sz="6" w:space="0" w:color="00B0F0"/>
              <w:right w:val="single" w:sz="6" w:space="0" w:color="00B0F0"/>
            </w:tcBorders>
          </w:tcPr>
          <w:p w14:paraId="3F8ECB9C" w14:textId="77777777" w:rsidR="00CC3FF1" w:rsidRDefault="00CC3FF1" w:rsidP="00DE404E"/>
        </w:tc>
        <w:tc>
          <w:tcPr>
            <w:tcW w:w="1710" w:type="dxa"/>
            <w:tcBorders>
              <w:top w:val="single" w:sz="6" w:space="0" w:color="00B0F0"/>
              <w:left w:val="single" w:sz="6" w:space="0" w:color="00B0F0"/>
              <w:bottom w:val="single" w:sz="6" w:space="0" w:color="00B0F0"/>
              <w:right w:val="single" w:sz="6" w:space="0" w:color="00B0F0"/>
            </w:tcBorders>
          </w:tcPr>
          <w:p w14:paraId="6426086B" w14:textId="77777777" w:rsidR="00CC3FF1" w:rsidRDefault="00CC3FF1" w:rsidP="00DE404E"/>
        </w:tc>
        <w:tc>
          <w:tcPr>
            <w:tcW w:w="1620" w:type="dxa"/>
            <w:tcBorders>
              <w:top w:val="single" w:sz="6" w:space="0" w:color="00B0F0"/>
              <w:left w:val="single" w:sz="6" w:space="0" w:color="00B0F0"/>
              <w:bottom w:val="single" w:sz="6" w:space="0" w:color="00B0F0"/>
              <w:right w:val="single" w:sz="6" w:space="0" w:color="00B0F0"/>
            </w:tcBorders>
          </w:tcPr>
          <w:p w14:paraId="221DEE87" w14:textId="77777777" w:rsidR="00CC3FF1" w:rsidRDefault="00CC3FF1" w:rsidP="00DE404E"/>
        </w:tc>
        <w:tc>
          <w:tcPr>
            <w:tcW w:w="1530" w:type="dxa"/>
            <w:tcBorders>
              <w:top w:val="single" w:sz="6" w:space="0" w:color="00B0F0"/>
              <w:left w:val="single" w:sz="6" w:space="0" w:color="00B0F0"/>
              <w:bottom w:val="single" w:sz="6" w:space="0" w:color="00B0F0"/>
              <w:right w:val="single" w:sz="6" w:space="0" w:color="00B0F0"/>
            </w:tcBorders>
          </w:tcPr>
          <w:p w14:paraId="71547BF8" w14:textId="77777777" w:rsidR="00CC3FF1" w:rsidRDefault="00CC3FF1" w:rsidP="00DE404E"/>
        </w:tc>
      </w:tr>
      <w:tr w:rsidR="00CC3FF1" w14:paraId="4EF22727" w14:textId="77777777" w:rsidTr="00DC15B3">
        <w:tc>
          <w:tcPr>
            <w:tcW w:w="2821" w:type="dxa"/>
            <w:tcBorders>
              <w:top w:val="single" w:sz="6" w:space="0" w:color="00B0F0"/>
              <w:left w:val="single" w:sz="6" w:space="0" w:color="00B0F0"/>
              <w:bottom w:val="single" w:sz="6" w:space="0" w:color="00B0F0"/>
              <w:right w:val="single" w:sz="6" w:space="0" w:color="00B0F0"/>
            </w:tcBorders>
          </w:tcPr>
          <w:p w14:paraId="0BA02228" w14:textId="77777777" w:rsidR="00CC3FF1" w:rsidRDefault="00CC3FF1" w:rsidP="00DE404E"/>
        </w:tc>
        <w:tc>
          <w:tcPr>
            <w:tcW w:w="6058" w:type="dxa"/>
            <w:tcBorders>
              <w:top w:val="single" w:sz="6" w:space="0" w:color="00B0F0"/>
              <w:left w:val="single" w:sz="6" w:space="0" w:color="00B0F0"/>
              <w:bottom w:val="single" w:sz="6" w:space="0" w:color="00B0F0"/>
              <w:right w:val="single" w:sz="6" w:space="0" w:color="00B0F0"/>
            </w:tcBorders>
          </w:tcPr>
          <w:p w14:paraId="194B0989" w14:textId="77777777" w:rsidR="00CC3FF1" w:rsidRDefault="00CC3FF1" w:rsidP="00DE404E"/>
        </w:tc>
        <w:tc>
          <w:tcPr>
            <w:tcW w:w="1710" w:type="dxa"/>
            <w:tcBorders>
              <w:top w:val="single" w:sz="6" w:space="0" w:color="00B0F0"/>
              <w:left w:val="single" w:sz="6" w:space="0" w:color="00B0F0"/>
              <w:bottom w:val="single" w:sz="6" w:space="0" w:color="00B0F0"/>
              <w:right w:val="single" w:sz="6" w:space="0" w:color="00B0F0"/>
            </w:tcBorders>
          </w:tcPr>
          <w:p w14:paraId="6EB99EAA" w14:textId="77777777" w:rsidR="00CC3FF1" w:rsidRDefault="00CC3FF1" w:rsidP="00DE404E"/>
        </w:tc>
        <w:tc>
          <w:tcPr>
            <w:tcW w:w="1620" w:type="dxa"/>
            <w:tcBorders>
              <w:top w:val="single" w:sz="6" w:space="0" w:color="00B0F0"/>
              <w:left w:val="single" w:sz="6" w:space="0" w:color="00B0F0"/>
              <w:bottom w:val="single" w:sz="6" w:space="0" w:color="00B0F0"/>
              <w:right w:val="single" w:sz="6" w:space="0" w:color="00B0F0"/>
            </w:tcBorders>
          </w:tcPr>
          <w:p w14:paraId="6208CE0D" w14:textId="77777777" w:rsidR="00CC3FF1" w:rsidRDefault="00CC3FF1" w:rsidP="00DE404E"/>
        </w:tc>
        <w:tc>
          <w:tcPr>
            <w:tcW w:w="1530" w:type="dxa"/>
            <w:tcBorders>
              <w:top w:val="single" w:sz="6" w:space="0" w:color="00B0F0"/>
              <w:left w:val="single" w:sz="6" w:space="0" w:color="00B0F0"/>
              <w:bottom w:val="single" w:sz="6" w:space="0" w:color="00B0F0"/>
              <w:right w:val="single" w:sz="6" w:space="0" w:color="00B0F0"/>
            </w:tcBorders>
          </w:tcPr>
          <w:p w14:paraId="06D5B0F4" w14:textId="77777777" w:rsidR="00CC3FF1" w:rsidRDefault="00CC3FF1" w:rsidP="00DE404E"/>
        </w:tc>
      </w:tr>
      <w:tr w:rsidR="00CC3FF1" w14:paraId="7A62A487" w14:textId="77777777" w:rsidTr="00DC15B3">
        <w:tc>
          <w:tcPr>
            <w:tcW w:w="2821" w:type="dxa"/>
            <w:tcBorders>
              <w:top w:val="single" w:sz="6" w:space="0" w:color="00B0F0"/>
              <w:left w:val="single" w:sz="6" w:space="0" w:color="00B0F0"/>
              <w:bottom w:val="single" w:sz="6" w:space="0" w:color="00B0F0"/>
              <w:right w:val="single" w:sz="6" w:space="0" w:color="00B0F0"/>
            </w:tcBorders>
          </w:tcPr>
          <w:p w14:paraId="3AD4EAF2" w14:textId="77777777" w:rsidR="00CC3FF1" w:rsidRDefault="00CC3FF1" w:rsidP="00DE404E"/>
        </w:tc>
        <w:tc>
          <w:tcPr>
            <w:tcW w:w="6058" w:type="dxa"/>
            <w:tcBorders>
              <w:top w:val="single" w:sz="6" w:space="0" w:color="00B0F0"/>
              <w:left w:val="single" w:sz="6" w:space="0" w:color="00B0F0"/>
              <w:bottom w:val="single" w:sz="6" w:space="0" w:color="00B0F0"/>
              <w:right w:val="single" w:sz="6" w:space="0" w:color="00B0F0"/>
            </w:tcBorders>
          </w:tcPr>
          <w:p w14:paraId="15460F59" w14:textId="77777777" w:rsidR="00CC3FF1" w:rsidRDefault="00CC3FF1" w:rsidP="00DE404E"/>
        </w:tc>
        <w:tc>
          <w:tcPr>
            <w:tcW w:w="1710" w:type="dxa"/>
            <w:tcBorders>
              <w:top w:val="single" w:sz="6" w:space="0" w:color="00B0F0"/>
              <w:left w:val="single" w:sz="6" w:space="0" w:color="00B0F0"/>
              <w:bottom w:val="single" w:sz="6" w:space="0" w:color="00B0F0"/>
              <w:right w:val="single" w:sz="6" w:space="0" w:color="00B0F0"/>
            </w:tcBorders>
          </w:tcPr>
          <w:p w14:paraId="3BC77D1C" w14:textId="77777777" w:rsidR="00CC3FF1" w:rsidRDefault="00CC3FF1" w:rsidP="00DE404E"/>
        </w:tc>
        <w:tc>
          <w:tcPr>
            <w:tcW w:w="1620" w:type="dxa"/>
            <w:tcBorders>
              <w:top w:val="single" w:sz="6" w:space="0" w:color="00B0F0"/>
              <w:left w:val="single" w:sz="6" w:space="0" w:color="00B0F0"/>
              <w:bottom w:val="single" w:sz="6" w:space="0" w:color="00B0F0"/>
              <w:right w:val="single" w:sz="6" w:space="0" w:color="00B0F0"/>
            </w:tcBorders>
          </w:tcPr>
          <w:p w14:paraId="6F17625A" w14:textId="77777777" w:rsidR="00CC3FF1" w:rsidRDefault="00CC3FF1" w:rsidP="00DE404E"/>
        </w:tc>
        <w:tc>
          <w:tcPr>
            <w:tcW w:w="1530" w:type="dxa"/>
            <w:tcBorders>
              <w:top w:val="single" w:sz="6" w:space="0" w:color="00B0F0"/>
              <w:left w:val="single" w:sz="6" w:space="0" w:color="00B0F0"/>
              <w:bottom w:val="single" w:sz="6" w:space="0" w:color="00B0F0"/>
              <w:right w:val="single" w:sz="6" w:space="0" w:color="00B0F0"/>
            </w:tcBorders>
          </w:tcPr>
          <w:p w14:paraId="6F2505F6" w14:textId="77777777" w:rsidR="00CC3FF1" w:rsidRDefault="00CC3FF1" w:rsidP="00DE404E"/>
        </w:tc>
      </w:tr>
      <w:tr w:rsidR="00CC3FF1" w14:paraId="39513A15" w14:textId="77777777" w:rsidTr="00DC15B3">
        <w:tc>
          <w:tcPr>
            <w:tcW w:w="2821" w:type="dxa"/>
            <w:tcBorders>
              <w:top w:val="single" w:sz="6" w:space="0" w:color="00B0F0"/>
              <w:left w:val="single" w:sz="6" w:space="0" w:color="00B0F0"/>
              <w:bottom w:val="single" w:sz="6" w:space="0" w:color="00B0F0"/>
              <w:right w:val="single" w:sz="6" w:space="0" w:color="00B0F0"/>
            </w:tcBorders>
          </w:tcPr>
          <w:p w14:paraId="354EBA1E" w14:textId="77777777" w:rsidR="00CC3FF1" w:rsidRDefault="00CC3FF1" w:rsidP="00DE404E"/>
        </w:tc>
        <w:tc>
          <w:tcPr>
            <w:tcW w:w="6058" w:type="dxa"/>
            <w:tcBorders>
              <w:top w:val="single" w:sz="6" w:space="0" w:color="00B0F0"/>
              <w:left w:val="single" w:sz="6" w:space="0" w:color="00B0F0"/>
              <w:bottom w:val="single" w:sz="6" w:space="0" w:color="00B0F0"/>
              <w:right w:val="single" w:sz="6" w:space="0" w:color="00B0F0"/>
            </w:tcBorders>
          </w:tcPr>
          <w:p w14:paraId="2846DA1B" w14:textId="77777777" w:rsidR="00CC3FF1" w:rsidRDefault="00CC3FF1" w:rsidP="00DE404E"/>
        </w:tc>
        <w:tc>
          <w:tcPr>
            <w:tcW w:w="1710" w:type="dxa"/>
            <w:tcBorders>
              <w:top w:val="single" w:sz="6" w:space="0" w:color="00B0F0"/>
              <w:left w:val="single" w:sz="6" w:space="0" w:color="00B0F0"/>
              <w:bottom w:val="single" w:sz="6" w:space="0" w:color="00B0F0"/>
              <w:right w:val="single" w:sz="6" w:space="0" w:color="00B0F0"/>
            </w:tcBorders>
          </w:tcPr>
          <w:p w14:paraId="412A030B" w14:textId="77777777" w:rsidR="00CC3FF1" w:rsidRDefault="00CC3FF1" w:rsidP="00DE404E"/>
        </w:tc>
        <w:tc>
          <w:tcPr>
            <w:tcW w:w="1620" w:type="dxa"/>
            <w:tcBorders>
              <w:top w:val="single" w:sz="6" w:space="0" w:color="00B0F0"/>
              <w:left w:val="single" w:sz="6" w:space="0" w:color="00B0F0"/>
              <w:bottom w:val="single" w:sz="6" w:space="0" w:color="00B0F0"/>
              <w:right w:val="single" w:sz="6" w:space="0" w:color="00B0F0"/>
            </w:tcBorders>
          </w:tcPr>
          <w:p w14:paraId="03C3908C" w14:textId="77777777" w:rsidR="00CC3FF1" w:rsidRDefault="00CC3FF1" w:rsidP="00DE404E"/>
        </w:tc>
        <w:tc>
          <w:tcPr>
            <w:tcW w:w="1530" w:type="dxa"/>
            <w:tcBorders>
              <w:top w:val="single" w:sz="6" w:space="0" w:color="00B0F0"/>
              <w:left w:val="single" w:sz="6" w:space="0" w:color="00B0F0"/>
              <w:bottom w:val="single" w:sz="6" w:space="0" w:color="00B0F0"/>
              <w:right w:val="single" w:sz="6" w:space="0" w:color="00B0F0"/>
            </w:tcBorders>
          </w:tcPr>
          <w:p w14:paraId="008CEC48" w14:textId="77777777" w:rsidR="00CC3FF1" w:rsidRDefault="00CC3FF1" w:rsidP="00DE404E"/>
        </w:tc>
      </w:tr>
      <w:tr w:rsidR="00CC3FF1" w14:paraId="255C8173" w14:textId="77777777" w:rsidTr="00DC15B3">
        <w:tc>
          <w:tcPr>
            <w:tcW w:w="2821" w:type="dxa"/>
            <w:tcBorders>
              <w:top w:val="single" w:sz="6" w:space="0" w:color="00B0F0"/>
              <w:left w:val="single" w:sz="6" w:space="0" w:color="00B0F0"/>
              <w:bottom w:val="single" w:sz="6" w:space="0" w:color="00B0F0"/>
              <w:right w:val="single" w:sz="6" w:space="0" w:color="00B0F0"/>
            </w:tcBorders>
          </w:tcPr>
          <w:p w14:paraId="7C2E0CBF" w14:textId="77777777" w:rsidR="00CC3FF1" w:rsidRDefault="00CC3FF1" w:rsidP="00DE404E"/>
        </w:tc>
        <w:tc>
          <w:tcPr>
            <w:tcW w:w="6058" w:type="dxa"/>
            <w:tcBorders>
              <w:top w:val="single" w:sz="6" w:space="0" w:color="00B0F0"/>
              <w:left w:val="single" w:sz="6" w:space="0" w:color="00B0F0"/>
              <w:bottom w:val="single" w:sz="6" w:space="0" w:color="00B0F0"/>
              <w:right w:val="single" w:sz="6" w:space="0" w:color="00B0F0"/>
            </w:tcBorders>
          </w:tcPr>
          <w:p w14:paraId="0DABEDE1" w14:textId="77777777" w:rsidR="00CC3FF1" w:rsidRDefault="00CC3FF1" w:rsidP="00DE404E"/>
        </w:tc>
        <w:tc>
          <w:tcPr>
            <w:tcW w:w="1710" w:type="dxa"/>
            <w:tcBorders>
              <w:top w:val="single" w:sz="6" w:space="0" w:color="00B0F0"/>
              <w:left w:val="single" w:sz="6" w:space="0" w:color="00B0F0"/>
              <w:bottom w:val="single" w:sz="6" w:space="0" w:color="00B0F0"/>
              <w:right w:val="single" w:sz="6" w:space="0" w:color="00B0F0"/>
            </w:tcBorders>
          </w:tcPr>
          <w:p w14:paraId="17D19932" w14:textId="77777777" w:rsidR="00CC3FF1" w:rsidRDefault="00CC3FF1" w:rsidP="00DE404E"/>
        </w:tc>
        <w:tc>
          <w:tcPr>
            <w:tcW w:w="1620" w:type="dxa"/>
            <w:tcBorders>
              <w:top w:val="single" w:sz="6" w:space="0" w:color="00B0F0"/>
              <w:left w:val="single" w:sz="6" w:space="0" w:color="00B0F0"/>
              <w:bottom w:val="single" w:sz="6" w:space="0" w:color="00B0F0"/>
              <w:right w:val="single" w:sz="6" w:space="0" w:color="00B0F0"/>
            </w:tcBorders>
          </w:tcPr>
          <w:p w14:paraId="5EEEDF71" w14:textId="77777777" w:rsidR="00CC3FF1" w:rsidRDefault="00CC3FF1" w:rsidP="00DE404E"/>
        </w:tc>
        <w:tc>
          <w:tcPr>
            <w:tcW w:w="1530" w:type="dxa"/>
            <w:tcBorders>
              <w:top w:val="single" w:sz="6" w:space="0" w:color="00B0F0"/>
              <w:left w:val="single" w:sz="6" w:space="0" w:color="00B0F0"/>
              <w:bottom w:val="single" w:sz="6" w:space="0" w:color="00B0F0"/>
              <w:right w:val="single" w:sz="6" w:space="0" w:color="00B0F0"/>
            </w:tcBorders>
          </w:tcPr>
          <w:p w14:paraId="0CFEC872" w14:textId="77777777" w:rsidR="00CC3FF1" w:rsidRDefault="00CC3FF1" w:rsidP="00DE404E"/>
        </w:tc>
      </w:tr>
      <w:tr w:rsidR="00CC3FF1" w14:paraId="04F130BA" w14:textId="77777777" w:rsidTr="00DC15B3">
        <w:tc>
          <w:tcPr>
            <w:tcW w:w="2821" w:type="dxa"/>
            <w:tcBorders>
              <w:top w:val="single" w:sz="6" w:space="0" w:color="00B0F0"/>
              <w:left w:val="single" w:sz="6" w:space="0" w:color="00B0F0"/>
              <w:bottom w:val="single" w:sz="6" w:space="0" w:color="00B0F0"/>
              <w:right w:val="single" w:sz="6" w:space="0" w:color="00B0F0"/>
            </w:tcBorders>
          </w:tcPr>
          <w:p w14:paraId="68DEEFEB" w14:textId="77777777" w:rsidR="00CC3FF1" w:rsidRDefault="00CC3FF1" w:rsidP="00DE404E"/>
        </w:tc>
        <w:tc>
          <w:tcPr>
            <w:tcW w:w="6058" w:type="dxa"/>
            <w:tcBorders>
              <w:top w:val="single" w:sz="6" w:space="0" w:color="00B0F0"/>
              <w:left w:val="single" w:sz="6" w:space="0" w:color="00B0F0"/>
              <w:bottom w:val="single" w:sz="6" w:space="0" w:color="00B0F0"/>
              <w:right w:val="single" w:sz="6" w:space="0" w:color="00B0F0"/>
            </w:tcBorders>
          </w:tcPr>
          <w:p w14:paraId="4BA6EDBA" w14:textId="77777777" w:rsidR="00CC3FF1" w:rsidRDefault="00CC3FF1" w:rsidP="00DE404E"/>
        </w:tc>
        <w:tc>
          <w:tcPr>
            <w:tcW w:w="1710" w:type="dxa"/>
            <w:tcBorders>
              <w:top w:val="single" w:sz="6" w:space="0" w:color="00B0F0"/>
              <w:left w:val="single" w:sz="6" w:space="0" w:color="00B0F0"/>
              <w:bottom w:val="single" w:sz="6" w:space="0" w:color="00B0F0"/>
              <w:right w:val="single" w:sz="6" w:space="0" w:color="00B0F0"/>
            </w:tcBorders>
          </w:tcPr>
          <w:p w14:paraId="5DFACCDD" w14:textId="77777777" w:rsidR="00CC3FF1" w:rsidRDefault="00CC3FF1" w:rsidP="00DE404E"/>
        </w:tc>
        <w:tc>
          <w:tcPr>
            <w:tcW w:w="1620" w:type="dxa"/>
            <w:tcBorders>
              <w:top w:val="single" w:sz="6" w:space="0" w:color="00B0F0"/>
              <w:left w:val="single" w:sz="6" w:space="0" w:color="00B0F0"/>
              <w:bottom w:val="single" w:sz="6" w:space="0" w:color="00B0F0"/>
              <w:right w:val="single" w:sz="6" w:space="0" w:color="00B0F0"/>
            </w:tcBorders>
          </w:tcPr>
          <w:p w14:paraId="79922162" w14:textId="77777777" w:rsidR="00CC3FF1" w:rsidRDefault="00CC3FF1" w:rsidP="00DE404E"/>
        </w:tc>
        <w:tc>
          <w:tcPr>
            <w:tcW w:w="1530" w:type="dxa"/>
            <w:tcBorders>
              <w:top w:val="single" w:sz="6" w:space="0" w:color="00B0F0"/>
              <w:left w:val="single" w:sz="6" w:space="0" w:color="00B0F0"/>
              <w:bottom w:val="single" w:sz="6" w:space="0" w:color="00B0F0"/>
              <w:right w:val="single" w:sz="6" w:space="0" w:color="00B0F0"/>
            </w:tcBorders>
          </w:tcPr>
          <w:p w14:paraId="7617AA67" w14:textId="77777777" w:rsidR="00CC3FF1" w:rsidRDefault="00CC3FF1" w:rsidP="00DE404E"/>
        </w:tc>
      </w:tr>
      <w:tr w:rsidR="00CC3FF1" w14:paraId="1EBA51D4" w14:textId="77777777" w:rsidTr="00DC15B3">
        <w:tc>
          <w:tcPr>
            <w:tcW w:w="2821" w:type="dxa"/>
            <w:tcBorders>
              <w:top w:val="single" w:sz="6" w:space="0" w:color="00B0F0"/>
              <w:left w:val="single" w:sz="6" w:space="0" w:color="00B0F0"/>
              <w:bottom w:val="single" w:sz="6" w:space="0" w:color="00B0F0"/>
              <w:right w:val="single" w:sz="6" w:space="0" w:color="00B0F0"/>
            </w:tcBorders>
          </w:tcPr>
          <w:p w14:paraId="33E6F410" w14:textId="77777777" w:rsidR="00CC3FF1" w:rsidRDefault="00CC3FF1" w:rsidP="00DE404E"/>
        </w:tc>
        <w:tc>
          <w:tcPr>
            <w:tcW w:w="6058" w:type="dxa"/>
            <w:tcBorders>
              <w:top w:val="single" w:sz="6" w:space="0" w:color="00B0F0"/>
              <w:left w:val="single" w:sz="6" w:space="0" w:color="00B0F0"/>
              <w:bottom w:val="single" w:sz="6" w:space="0" w:color="00B0F0"/>
              <w:right w:val="single" w:sz="6" w:space="0" w:color="00B0F0"/>
            </w:tcBorders>
          </w:tcPr>
          <w:p w14:paraId="3E2DCEE6" w14:textId="77777777" w:rsidR="00CC3FF1" w:rsidRDefault="00CC3FF1" w:rsidP="00DE404E"/>
        </w:tc>
        <w:tc>
          <w:tcPr>
            <w:tcW w:w="1710" w:type="dxa"/>
            <w:tcBorders>
              <w:top w:val="single" w:sz="6" w:space="0" w:color="00B0F0"/>
              <w:left w:val="single" w:sz="6" w:space="0" w:color="00B0F0"/>
              <w:bottom w:val="single" w:sz="6" w:space="0" w:color="00B0F0"/>
              <w:right w:val="single" w:sz="6" w:space="0" w:color="00B0F0"/>
            </w:tcBorders>
          </w:tcPr>
          <w:p w14:paraId="7E671329" w14:textId="77777777" w:rsidR="00CC3FF1" w:rsidRDefault="00CC3FF1" w:rsidP="00DE404E"/>
        </w:tc>
        <w:tc>
          <w:tcPr>
            <w:tcW w:w="1620" w:type="dxa"/>
            <w:tcBorders>
              <w:top w:val="single" w:sz="6" w:space="0" w:color="00B0F0"/>
              <w:left w:val="single" w:sz="6" w:space="0" w:color="00B0F0"/>
              <w:bottom w:val="single" w:sz="6" w:space="0" w:color="00B0F0"/>
              <w:right w:val="single" w:sz="6" w:space="0" w:color="00B0F0"/>
            </w:tcBorders>
          </w:tcPr>
          <w:p w14:paraId="53570248" w14:textId="77777777" w:rsidR="00CC3FF1" w:rsidRDefault="00CC3FF1" w:rsidP="00DE404E"/>
        </w:tc>
        <w:tc>
          <w:tcPr>
            <w:tcW w:w="1530" w:type="dxa"/>
            <w:tcBorders>
              <w:top w:val="single" w:sz="6" w:space="0" w:color="00B0F0"/>
              <w:left w:val="single" w:sz="6" w:space="0" w:color="00B0F0"/>
              <w:bottom w:val="single" w:sz="6" w:space="0" w:color="00B0F0"/>
              <w:right w:val="single" w:sz="6" w:space="0" w:color="00B0F0"/>
            </w:tcBorders>
          </w:tcPr>
          <w:p w14:paraId="4BFF5DB2" w14:textId="77777777" w:rsidR="00CC3FF1" w:rsidRDefault="00CC3FF1" w:rsidP="00DE404E"/>
        </w:tc>
      </w:tr>
    </w:tbl>
    <w:p w14:paraId="6CE1F586" w14:textId="77777777" w:rsidR="00CC3FF1" w:rsidRDefault="00CC3FF1" w:rsidP="00CC3FF1">
      <w:pPr>
        <w:rPr>
          <w:lang w:eastAsia="en-AU"/>
        </w:rPr>
        <w:sectPr w:rsidR="00CC3FF1" w:rsidSect="00DE404E">
          <w:pgSz w:w="16838" w:h="11906" w:orient="landscape"/>
          <w:pgMar w:top="1440" w:right="1440" w:bottom="1440" w:left="1440" w:header="708" w:footer="708" w:gutter="0"/>
          <w:cols w:space="708"/>
          <w:docGrid w:linePitch="360"/>
        </w:sectPr>
      </w:pPr>
    </w:p>
    <w:tbl>
      <w:tblPr>
        <w:tblStyle w:val="Tabelraster"/>
        <w:tblW w:w="8784"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ayout w:type="fixed"/>
        <w:tblLook w:val="04A0" w:firstRow="1" w:lastRow="0" w:firstColumn="1" w:lastColumn="0" w:noHBand="0" w:noVBand="1"/>
      </w:tblPr>
      <w:tblGrid>
        <w:gridCol w:w="7008"/>
        <w:gridCol w:w="592"/>
        <w:gridCol w:w="617"/>
        <w:gridCol w:w="567"/>
      </w:tblGrid>
      <w:tr w:rsidR="00CC3FF1" w:rsidRPr="00926133" w14:paraId="777E4767" w14:textId="77777777" w:rsidTr="00DE404E">
        <w:tc>
          <w:tcPr>
            <w:tcW w:w="8784" w:type="dxa"/>
            <w:gridSpan w:val="4"/>
            <w:shd w:val="clear" w:color="auto" w:fill="00B0F0"/>
          </w:tcPr>
          <w:p w14:paraId="339508C5" w14:textId="2A2FAAF5" w:rsidR="00CC3FF1" w:rsidRPr="00926133" w:rsidRDefault="00CC3FF1" w:rsidP="00DE404E">
            <w:pPr>
              <w:spacing w:before="120" w:after="120"/>
              <w:rPr>
                <w:b/>
                <w:color w:val="FFFFFF" w:themeColor="background1"/>
                <w:szCs w:val="24"/>
              </w:rPr>
            </w:pPr>
            <w:r>
              <w:rPr>
                <w:b/>
                <w:color w:val="FFFFFF" w:themeColor="background1"/>
                <w:szCs w:val="24"/>
              </w:rPr>
              <w:lastRenderedPageBreak/>
              <w:t>Part C</w:t>
            </w:r>
            <w:r w:rsidR="005D0883">
              <w:rPr>
                <w:b/>
                <w:color w:val="FFFFFF" w:themeColor="background1"/>
                <w:szCs w:val="24"/>
              </w:rPr>
              <w:t>:</w:t>
            </w:r>
            <w:r w:rsidRPr="00926133">
              <w:rPr>
                <w:b/>
                <w:color w:val="FFFFFF" w:themeColor="background1"/>
                <w:szCs w:val="24"/>
              </w:rPr>
              <w:t xml:space="preserve"> </w:t>
            </w:r>
            <w:r>
              <w:rPr>
                <w:b/>
                <w:color w:val="FFFFFF" w:themeColor="background1"/>
                <w:szCs w:val="24"/>
              </w:rPr>
              <w:t xml:space="preserve">GBV </w:t>
            </w:r>
            <w:r w:rsidR="00A41B1F">
              <w:rPr>
                <w:b/>
                <w:color w:val="FFFFFF" w:themeColor="background1"/>
                <w:szCs w:val="24"/>
              </w:rPr>
              <w:t xml:space="preserve">Survivor </w:t>
            </w:r>
            <w:r>
              <w:rPr>
                <w:b/>
                <w:color w:val="FFFFFF" w:themeColor="background1"/>
                <w:szCs w:val="24"/>
              </w:rPr>
              <w:t>Safety Service Rapid Assessment</w:t>
            </w:r>
          </w:p>
        </w:tc>
      </w:tr>
      <w:tr w:rsidR="00CC3FF1" w:rsidRPr="00926133" w14:paraId="3AB44663" w14:textId="77777777" w:rsidTr="00DE404E">
        <w:tc>
          <w:tcPr>
            <w:tcW w:w="8784" w:type="dxa"/>
            <w:gridSpan w:val="4"/>
            <w:shd w:val="clear" w:color="auto" w:fill="FFFFFF" w:themeFill="background1"/>
          </w:tcPr>
          <w:p w14:paraId="42863274" w14:textId="77777777" w:rsidR="00CC3FF1" w:rsidRDefault="00CC3FF1" w:rsidP="00DE404E">
            <w:pPr>
              <w:spacing w:before="120" w:after="120"/>
              <w:rPr>
                <w:szCs w:val="24"/>
              </w:rPr>
            </w:pPr>
            <w:r w:rsidRPr="00962173">
              <w:rPr>
                <w:szCs w:val="24"/>
              </w:rPr>
              <w:t>Name of camp/community</w:t>
            </w:r>
            <w:r>
              <w:rPr>
                <w:szCs w:val="24"/>
              </w:rPr>
              <w:t xml:space="preserve">: </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_______________________________________________________________</w:t>
            </w:r>
          </w:p>
          <w:p w14:paraId="314A65AE" w14:textId="77777777" w:rsidR="00CC3FF1" w:rsidRDefault="00CC3FF1" w:rsidP="00DE404E">
            <w:pPr>
              <w:spacing w:before="120" w:after="120"/>
              <w:rPr>
                <w:szCs w:val="24"/>
              </w:rPr>
            </w:pPr>
            <w:r>
              <w:rPr>
                <w:szCs w:val="24"/>
              </w:rPr>
              <w:t>Date(s) of assessment: _____________________________________________________________________</w:t>
            </w:r>
          </w:p>
          <w:p w14:paraId="0E2BA060" w14:textId="77777777" w:rsidR="00CC3FF1" w:rsidRPr="00962173" w:rsidRDefault="00CC3FF1" w:rsidP="00DE404E">
            <w:pPr>
              <w:spacing w:before="120" w:after="120"/>
              <w:rPr>
                <w:szCs w:val="24"/>
              </w:rPr>
            </w:pPr>
            <w:r>
              <w:rPr>
                <w:szCs w:val="24"/>
              </w:rPr>
              <w:t>Completed by: _______________________________________________________________________________</w:t>
            </w:r>
          </w:p>
        </w:tc>
      </w:tr>
      <w:tr w:rsidR="00CC3FF1" w:rsidRPr="00926133" w14:paraId="77763023" w14:textId="77777777" w:rsidTr="00DE404E">
        <w:tc>
          <w:tcPr>
            <w:tcW w:w="8784" w:type="dxa"/>
            <w:gridSpan w:val="4"/>
            <w:shd w:val="clear" w:color="auto" w:fill="FFFFFF" w:themeFill="background1"/>
          </w:tcPr>
          <w:p w14:paraId="30FD10B1" w14:textId="77777777" w:rsidR="00CC3FF1" w:rsidRPr="009E0467" w:rsidRDefault="00CC3FF1" w:rsidP="00DE404E">
            <w:pPr>
              <w:spacing w:before="120" w:after="120"/>
              <w:rPr>
                <w:b/>
                <w:color w:val="FFFFFF" w:themeColor="background1"/>
                <w:szCs w:val="24"/>
              </w:rPr>
            </w:pPr>
            <w:r>
              <w:rPr>
                <w:b/>
                <w:szCs w:val="24"/>
              </w:rPr>
              <w:t>1. Sources of Information (tick all that apply)</w:t>
            </w:r>
          </w:p>
        </w:tc>
      </w:tr>
      <w:tr w:rsidR="00CC3FF1" w:rsidRPr="00926133" w14:paraId="44BABE9B" w14:textId="77777777" w:rsidTr="00DE404E">
        <w:tc>
          <w:tcPr>
            <w:tcW w:w="8784" w:type="dxa"/>
            <w:gridSpan w:val="4"/>
            <w:shd w:val="clear" w:color="auto" w:fill="FFFFFF" w:themeFill="background1"/>
          </w:tcPr>
          <w:p w14:paraId="5B3D580A" w14:textId="1951D928" w:rsidR="003F7F98" w:rsidRDefault="00CC3FF1" w:rsidP="00AA4809">
            <w:pPr>
              <w:pStyle w:val="Lijstalinea"/>
              <w:numPr>
                <w:ilvl w:val="0"/>
                <w:numId w:val="89"/>
              </w:numPr>
              <w:spacing w:before="120" w:after="120"/>
              <w:rPr>
                <w:szCs w:val="24"/>
              </w:rPr>
            </w:pPr>
            <w:r w:rsidRPr="00695007">
              <w:rPr>
                <w:szCs w:val="24"/>
              </w:rPr>
              <w:t xml:space="preserve">Interview with </w:t>
            </w:r>
            <w:r w:rsidR="0055530D">
              <w:rPr>
                <w:szCs w:val="24"/>
              </w:rPr>
              <w:t xml:space="preserve">safety service </w:t>
            </w:r>
            <w:r>
              <w:rPr>
                <w:szCs w:val="24"/>
              </w:rPr>
              <w:t>agency staff</w:t>
            </w:r>
            <w:r w:rsidR="003F7F98">
              <w:rPr>
                <w:szCs w:val="24"/>
              </w:rPr>
              <w:t xml:space="preserve"> (</w:t>
            </w:r>
            <w:r w:rsidR="00730066">
              <w:rPr>
                <w:szCs w:val="24"/>
              </w:rPr>
              <w:t>e.g</w:t>
            </w:r>
            <w:r w:rsidR="00273FB0">
              <w:rPr>
                <w:szCs w:val="24"/>
              </w:rPr>
              <w:t>.,</w:t>
            </w:r>
            <w:r>
              <w:rPr>
                <w:szCs w:val="24"/>
              </w:rPr>
              <w:t xml:space="preserve"> Program</w:t>
            </w:r>
            <w:r w:rsidR="00273FB0">
              <w:rPr>
                <w:szCs w:val="24"/>
              </w:rPr>
              <w:t>me</w:t>
            </w:r>
            <w:r>
              <w:rPr>
                <w:szCs w:val="24"/>
              </w:rPr>
              <w:t xml:space="preserve"> Manager</w:t>
            </w:r>
            <w:r w:rsidR="003F7F98">
              <w:rPr>
                <w:szCs w:val="24"/>
              </w:rPr>
              <w:t>)</w:t>
            </w:r>
          </w:p>
          <w:p w14:paraId="57BFBDCD" w14:textId="4ABC253A" w:rsidR="003F7F98" w:rsidRPr="0055530D" w:rsidRDefault="003F7F98" w:rsidP="0055530D">
            <w:pPr>
              <w:pStyle w:val="Lijstalinea"/>
              <w:spacing w:before="120" w:after="120"/>
              <w:rPr>
                <w:szCs w:val="24"/>
              </w:rPr>
            </w:pPr>
            <w:r>
              <w:rPr>
                <w:szCs w:val="24"/>
              </w:rPr>
              <w:t xml:space="preserve">Number and gender(s): _________________________________________  </w:t>
            </w:r>
            <w:r w:rsidR="00CC3FF1">
              <w:rPr>
                <w:szCs w:val="24"/>
              </w:rPr>
              <w:t xml:space="preserve">                    </w:t>
            </w:r>
          </w:p>
          <w:p w14:paraId="5ECA0C0B" w14:textId="0F295BB7" w:rsidR="00CC3FF1" w:rsidRPr="00DC15B3" w:rsidRDefault="00CC3FF1" w:rsidP="00AA4809">
            <w:pPr>
              <w:pStyle w:val="Lijstalinea"/>
              <w:numPr>
                <w:ilvl w:val="0"/>
                <w:numId w:val="89"/>
              </w:numPr>
              <w:spacing w:before="120" w:after="120"/>
              <w:rPr>
                <w:b/>
                <w:szCs w:val="24"/>
              </w:rPr>
            </w:pPr>
            <w:r>
              <w:rPr>
                <w:szCs w:val="24"/>
              </w:rPr>
              <w:t xml:space="preserve">Interview with </w:t>
            </w:r>
            <w:r w:rsidR="0055530D">
              <w:rPr>
                <w:szCs w:val="24"/>
              </w:rPr>
              <w:t>safety service/</w:t>
            </w:r>
            <w:r>
              <w:rPr>
                <w:szCs w:val="24"/>
              </w:rPr>
              <w:t>shelter staff</w:t>
            </w:r>
          </w:p>
          <w:p w14:paraId="061BCF3A" w14:textId="73E9A841" w:rsidR="003F7F98" w:rsidRPr="00FF4F35" w:rsidRDefault="003F7F98" w:rsidP="00DC15B3">
            <w:pPr>
              <w:pStyle w:val="Lijstalinea"/>
              <w:spacing w:before="120" w:after="120"/>
              <w:rPr>
                <w:b/>
                <w:szCs w:val="24"/>
              </w:rPr>
            </w:pPr>
            <w:r>
              <w:rPr>
                <w:szCs w:val="24"/>
              </w:rPr>
              <w:t xml:space="preserve">Number and gender(s): _________________________________________  </w:t>
            </w:r>
          </w:p>
          <w:p w14:paraId="083CEBE0" w14:textId="77777777" w:rsidR="00CC3FF1" w:rsidRPr="00DC15B3" w:rsidRDefault="00CC3FF1" w:rsidP="00AA4809">
            <w:pPr>
              <w:pStyle w:val="Lijstalinea"/>
              <w:numPr>
                <w:ilvl w:val="0"/>
                <w:numId w:val="89"/>
              </w:numPr>
              <w:spacing w:before="120" w:after="120"/>
              <w:rPr>
                <w:b/>
                <w:szCs w:val="24"/>
              </w:rPr>
            </w:pPr>
            <w:r>
              <w:rPr>
                <w:szCs w:val="24"/>
              </w:rPr>
              <w:t>Interview with women/children’s group representative</w:t>
            </w:r>
          </w:p>
          <w:p w14:paraId="65E8AAB1" w14:textId="29E9237D" w:rsidR="003F7F98" w:rsidRPr="00FF4F35" w:rsidRDefault="003F7F98" w:rsidP="00DC15B3">
            <w:pPr>
              <w:pStyle w:val="Lijstalinea"/>
              <w:spacing w:before="120" w:after="120"/>
              <w:rPr>
                <w:b/>
                <w:szCs w:val="24"/>
              </w:rPr>
            </w:pPr>
            <w:r>
              <w:rPr>
                <w:szCs w:val="24"/>
              </w:rPr>
              <w:t xml:space="preserve">Number and gender(s): _________________________________________  </w:t>
            </w:r>
          </w:p>
          <w:p w14:paraId="2431ADBE" w14:textId="77777777" w:rsidR="00CC3FF1" w:rsidRPr="00A33B79" w:rsidRDefault="00CC3FF1" w:rsidP="00AA4809">
            <w:pPr>
              <w:pStyle w:val="Lijstalinea"/>
              <w:numPr>
                <w:ilvl w:val="0"/>
                <w:numId w:val="89"/>
              </w:numPr>
              <w:spacing w:before="120" w:after="120"/>
              <w:rPr>
                <w:b/>
                <w:szCs w:val="24"/>
              </w:rPr>
            </w:pPr>
            <w:r w:rsidRPr="00A33B79">
              <w:rPr>
                <w:szCs w:val="24"/>
              </w:rPr>
              <w:t xml:space="preserve">Observation at </w:t>
            </w:r>
            <w:r>
              <w:rPr>
                <w:szCs w:val="24"/>
              </w:rPr>
              <w:t>service or site</w:t>
            </w:r>
          </w:p>
          <w:p w14:paraId="20E322CC" w14:textId="77777777" w:rsidR="00CC3FF1" w:rsidRPr="00695007" w:rsidRDefault="00CC3FF1" w:rsidP="00AA4809">
            <w:pPr>
              <w:pStyle w:val="Lijstalinea"/>
              <w:numPr>
                <w:ilvl w:val="0"/>
                <w:numId w:val="89"/>
              </w:numPr>
              <w:spacing w:before="120" w:after="120"/>
              <w:rPr>
                <w:b/>
                <w:szCs w:val="24"/>
              </w:rPr>
            </w:pPr>
            <w:r>
              <w:rPr>
                <w:szCs w:val="24"/>
              </w:rPr>
              <w:t xml:space="preserve">Other: </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________________________________________________________________________________</w:t>
            </w:r>
          </w:p>
        </w:tc>
      </w:tr>
      <w:tr w:rsidR="00CC3FF1" w:rsidRPr="00926133" w14:paraId="68F6D661" w14:textId="77777777" w:rsidTr="00DE404E">
        <w:tc>
          <w:tcPr>
            <w:tcW w:w="8784" w:type="dxa"/>
            <w:gridSpan w:val="4"/>
            <w:shd w:val="clear" w:color="auto" w:fill="FFFFFF" w:themeFill="background1"/>
          </w:tcPr>
          <w:p w14:paraId="4B2F199F" w14:textId="77777777" w:rsidR="00CC3FF1" w:rsidRDefault="00CC3FF1" w:rsidP="00DE404E">
            <w:pPr>
              <w:spacing w:before="120" w:after="120"/>
              <w:rPr>
                <w:b/>
                <w:szCs w:val="24"/>
              </w:rPr>
            </w:pPr>
            <w:r>
              <w:rPr>
                <w:b/>
                <w:szCs w:val="24"/>
              </w:rPr>
              <w:t xml:space="preserve">2. </w:t>
            </w:r>
            <w:r w:rsidRPr="009E0467">
              <w:rPr>
                <w:b/>
                <w:szCs w:val="24"/>
              </w:rPr>
              <w:t>General Information</w:t>
            </w:r>
          </w:p>
        </w:tc>
      </w:tr>
      <w:tr w:rsidR="00CC3FF1" w:rsidRPr="00926133" w14:paraId="29715211" w14:textId="77777777" w:rsidTr="00DE404E">
        <w:tc>
          <w:tcPr>
            <w:tcW w:w="8784" w:type="dxa"/>
            <w:gridSpan w:val="4"/>
            <w:shd w:val="clear" w:color="auto" w:fill="FFFFFF" w:themeFill="background1"/>
          </w:tcPr>
          <w:p w14:paraId="608B3D79" w14:textId="77777777" w:rsidR="00CC3FF1" w:rsidRPr="00B566D7" w:rsidRDefault="00CC3FF1" w:rsidP="00DE404E">
            <w:pPr>
              <w:spacing w:before="120" w:after="120"/>
              <w:rPr>
                <w:szCs w:val="24"/>
              </w:rPr>
            </w:pPr>
            <w:r>
              <w:rPr>
                <w:szCs w:val="24"/>
              </w:rPr>
              <w:t xml:space="preserve">2.1 </w:t>
            </w:r>
            <w:r w:rsidRPr="00B566D7">
              <w:rPr>
                <w:szCs w:val="24"/>
              </w:rPr>
              <w:t xml:space="preserve">Name of </w:t>
            </w:r>
            <w:r>
              <w:rPr>
                <w:szCs w:val="24"/>
              </w:rPr>
              <w:t xml:space="preserve">safety service </w:t>
            </w:r>
            <w:r w:rsidRPr="00B566D7">
              <w:rPr>
                <w:szCs w:val="24"/>
              </w:rPr>
              <w:t>provider:</w:t>
            </w:r>
          </w:p>
          <w:p w14:paraId="02D67B46" w14:textId="2FBE1C22" w:rsidR="002D66F5" w:rsidRDefault="002D66F5" w:rsidP="00AA4809">
            <w:pPr>
              <w:pStyle w:val="Lijstalinea"/>
              <w:numPr>
                <w:ilvl w:val="0"/>
                <w:numId w:val="88"/>
              </w:numPr>
              <w:rPr>
                <w:szCs w:val="24"/>
              </w:rPr>
            </w:pPr>
            <w:r>
              <w:rPr>
                <w:szCs w:val="24"/>
              </w:rPr>
              <w:t>Government agency: _______________________________________________________________</w:t>
            </w:r>
          </w:p>
          <w:p w14:paraId="58C23CEC" w14:textId="11A1AF80" w:rsidR="00CC3FF1" w:rsidRPr="00B566D7" w:rsidRDefault="00CC3FF1" w:rsidP="00AA4809">
            <w:pPr>
              <w:pStyle w:val="Lijstalinea"/>
              <w:numPr>
                <w:ilvl w:val="0"/>
                <w:numId w:val="88"/>
              </w:numPr>
              <w:rPr>
                <w:szCs w:val="24"/>
              </w:rPr>
            </w:pPr>
            <w:r w:rsidRPr="00B566D7">
              <w:rPr>
                <w:szCs w:val="24"/>
              </w:rPr>
              <w:t>International NGO</w:t>
            </w:r>
            <w:r>
              <w:rPr>
                <w:szCs w:val="24"/>
              </w:rPr>
              <w:t>:</w:t>
            </w:r>
            <w:r w:rsidRPr="00B566D7">
              <w:rPr>
                <w:szCs w:val="24"/>
              </w:rPr>
              <w:t xml:space="preserve">  </w:t>
            </w:r>
            <w:r w:rsidRPr="00B566D7">
              <w:rPr>
                <w:szCs w:val="24"/>
              </w:rPr>
              <w:softHyphen/>
              <w:t>____________________________________________________________</w:t>
            </w:r>
            <w:r>
              <w:rPr>
                <w:szCs w:val="24"/>
              </w:rPr>
              <w:t>_____</w:t>
            </w:r>
          </w:p>
          <w:p w14:paraId="2EA80E24" w14:textId="77777777" w:rsidR="00CC3FF1" w:rsidRPr="00B566D7" w:rsidRDefault="00CC3FF1" w:rsidP="00AA4809">
            <w:pPr>
              <w:pStyle w:val="Lijstalinea"/>
              <w:numPr>
                <w:ilvl w:val="0"/>
                <w:numId w:val="88"/>
              </w:numPr>
              <w:rPr>
                <w:szCs w:val="24"/>
              </w:rPr>
            </w:pPr>
            <w:r w:rsidRPr="00B566D7">
              <w:rPr>
                <w:szCs w:val="24"/>
              </w:rPr>
              <w:t>National NGO</w:t>
            </w:r>
            <w:r>
              <w:rPr>
                <w:szCs w:val="24"/>
              </w:rPr>
              <w:t>:</w:t>
            </w:r>
            <w:r w:rsidRPr="00B566D7">
              <w:rPr>
                <w:szCs w:val="24"/>
              </w:rPr>
              <w:t xml:space="preserve"> ___________________________________________________________________</w:t>
            </w:r>
            <w:r>
              <w:rPr>
                <w:szCs w:val="24"/>
              </w:rPr>
              <w:t>____</w:t>
            </w:r>
          </w:p>
          <w:p w14:paraId="00333DD8" w14:textId="77777777" w:rsidR="00CC3FF1" w:rsidRPr="00A33B79" w:rsidRDefault="00CC3FF1" w:rsidP="00AA4809">
            <w:pPr>
              <w:pStyle w:val="Lijstalinea"/>
              <w:numPr>
                <w:ilvl w:val="0"/>
                <w:numId w:val="88"/>
              </w:numPr>
              <w:rPr>
                <w:b/>
                <w:szCs w:val="24"/>
              </w:rPr>
            </w:pPr>
            <w:r>
              <w:rPr>
                <w:szCs w:val="24"/>
              </w:rPr>
              <w:t>Women’s group: ____________________________________________________________________</w:t>
            </w:r>
          </w:p>
          <w:p w14:paraId="48D834E0" w14:textId="77777777" w:rsidR="00CC3FF1" w:rsidRPr="00B566D7" w:rsidRDefault="00CC3FF1" w:rsidP="00AA4809">
            <w:pPr>
              <w:pStyle w:val="Lijstalinea"/>
              <w:numPr>
                <w:ilvl w:val="0"/>
                <w:numId w:val="88"/>
              </w:numPr>
              <w:rPr>
                <w:b/>
                <w:szCs w:val="24"/>
              </w:rPr>
            </w:pPr>
            <w:r w:rsidRPr="00B566D7">
              <w:rPr>
                <w:szCs w:val="24"/>
              </w:rPr>
              <w:t>Other</w:t>
            </w:r>
            <w:r>
              <w:rPr>
                <w:szCs w:val="24"/>
              </w:rPr>
              <w:t>:</w:t>
            </w:r>
            <w:r w:rsidRPr="00B566D7">
              <w:rPr>
                <w:szCs w:val="24"/>
              </w:rPr>
              <w:t xml:space="preserve"> </w:t>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sidRPr="00B566D7">
              <w:rPr>
                <w:szCs w:val="24"/>
              </w:rPr>
              <w:softHyphen/>
            </w:r>
            <w:r>
              <w:rPr>
                <w:szCs w:val="24"/>
              </w:rPr>
              <w:t>________________________________________________________________________________</w:t>
            </w:r>
            <w:r w:rsidRPr="00B566D7">
              <w:rPr>
                <w:b/>
                <w:szCs w:val="24"/>
                <w:vertAlign w:val="subscript"/>
              </w:rPr>
              <w:t xml:space="preserve"> </w:t>
            </w:r>
          </w:p>
        </w:tc>
      </w:tr>
      <w:tr w:rsidR="00CC3FF1" w:rsidRPr="00926133" w14:paraId="1CB24606" w14:textId="77777777" w:rsidTr="00DE404E">
        <w:tc>
          <w:tcPr>
            <w:tcW w:w="8784" w:type="dxa"/>
            <w:gridSpan w:val="4"/>
            <w:shd w:val="clear" w:color="auto" w:fill="FFFFFF" w:themeFill="background1"/>
          </w:tcPr>
          <w:p w14:paraId="7B660C1F" w14:textId="77777777" w:rsidR="00CC3FF1" w:rsidRDefault="00CC3FF1" w:rsidP="00DE404E">
            <w:pPr>
              <w:spacing w:before="120" w:after="120"/>
              <w:rPr>
                <w:szCs w:val="24"/>
              </w:rPr>
            </w:pPr>
            <w:r>
              <w:rPr>
                <w:szCs w:val="24"/>
              </w:rPr>
              <w:t>2.2 Safety model:</w:t>
            </w:r>
          </w:p>
          <w:p w14:paraId="14EBF913" w14:textId="17A8A83D" w:rsidR="00CC3FF1" w:rsidRPr="009E1672" w:rsidRDefault="00CC3FF1" w:rsidP="00AA4809">
            <w:pPr>
              <w:pStyle w:val="Lijstalinea"/>
              <w:numPr>
                <w:ilvl w:val="0"/>
                <w:numId w:val="91"/>
              </w:numPr>
              <w:autoSpaceDE w:val="0"/>
              <w:autoSpaceDN w:val="0"/>
              <w:adjustRightInd w:val="0"/>
              <w:rPr>
                <w:rFonts w:eastAsiaTheme="minorHAnsi" w:cs="TimesNewRoman"/>
                <w:szCs w:val="24"/>
              </w:rPr>
            </w:pPr>
            <w:r w:rsidRPr="009E1672">
              <w:rPr>
                <w:rFonts w:eastAsiaTheme="minorHAnsi" w:cs="Helvetica"/>
                <w:szCs w:val="24"/>
              </w:rPr>
              <w:t xml:space="preserve">Kinship placements </w:t>
            </w:r>
            <w:r w:rsidRPr="009E1672">
              <w:rPr>
                <w:rFonts w:eastAsiaTheme="minorHAnsi" w:cs="TimesNewRoman"/>
                <w:szCs w:val="24"/>
              </w:rPr>
              <w:t>with extended family or close friends of the family</w:t>
            </w:r>
          </w:p>
          <w:p w14:paraId="3BBF1276" w14:textId="733FC5BD" w:rsidR="00CC3FF1" w:rsidRPr="009E1672" w:rsidRDefault="00CC3FF1" w:rsidP="00AA4809">
            <w:pPr>
              <w:pStyle w:val="Lijstalinea"/>
              <w:numPr>
                <w:ilvl w:val="0"/>
                <w:numId w:val="91"/>
              </w:numPr>
              <w:autoSpaceDE w:val="0"/>
              <w:autoSpaceDN w:val="0"/>
              <w:adjustRightInd w:val="0"/>
              <w:rPr>
                <w:rFonts w:eastAsiaTheme="minorHAnsi" w:cs="TimesNewRoman"/>
                <w:szCs w:val="24"/>
              </w:rPr>
            </w:pPr>
            <w:r w:rsidRPr="009E1672">
              <w:rPr>
                <w:rFonts w:eastAsiaTheme="minorHAnsi" w:cs="TimesNewRoman"/>
                <w:szCs w:val="24"/>
              </w:rPr>
              <w:t xml:space="preserve">Foster care placements </w:t>
            </w:r>
            <w:r w:rsidR="00251126">
              <w:rPr>
                <w:rFonts w:eastAsiaTheme="minorHAnsi" w:cs="TimesNewRoman"/>
                <w:szCs w:val="24"/>
              </w:rPr>
              <w:t xml:space="preserve">for </w:t>
            </w:r>
            <w:r w:rsidRPr="009E1672">
              <w:rPr>
                <w:rFonts w:eastAsiaTheme="minorHAnsi" w:cs="TimesNewRoman"/>
                <w:szCs w:val="24"/>
              </w:rPr>
              <w:t>children</w:t>
            </w:r>
          </w:p>
          <w:p w14:paraId="2C341A6D" w14:textId="77777777" w:rsidR="00CC3FF1" w:rsidRPr="009E1672" w:rsidRDefault="00CC3FF1" w:rsidP="00AA4809">
            <w:pPr>
              <w:pStyle w:val="Lijstalinea"/>
              <w:numPr>
                <w:ilvl w:val="0"/>
                <w:numId w:val="91"/>
              </w:numPr>
              <w:autoSpaceDE w:val="0"/>
              <w:autoSpaceDN w:val="0"/>
              <w:adjustRightInd w:val="0"/>
              <w:rPr>
                <w:rFonts w:eastAsiaTheme="minorHAnsi" w:cs="TimesNewRoman"/>
                <w:szCs w:val="24"/>
              </w:rPr>
            </w:pPr>
            <w:r w:rsidRPr="009E1672">
              <w:rPr>
                <w:rFonts w:eastAsiaTheme="minorHAnsi" w:cs="Helvetica"/>
                <w:szCs w:val="24"/>
              </w:rPr>
              <w:t>S</w:t>
            </w:r>
            <w:r>
              <w:rPr>
                <w:rFonts w:eastAsiaTheme="minorHAnsi" w:cs="Helvetica"/>
                <w:szCs w:val="24"/>
              </w:rPr>
              <w:t>afe house</w:t>
            </w:r>
          </w:p>
          <w:p w14:paraId="65E68E1A" w14:textId="6468C305" w:rsidR="00CC3FF1" w:rsidRPr="009E1672" w:rsidRDefault="00CC3FF1" w:rsidP="00AA4809">
            <w:pPr>
              <w:pStyle w:val="Lijstalinea"/>
              <w:numPr>
                <w:ilvl w:val="0"/>
                <w:numId w:val="91"/>
              </w:numPr>
              <w:autoSpaceDE w:val="0"/>
              <w:autoSpaceDN w:val="0"/>
              <w:adjustRightInd w:val="0"/>
              <w:rPr>
                <w:rFonts w:eastAsiaTheme="minorHAnsi" w:cs="TimesNewRoman"/>
                <w:szCs w:val="24"/>
              </w:rPr>
            </w:pPr>
            <w:r w:rsidRPr="009E1672">
              <w:rPr>
                <w:rFonts w:eastAsiaTheme="minorHAnsi" w:cs="Helvetica"/>
                <w:szCs w:val="24"/>
              </w:rPr>
              <w:t>Guesthouses, hotels, community-based facilities such as church buildings, women’s centr</w:t>
            </w:r>
            <w:r>
              <w:rPr>
                <w:rFonts w:eastAsiaTheme="minorHAnsi" w:cs="Helvetica"/>
                <w:szCs w:val="24"/>
              </w:rPr>
              <w:t>es, children’s centres, etc.</w:t>
            </w:r>
          </w:p>
          <w:p w14:paraId="3332EED5" w14:textId="3C4AFA89" w:rsidR="00CC3FF1" w:rsidRPr="002D66F5" w:rsidRDefault="00CC3FF1" w:rsidP="00AA4809">
            <w:pPr>
              <w:pStyle w:val="Lijstalinea"/>
              <w:numPr>
                <w:ilvl w:val="0"/>
                <w:numId w:val="91"/>
              </w:numPr>
              <w:autoSpaceDE w:val="0"/>
              <w:autoSpaceDN w:val="0"/>
              <w:adjustRightInd w:val="0"/>
              <w:rPr>
                <w:rFonts w:ascii="TimesNewRoman" w:eastAsiaTheme="minorHAnsi" w:hAnsi="TimesNewRoman" w:cs="TimesNewRoman"/>
                <w:sz w:val="20"/>
                <w:szCs w:val="20"/>
              </w:rPr>
            </w:pPr>
            <w:r w:rsidRPr="009E1672">
              <w:rPr>
                <w:rFonts w:eastAsiaTheme="minorHAnsi" w:cs="TimesNewRoman"/>
                <w:szCs w:val="24"/>
              </w:rPr>
              <w:t>R</w:t>
            </w:r>
            <w:r w:rsidRPr="009E1672">
              <w:rPr>
                <w:szCs w:val="24"/>
              </w:rPr>
              <w:t>esidential ca</w:t>
            </w:r>
            <w:r>
              <w:rPr>
                <w:szCs w:val="24"/>
              </w:rPr>
              <w:t>re in group homes or facilities</w:t>
            </w:r>
          </w:p>
          <w:p w14:paraId="58E678B9" w14:textId="61B37683" w:rsidR="002D66F5" w:rsidRPr="009E1672" w:rsidRDefault="002D66F5" w:rsidP="00AA4809">
            <w:pPr>
              <w:pStyle w:val="Lijstalinea"/>
              <w:numPr>
                <w:ilvl w:val="0"/>
                <w:numId w:val="91"/>
              </w:numPr>
              <w:autoSpaceDE w:val="0"/>
              <w:autoSpaceDN w:val="0"/>
              <w:adjustRightInd w:val="0"/>
              <w:rPr>
                <w:rFonts w:ascii="TimesNewRoman" w:eastAsiaTheme="minorHAnsi" w:hAnsi="TimesNewRoman" w:cs="TimesNewRoman"/>
                <w:sz w:val="20"/>
                <w:szCs w:val="20"/>
              </w:rPr>
            </w:pPr>
            <w:r>
              <w:rPr>
                <w:szCs w:val="24"/>
              </w:rPr>
              <w:t>Other: ________________________________________________________________________________</w:t>
            </w:r>
          </w:p>
        </w:tc>
      </w:tr>
      <w:tr w:rsidR="00CC3FF1" w:rsidRPr="00926133" w14:paraId="54791DEF" w14:textId="77777777" w:rsidTr="00DE404E">
        <w:tc>
          <w:tcPr>
            <w:tcW w:w="8784" w:type="dxa"/>
            <w:gridSpan w:val="4"/>
            <w:shd w:val="clear" w:color="auto" w:fill="FFFFFF" w:themeFill="background1"/>
          </w:tcPr>
          <w:p w14:paraId="7E350E78" w14:textId="77777777" w:rsidR="00CC3FF1" w:rsidRPr="009E37DE" w:rsidRDefault="00CC3FF1" w:rsidP="00DE404E">
            <w:pPr>
              <w:spacing w:before="120" w:after="120"/>
              <w:rPr>
                <w:b/>
                <w:szCs w:val="24"/>
              </w:rPr>
            </w:pPr>
            <w:r w:rsidRPr="009E37DE">
              <w:rPr>
                <w:b/>
                <w:szCs w:val="24"/>
              </w:rPr>
              <w:t>3. Reported incidents</w:t>
            </w:r>
          </w:p>
        </w:tc>
      </w:tr>
      <w:tr w:rsidR="00CC3FF1" w:rsidRPr="00926133" w14:paraId="105D78E2" w14:textId="77777777" w:rsidTr="00DE404E">
        <w:tc>
          <w:tcPr>
            <w:tcW w:w="8784" w:type="dxa"/>
            <w:gridSpan w:val="4"/>
            <w:shd w:val="clear" w:color="auto" w:fill="FFFFFF" w:themeFill="background1"/>
          </w:tcPr>
          <w:p w14:paraId="457E3BE8" w14:textId="2E7923E3" w:rsidR="00CC3FF1" w:rsidRPr="009E37DE" w:rsidRDefault="00CC3FF1" w:rsidP="00DE404E">
            <w:pPr>
              <w:spacing w:before="120"/>
              <w:rPr>
                <w:rFonts w:cs="Arial"/>
                <w:bCs/>
                <w:szCs w:val="24"/>
              </w:rPr>
            </w:pPr>
            <w:r>
              <w:rPr>
                <w:szCs w:val="24"/>
              </w:rPr>
              <w:t xml:space="preserve">3.1 </w:t>
            </w:r>
            <w:r w:rsidRPr="009E37DE">
              <w:rPr>
                <w:rFonts w:cs="Arial"/>
                <w:bCs/>
                <w:szCs w:val="24"/>
              </w:rPr>
              <w:t xml:space="preserve">Has </w:t>
            </w:r>
            <w:r w:rsidR="00F224A7">
              <w:rPr>
                <w:rFonts w:cs="Arial"/>
                <w:bCs/>
                <w:szCs w:val="24"/>
              </w:rPr>
              <w:t>girls’/</w:t>
            </w:r>
            <w:r w:rsidRPr="009E37DE">
              <w:rPr>
                <w:rFonts w:cs="Arial"/>
                <w:bCs/>
                <w:szCs w:val="24"/>
              </w:rPr>
              <w:t>women’s safety cha</w:t>
            </w:r>
            <w:r>
              <w:rPr>
                <w:rFonts w:cs="Arial"/>
                <w:bCs/>
                <w:szCs w:val="24"/>
              </w:rPr>
              <w:t>nged since the crisis/emergency?</w:t>
            </w:r>
          </w:p>
          <w:p w14:paraId="16CD0435" w14:textId="77777777" w:rsidR="00CC3FF1" w:rsidRPr="009E37DE" w:rsidRDefault="00CC3FF1" w:rsidP="00AA4809">
            <w:pPr>
              <w:pStyle w:val="Lijstalinea"/>
              <w:numPr>
                <w:ilvl w:val="0"/>
                <w:numId w:val="108"/>
              </w:numPr>
              <w:spacing w:before="120"/>
              <w:rPr>
                <w:rFonts w:cs="Arial"/>
                <w:bCs/>
                <w:szCs w:val="24"/>
              </w:rPr>
            </w:pPr>
            <w:r w:rsidRPr="009E37DE">
              <w:rPr>
                <w:rFonts w:cs="Arial"/>
                <w:bCs/>
                <w:szCs w:val="24"/>
              </w:rPr>
              <w:t>No change</w:t>
            </w:r>
          </w:p>
          <w:p w14:paraId="52271F53" w14:textId="77777777" w:rsidR="00CC3FF1" w:rsidRPr="009E37DE" w:rsidRDefault="00CC3FF1" w:rsidP="00AA4809">
            <w:pPr>
              <w:pStyle w:val="Lijstalinea"/>
              <w:numPr>
                <w:ilvl w:val="0"/>
                <w:numId w:val="108"/>
              </w:numPr>
              <w:spacing w:before="120"/>
              <w:rPr>
                <w:rFonts w:cs="Arial"/>
                <w:bCs/>
                <w:szCs w:val="24"/>
              </w:rPr>
            </w:pPr>
            <w:r w:rsidRPr="009E37DE">
              <w:rPr>
                <w:rFonts w:cs="Arial"/>
                <w:bCs/>
                <w:szCs w:val="24"/>
              </w:rPr>
              <w:t>More safe</w:t>
            </w:r>
          </w:p>
          <w:p w14:paraId="41E9843A" w14:textId="77777777" w:rsidR="00CC3FF1" w:rsidRPr="009E37DE" w:rsidRDefault="00CC3FF1" w:rsidP="00AA4809">
            <w:pPr>
              <w:pStyle w:val="Lijstalinea"/>
              <w:numPr>
                <w:ilvl w:val="0"/>
                <w:numId w:val="108"/>
              </w:numPr>
              <w:spacing w:before="120"/>
              <w:rPr>
                <w:rFonts w:cs="Arial"/>
                <w:bCs/>
                <w:szCs w:val="24"/>
              </w:rPr>
            </w:pPr>
            <w:r w:rsidRPr="009E37DE">
              <w:rPr>
                <w:rFonts w:cs="Arial"/>
                <w:bCs/>
                <w:szCs w:val="24"/>
              </w:rPr>
              <w:t>Less safe</w:t>
            </w:r>
          </w:p>
          <w:p w14:paraId="36826D14" w14:textId="77777777" w:rsidR="00CC3FF1" w:rsidRPr="009E37DE" w:rsidRDefault="00CC3FF1" w:rsidP="00AA4809">
            <w:pPr>
              <w:pStyle w:val="Lijstalinea"/>
              <w:numPr>
                <w:ilvl w:val="0"/>
                <w:numId w:val="108"/>
              </w:numPr>
              <w:spacing w:before="120"/>
              <w:rPr>
                <w:rFonts w:cs="Arial"/>
                <w:bCs/>
                <w:szCs w:val="24"/>
              </w:rPr>
            </w:pPr>
            <w:r w:rsidRPr="009E37DE">
              <w:rPr>
                <w:rFonts w:cs="Arial"/>
                <w:bCs/>
                <w:szCs w:val="24"/>
              </w:rPr>
              <w:t>Don’t know</w:t>
            </w:r>
          </w:p>
          <w:p w14:paraId="449F6119" w14:textId="77777777" w:rsidR="00CC3FF1" w:rsidRPr="009E37DE" w:rsidRDefault="00CC3FF1" w:rsidP="00DE404E">
            <w:pPr>
              <w:rPr>
                <w:rFonts w:cs="Arial"/>
                <w:bCs/>
                <w:szCs w:val="24"/>
              </w:rPr>
            </w:pPr>
          </w:p>
          <w:p w14:paraId="315CC4D7" w14:textId="77777777" w:rsidR="00CC3FF1" w:rsidRDefault="00CC3FF1" w:rsidP="00DE404E">
            <w:pPr>
              <w:rPr>
                <w:rFonts w:cs="Arial"/>
                <w:szCs w:val="24"/>
              </w:rPr>
            </w:pPr>
            <w:r>
              <w:rPr>
                <w:rFonts w:cs="Arial"/>
                <w:szCs w:val="24"/>
              </w:rPr>
              <w:t xml:space="preserve">3.2 </w:t>
            </w:r>
            <w:r w:rsidRPr="009E37DE">
              <w:rPr>
                <w:rFonts w:cs="Arial"/>
                <w:szCs w:val="24"/>
              </w:rPr>
              <w:t xml:space="preserve">Has there been an increase in reports of violence against girls and women since </w:t>
            </w:r>
            <w:r w:rsidRPr="009E37DE">
              <w:rPr>
                <w:rFonts w:cs="Arial"/>
                <w:szCs w:val="24"/>
              </w:rPr>
              <w:lastRenderedPageBreak/>
              <w:t>the crisis/emergency occurred?</w:t>
            </w:r>
            <w:r w:rsidRPr="009E37DE">
              <w:rPr>
                <w:rFonts w:cs="Arial"/>
                <w:szCs w:val="24"/>
              </w:rPr>
              <w:tab/>
            </w:r>
          </w:p>
          <w:p w14:paraId="4EF82DE4" w14:textId="77777777" w:rsidR="00CC3FF1" w:rsidRPr="009E37DE" w:rsidRDefault="00CC3FF1" w:rsidP="00DE404E">
            <w:pPr>
              <w:rPr>
                <w:rFonts w:cs="Arial"/>
                <w:szCs w:val="24"/>
              </w:rPr>
            </w:pPr>
          </w:p>
          <w:p w14:paraId="2205701A" w14:textId="77777777" w:rsidR="00CC3FF1" w:rsidRPr="009E37DE" w:rsidRDefault="00CC3FF1" w:rsidP="00AA4809">
            <w:pPr>
              <w:pStyle w:val="Lijstalinea"/>
              <w:numPr>
                <w:ilvl w:val="0"/>
                <w:numId w:val="107"/>
              </w:numPr>
              <w:rPr>
                <w:rFonts w:cs="Arial"/>
                <w:szCs w:val="24"/>
              </w:rPr>
            </w:pPr>
            <w:r w:rsidRPr="009E37DE">
              <w:rPr>
                <w:rFonts w:cs="Arial"/>
                <w:szCs w:val="24"/>
              </w:rPr>
              <w:t>Yes</w:t>
            </w:r>
            <w:r w:rsidRPr="009E37DE">
              <w:rPr>
                <w:rFonts w:cs="Arial"/>
                <w:szCs w:val="24"/>
              </w:rPr>
              <w:tab/>
              <w:t xml:space="preserve">             </w:t>
            </w:r>
          </w:p>
          <w:p w14:paraId="45AA5AFB" w14:textId="77777777" w:rsidR="00CC3FF1" w:rsidRPr="009E37DE" w:rsidRDefault="00CC3FF1" w:rsidP="00AA4809">
            <w:pPr>
              <w:pStyle w:val="Lijstalinea"/>
              <w:numPr>
                <w:ilvl w:val="0"/>
                <w:numId w:val="107"/>
              </w:numPr>
              <w:rPr>
                <w:rFonts w:cs="Arial"/>
                <w:szCs w:val="24"/>
              </w:rPr>
            </w:pPr>
            <w:r w:rsidRPr="009E37DE">
              <w:rPr>
                <w:rFonts w:cs="Arial"/>
                <w:szCs w:val="24"/>
              </w:rPr>
              <w:t>No</w:t>
            </w:r>
          </w:p>
          <w:p w14:paraId="3371183D" w14:textId="77777777" w:rsidR="00CC3FF1" w:rsidRPr="009E37DE" w:rsidRDefault="00CC3FF1" w:rsidP="00AA4809">
            <w:pPr>
              <w:pStyle w:val="Lijstalinea"/>
              <w:numPr>
                <w:ilvl w:val="0"/>
                <w:numId w:val="107"/>
              </w:numPr>
              <w:rPr>
                <w:rFonts w:cs="Arial"/>
                <w:szCs w:val="24"/>
              </w:rPr>
            </w:pPr>
            <w:r w:rsidRPr="009E37DE">
              <w:rPr>
                <w:rFonts w:cs="Arial"/>
                <w:szCs w:val="24"/>
              </w:rPr>
              <w:t>Don’t know</w:t>
            </w:r>
          </w:p>
          <w:p w14:paraId="14BBB9D3" w14:textId="77777777" w:rsidR="00CC3FF1" w:rsidRDefault="00CC3FF1" w:rsidP="00DE404E">
            <w:pPr>
              <w:pStyle w:val="Lijstalinea"/>
              <w:ind w:left="360"/>
              <w:rPr>
                <w:rFonts w:cs="Arial"/>
                <w:szCs w:val="24"/>
              </w:rPr>
            </w:pPr>
          </w:p>
          <w:p w14:paraId="00D48915" w14:textId="251CA3B9" w:rsidR="00CC3FF1" w:rsidRDefault="00CC3FF1" w:rsidP="00AA4809">
            <w:pPr>
              <w:pStyle w:val="Lijstalinea"/>
              <w:numPr>
                <w:ilvl w:val="1"/>
                <w:numId w:val="110"/>
              </w:numPr>
              <w:rPr>
                <w:rFonts w:cs="Arial"/>
                <w:szCs w:val="24"/>
              </w:rPr>
            </w:pPr>
            <w:r w:rsidRPr="00F23570">
              <w:rPr>
                <w:rFonts w:cs="Arial"/>
                <w:szCs w:val="24"/>
              </w:rPr>
              <w:t xml:space="preserve">If yes, what types of violence have there been increased reports of: </w:t>
            </w:r>
          </w:p>
          <w:p w14:paraId="56C1C5A0" w14:textId="77777777" w:rsidR="00C85C3F" w:rsidRPr="00F23570" w:rsidRDefault="00C85C3F" w:rsidP="00C91018">
            <w:pPr>
              <w:pStyle w:val="Lijstalinea"/>
              <w:ind w:left="360"/>
              <w:rPr>
                <w:rFonts w:cs="Arial"/>
                <w:szCs w:val="24"/>
              </w:rPr>
            </w:pPr>
          </w:p>
          <w:p w14:paraId="36245877" w14:textId="77777777" w:rsidR="00C85C3F" w:rsidRDefault="00C85C3F" w:rsidP="00AA4809">
            <w:pPr>
              <w:pStyle w:val="Lijstalinea"/>
              <w:numPr>
                <w:ilvl w:val="0"/>
                <w:numId w:val="106"/>
              </w:numPr>
              <w:rPr>
                <w:rFonts w:cs="Arial"/>
                <w:szCs w:val="24"/>
              </w:rPr>
            </w:pPr>
            <w:r>
              <w:rPr>
                <w:rFonts w:cs="Arial"/>
                <w:szCs w:val="24"/>
              </w:rPr>
              <w:t xml:space="preserve">Rape/sexual assault of a woman </w:t>
            </w:r>
            <w:r w:rsidRPr="009E37DE">
              <w:rPr>
                <w:rFonts w:cs="Arial"/>
                <w:szCs w:val="24"/>
              </w:rPr>
              <w:t>by a family member</w:t>
            </w:r>
          </w:p>
          <w:p w14:paraId="2B62A7D2" w14:textId="77777777" w:rsidR="00C85C3F" w:rsidRDefault="00C85C3F" w:rsidP="00AA4809">
            <w:pPr>
              <w:pStyle w:val="Lijstalinea"/>
              <w:numPr>
                <w:ilvl w:val="0"/>
                <w:numId w:val="106"/>
              </w:numPr>
              <w:rPr>
                <w:rFonts w:cs="Arial"/>
                <w:szCs w:val="24"/>
              </w:rPr>
            </w:pPr>
            <w:r>
              <w:rPr>
                <w:rFonts w:cs="Arial"/>
                <w:szCs w:val="24"/>
              </w:rPr>
              <w:t>Rape/sexual assault</w:t>
            </w:r>
            <w:r w:rsidRPr="009E37DE">
              <w:rPr>
                <w:rFonts w:cs="Arial"/>
                <w:szCs w:val="24"/>
              </w:rPr>
              <w:t xml:space="preserve"> </w:t>
            </w:r>
            <w:r>
              <w:rPr>
                <w:rFonts w:cs="Arial"/>
                <w:szCs w:val="24"/>
              </w:rPr>
              <w:t xml:space="preserve">of a girl child </w:t>
            </w:r>
            <w:r w:rsidRPr="009E37DE">
              <w:rPr>
                <w:rFonts w:cs="Arial"/>
                <w:szCs w:val="24"/>
              </w:rPr>
              <w:t>by a family member</w:t>
            </w:r>
          </w:p>
          <w:p w14:paraId="02CCEDEC" w14:textId="77777777" w:rsidR="00C85C3F" w:rsidRDefault="00C85C3F" w:rsidP="00AA4809">
            <w:pPr>
              <w:pStyle w:val="Lijstalinea"/>
              <w:numPr>
                <w:ilvl w:val="0"/>
                <w:numId w:val="106"/>
              </w:numPr>
              <w:rPr>
                <w:rFonts w:cs="Arial"/>
                <w:szCs w:val="24"/>
              </w:rPr>
            </w:pPr>
            <w:r>
              <w:rPr>
                <w:rFonts w:cs="Arial"/>
                <w:szCs w:val="24"/>
              </w:rPr>
              <w:t>Rape/sexual assault</w:t>
            </w:r>
            <w:r w:rsidRPr="009E37DE">
              <w:rPr>
                <w:rFonts w:cs="Arial"/>
                <w:szCs w:val="24"/>
              </w:rPr>
              <w:t xml:space="preserve"> </w:t>
            </w:r>
            <w:r>
              <w:rPr>
                <w:rFonts w:cs="Arial"/>
                <w:szCs w:val="24"/>
              </w:rPr>
              <w:t xml:space="preserve">of a boy child </w:t>
            </w:r>
            <w:r w:rsidRPr="009E37DE">
              <w:rPr>
                <w:rFonts w:cs="Arial"/>
                <w:szCs w:val="24"/>
              </w:rPr>
              <w:t>by a family member</w:t>
            </w:r>
          </w:p>
          <w:p w14:paraId="0AD026EB" w14:textId="1AACF536" w:rsidR="00C85C3F" w:rsidRDefault="00C85C3F" w:rsidP="00AA4809">
            <w:pPr>
              <w:pStyle w:val="Lijstalinea"/>
              <w:numPr>
                <w:ilvl w:val="0"/>
                <w:numId w:val="106"/>
              </w:numPr>
              <w:rPr>
                <w:rFonts w:cs="Arial"/>
                <w:szCs w:val="24"/>
              </w:rPr>
            </w:pPr>
            <w:r>
              <w:rPr>
                <w:rFonts w:cs="Arial"/>
                <w:szCs w:val="24"/>
              </w:rPr>
              <w:t xml:space="preserve">Rape/sexual assault of a woman </w:t>
            </w:r>
            <w:r w:rsidRPr="009E37DE">
              <w:rPr>
                <w:rFonts w:cs="Arial"/>
                <w:szCs w:val="24"/>
              </w:rPr>
              <w:t xml:space="preserve">by a </w:t>
            </w:r>
            <w:r>
              <w:rPr>
                <w:rFonts w:cs="Arial"/>
                <w:szCs w:val="24"/>
              </w:rPr>
              <w:t>known community member</w:t>
            </w:r>
            <w:r w:rsidR="00273FB0">
              <w:rPr>
                <w:rFonts w:cs="Arial"/>
                <w:szCs w:val="24"/>
              </w:rPr>
              <w:t xml:space="preserve"> (e.g., neighbour)</w:t>
            </w:r>
          </w:p>
          <w:p w14:paraId="6E71B0FB" w14:textId="75426854" w:rsidR="00C85C3F" w:rsidRDefault="00C85C3F" w:rsidP="00AA4809">
            <w:pPr>
              <w:pStyle w:val="Lijstalinea"/>
              <w:numPr>
                <w:ilvl w:val="0"/>
                <w:numId w:val="106"/>
              </w:numPr>
              <w:rPr>
                <w:rFonts w:cs="Arial"/>
                <w:szCs w:val="24"/>
              </w:rPr>
            </w:pPr>
            <w:r w:rsidRPr="009E37DE">
              <w:rPr>
                <w:rFonts w:cs="Arial"/>
                <w:szCs w:val="24"/>
              </w:rPr>
              <w:t xml:space="preserve">Rape/sexual assault </w:t>
            </w:r>
            <w:r w:rsidR="00542A38">
              <w:rPr>
                <w:rFonts w:cs="Arial"/>
                <w:szCs w:val="24"/>
              </w:rPr>
              <w:t xml:space="preserve">of </w:t>
            </w:r>
            <w:r w:rsidR="00542A38" w:rsidRPr="009E37DE">
              <w:rPr>
                <w:rFonts w:cs="Arial"/>
                <w:szCs w:val="24"/>
              </w:rPr>
              <w:t>a</w:t>
            </w:r>
            <w:r w:rsidRPr="009E37DE">
              <w:rPr>
                <w:rFonts w:cs="Arial"/>
                <w:szCs w:val="24"/>
              </w:rPr>
              <w:t xml:space="preserve"> </w:t>
            </w:r>
            <w:r>
              <w:rPr>
                <w:rFonts w:cs="Arial"/>
                <w:szCs w:val="24"/>
              </w:rPr>
              <w:t>girl</w:t>
            </w:r>
            <w:r w:rsidRPr="009E37DE">
              <w:rPr>
                <w:rFonts w:cs="Arial"/>
                <w:szCs w:val="24"/>
              </w:rPr>
              <w:t xml:space="preserve"> </w:t>
            </w:r>
            <w:r>
              <w:rPr>
                <w:rFonts w:cs="Arial"/>
                <w:szCs w:val="24"/>
              </w:rPr>
              <w:t xml:space="preserve">child </w:t>
            </w:r>
            <w:r w:rsidRPr="009E37DE">
              <w:rPr>
                <w:rFonts w:cs="Arial"/>
                <w:szCs w:val="24"/>
              </w:rPr>
              <w:t>by a known community member</w:t>
            </w:r>
            <w:r w:rsidR="00273FB0">
              <w:rPr>
                <w:rFonts w:cs="Arial"/>
                <w:szCs w:val="24"/>
              </w:rPr>
              <w:t xml:space="preserve"> (e.g., teacher or neighbour)</w:t>
            </w:r>
          </w:p>
          <w:p w14:paraId="1A9F7314" w14:textId="6D5924F8" w:rsidR="00C85C3F" w:rsidRDefault="00C85C3F" w:rsidP="00AA4809">
            <w:pPr>
              <w:pStyle w:val="Lijstalinea"/>
              <w:numPr>
                <w:ilvl w:val="0"/>
                <w:numId w:val="106"/>
              </w:numPr>
              <w:rPr>
                <w:rFonts w:cs="Arial"/>
                <w:szCs w:val="24"/>
              </w:rPr>
            </w:pPr>
            <w:r w:rsidRPr="009E37DE">
              <w:rPr>
                <w:rFonts w:cs="Arial"/>
                <w:szCs w:val="24"/>
              </w:rPr>
              <w:t xml:space="preserve">Rape/sexual assault </w:t>
            </w:r>
            <w:r>
              <w:rPr>
                <w:rFonts w:cs="Arial"/>
                <w:szCs w:val="24"/>
              </w:rPr>
              <w:t xml:space="preserve">of </w:t>
            </w:r>
            <w:r w:rsidRPr="009E37DE">
              <w:rPr>
                <w:rFonts w:cs="Arial"/>
                <w:szCs w:val="24"/>
              </w:rPr>
              <w:t xml:space="preserve">a </w:t>
            </w:r>
            <w:r>
              <w:rPr>
                <w:rFonts w:cs="Arial"/>
                <w:szCs w:val="24"/>
              </w:rPr>
              <w:t xml:space="preserve">boy child </w:t>
            </w:r>
            <w:r w:rsidRPr="009E37DE">
              <w:rPr>
                <w:rFonts w:cs="Arial"/>
                <w:szCs w:val="24"/>
              </w:rPr>
              <w:t>by a known community member</w:t>
            </w:r>
            <w:r w:rsidR="00273FB0">
              <w:rPr>
                <w:rFonts w:cs="Arial"/>
                <w:szCs w:val="24"/>
              </w:rPr>
              <w:t xml:space="preserve"> (e.g., teacher or neighbour)</w:t>
            </w:r>
          </w:p>
          <w:p w14:paraId="720E922A" w14:textId="26A37D6B" w:rsidR="00C85C3F" w:rsidRDefault="00C85C3F" w:rsidP="00AA4809">
            <w:pPr>
              <w:pStyle w:val="Lijstalinea"/>
              <w:numPr>
                <w:ilvl w:val="0"/>
                <w:numId w:val="106"/>
              </w:numPr>
              <w:rPr>
                <w:rFonts w:cs="Arial"/>
                <w:szCs w:val="24"/>
              </w:rPr>
            </w:pPr>
            <w:r>
              <w:rPr>
                <w:rFonts w:cs="Arial"/>
                <w:szCs w:val="24"/>
              </w:rPr>
              <w:t xml:space="preserve">Rape/sexual assault of </w:t>
            </w:r>
            <w:r w:rsidR="00542A38">
              <w:rPr>
                <w:rFonts w:cs="Arial"/>
                <w:szCs w:val="24"/>
              </w:rPr>
              <w:t>a woman</w:t>
            </w:r>
            <w:r>
              <w:rPr>
                <w:rFonts w:cs="Arial"/>
                <w:szCs w:val="24"/>
              </w:rPr>
              <w:t xml:space="preserve"> </w:t>
            </w:r>
            <w:r w:rsidRPr="009E37DE">
              <w:rPr>
                <w:rFonts w:cs="Arial"/>
                <w:szCs w:val="24"/>
              </w:rPr>
              <w:t>by a</w:t>
            </w:r>
            <w:r>
              <w:rPr>
                <w:rFonts w:cs="Arial"/>
                <w:szCs w:val="24"/>
              </w:rPr>
              <w:t>n unknown community member</w:t>
            </w:r>
          </w:p>
          <w:p w14:paraId="340A5589" w14:textId="77777777" w:rsidR="00C85C3F" w:rsidRDefault="00C85C3F" w:rsidP="00AA4809">
            <w:pPr>
              <w:pStyle w:val="Lijstalinea"/>
              <w:numPr>
                <w:ilvl w:val="0"/>
                <w:numId w:val="106"/>
              </w:numPr>
              <w:rPr>
                <w:rFonts w:cs="Arial"/>
                <w:szCs w:val="24"/>
              </w:rPr>
            </w:pPr>
            <w:r w:rsidRPr="009E37DE">
              <w:rPr>
                <w:rFonts w:cs="Arial"/>
                <w:szCs w:val="24"/>
              </w:rPr>
              <w:t xml:space="preserve">Rape/sexual assault </w:t>
            </w:r>
            <w:r>
              <w:rPr>
                <w:rFonts w:cs="Arial"/>
                <w:szCs w:val="24"/>
              </w:rPr>
              <w:t xml:space="preserve">of </w:t>
            </w:r>
            <w:r w:rsidRPr="009E37DE">
              <w:rPr>
                <w:rFonts w:cs="Arial"/>
                <w:szCs w:val="24"/>
              </w:rPr>
              <w:t xml:space="preserve">a </w:t>
            </w:r>
            <w:r>
              <w:rPr>
                <w:rFonts w:cs="Arial"/>
                <w:szCs w:val="24"/>
              </w:rPr>
              <w:t xml:space="preserve">girl </w:t>
            </w:r>
            <w:r w:rsidRPr="009E37DE">
              <w:rPr>
                <w:rFonts w:cs="Arial"/>
                <w:szCs w:val="24"/>
              </w:rPr>
              <w:t>child by an unknown community member</w:t>
            </w:r>
          </w:p>
          <w:p w14:paraId="0B80416A" w14:textId="77777777" w:rsidR="00C85C3F" w:rsidRDefault="00C85C3F" w:rsidP="00AA4809">
            <w:pPr>
              <w:pStyle w:val="Lijstalinea"/>
              <w:numPr>
                <w:ilvl w:val="0"/>
                <w:numId w:val="106"/>
              </w:numPr>
              <w:rPr>
                <w:rFonts w:cs="Arial"/>
                <w:szCs w:val="24"/>
              </w:rPr>
            </w:pPr>
            <w:r w:rsidRPr="009E37DE">
              <w:rPr>
                <w:rFonts w:cs="Arial"/>
                <w:szCs w:val="24"/>
              </w:rPr>
              <w:t xml:space="preserve">Rape/sexual assault </w:t>
            </w:r>
            <w:r>
              <w:rPr>
                <w:rFonts w:cs="Arial"/>
                <w:szCs w:val="24"/>
              </w:rPr>
              <w:t xml:space="preserve">of a boy </w:t>
            </w:r>
            <w:r w:rsidRPr="009E37DE">
              <w:rPr>
                <w:rFonts w:cs="Arial"/>
                <w:szCs w:val="24"/>
              </w:rPr>
              <w:t>child by an unknown community member</w:t>
            </w:r>
          </w:p>
          <w:p w14:paraId="525A2E6A" w14:textId="77777777" w:rsidR="00C85C3F" w:rsidRDefault="00C85C3F" w:rsidP="00AA4809">
            <w:pPr>
              <w:pStyle w:val="Lijstalinea"/>
              <w:numPr>
                <w:ilvl w:val="0"/>
                <w:numId w:val="106"/>
              </w:numPr>
              <w:rPr>
                <w:rFonts w:cs="Arial"/>
                <w:szCs w:val="24"/>
              </w:rPr>
            </w:pPr>
            <w:r w:rsidRPr="00F23570">
              <w:rPr>
                <w:rFonts w:cs="Arial"/>
                <w:szCs w:val="24"/>
              </w:rPr>
              <w:t xml:space="preserve">Sexual violence </w:t>
            </w:r>
            <w:r>
              <w:rPr>
                <w:rFonts w:cs="Arial"/>
                <w:szCs w:val="24"/>
              </w:rPr>
              <w:t xml:space="preserve">of a woman </w:t>
            </w:r>
            <w:r w:rsidRPr="00F23570">
              <w:rPr>
                <w:rFonts w:cs="Arial"/>
                <w:szCs w:val="24"/>
              </w:rPr>
              <w:t xml:space="preserve">by </w:t>
            </w:r>
            <w:r>
              <w:rPr>
                <w:rFonts w:cs="Arial"/>
                <w:szCs w:val="24"/>
              </w:rPr>
              <w:t xml:space="preserve">an </w:t>
            </w:r>
            <w:r w:rsidRPr="00F23570">
              <w:rPr>
                <w:rFonts w:cs="Arial"/>
                <w:szCs w:val="24"/>
              </w:rPr>
              <w:t>armed actor</w:t>
            </w:r>
          </w:p>
          <w:p w14:paraId="68B3671B" w14:textId="44B6CC00" w:rsidR="00C85C3F" w:rsidRDefault="00C85C3F" w:rsidP="00AA4809">
            <w:pPr>
              <w:pStyle w:val="Lijstalinea"/>
              <w:numPr>
                <w:ilvl w:val="0"/>
                <w:numId w:val="106"/>
              </w:numPr>
              <w:rPr>
                <w:rFonts w:cs="Arial"/>
                <w:szCs w:val="24"/>
              </w:rPr>
            </w:pPr>
            <w:r w:rsidRPr="00872F4F">
              <w:rPr>
                <w:rFonts w:cs="Arial"/>
                <w:szCs w:val="24"/>
              </w:rPr>
              <w:t xml:space="preserve">Sexual violence </w:t>
            </w:r>
            <w:r w:rsidR="00542A38">
              <w:rPr>
                <w:rFonts w:cs="Arial"/>
                <w:szCs w:val="24"/>
              </w:rPr>
              <w:t>of a</w:t>
            </w:r>
            <w:r>
              <w:rPr>
                <w:rFonts w:cs="Arial"/>
                <w:szCs w:val="24"/>
              </w:rPr>
              <w:t xml:space="preserve"> girl child </w:t>
            </w:r>
            <w:r w:rsidRPr="00872F4F">
              <w:rPr>
                <w:rFonts w:cs="Arial"/>
                <w:szCs w:val="24"/>
              </w:rPr>
              <w:t xml:space="preserve">by </w:t>
            </w:r>
            <w:r>
              <w:rPr>
                <w:rFonts w:cs="Arial"/>
                <w:szCs w:val="24"/>
              </w:rPr>
              <w:t xml:space="preserve">an </w:t>
            </w:r>
            <w:r w:rsidRPr="00872F4F">
              <w:rPr>
                <w:rFonts w:cs="Arial"/>
                <w:szCs w:val="24"/>
              </w:rPr>
              <w:t>armed actor</w:t>
            </w:r>
          </w:p>
          <w:p w14:paraId="3439BF2A" w14:textId="77777777" w:rsidR="00C85C3F" w:rsidRDefault="00C85C3F" w:rsidP="00AA4809">
            <w:pPr>
              <w:pStyle w:val="Lijstalinea"/>
              <w:numPr>
                <w:ilvl w:val="0"/>
                <w:numId w:val="106"/>
              </w:numPr>
              <w:rPr>
                <w:rFonts w:cs="Arial"/>
                <w:szCs w:val="24"/>
              </w:rPr>
            </w:pPr>
            <w:r w:rsidRPr="00872F4F">
              <w:rPr>
                <w:rFonts w:cs="Arial"/>
                <w:szCs w:val="24"/>
              </w:rPr>
              <w:t xml:space="preserve">Sexual violence </w:t>
            </w:r>
            <w:r>
              <w:rPr>
                <w:rFonts w:cs="Arial"/>
                <w:szCs w:val="24"/>
              </w:rPr>
              <w:t xml:space="preserve">of a boy child </w:t>
            </w:r>
            <w:r w:rsidRPr="00872F4F">
              <w:rPr>
                <w:rFonts w:cs="Arial"/>
                <w:szCs w:val="24"/>
              </w:rPr>
              <w:t xml:space="preserve">by </w:t>
            </w:r>
            <w:r>
              <w:rPr>
                <w:rFonts w:cs="Arial"/>
                <w:szCs w:val="24"/>
              </w:rPr>
              <w:t xml:space="preserve">an </w:t>
            </w:r>
            <w:r w:rsidRPr="00872F4F">
              <w:rPr>
                <w:rFonts w:cs="Arial"/>
                <w:szCs w:val="24"/>
              </w:rPr>
              <w:t>armed actor</w:t>
            </w:r>
          </w:p>
          <w:p w14:paraId="749B8B4B" w14:textId="2283C56E" w:rsidR="00CC3FF1" w:rsidRPr="00C91018" w:rsidRDefault="00C85C3F" w:rsidP="00AA4809">
            <w:pPr>
              <w:pStyle w:val="Lijstalinea"/>
              <w:numPr>
                <w:ilvl w:val="0"/>
                <w:numId w:val="106"/>
              </w:numPr>
              <w:rPr>
                <w:rFonts w:cs="Arial"/>
                <w:szCs w:val="24"/>
              </w:rPr>
            </w:pPr>
            <w:r w:rsidRPr="00C91018">
              <w:rPr>
                <w:rFonts w:cs="Arial"/>
                <w:szCs w:val="24"/>
              </w:rPr>
              <w:t>Intimate partner violence against a partnered girl or woman by her spouse/partner</w:t>
            </w:r>
          </w:p>
          <w:p w14:paraId="1EA91160" w14:textId="03F57FE9" w:rsidR="00CC3FF1" w:rsidRDefault="00CC3FF1" w:rsidP="00AA4809">
            <w:pPr>
              <w:pStyle w:val="Lijstalinea"/>
              <w:numPr>
                <w:ilvl w:val="0"/>
                <w:numId w:val="106"/>
              </w:numPr>
              <w:spacing w:line="360" w:lineRule="auto"/>
              <w:rPr>
                <w:rFonts w:cs="Arial"/>
                <w:szCs w:val="24"/>
              </w:rPr>
            </w:pPr>
            <w:r w:rsidRPr="009E37DE">
              <w:rPr>
                <w:rFonts w:cs="Arial"/>
                <w:szCs w:val="24"/>
              </w:rPr>
              <w:t>Other</w:t>
            </w:r>
            <w:r>
              <w:rPr>
                <w:rFonts w:cs="Arial"/>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0C5D20" w14:textId="77777777" w:rsidR="00CC3FF1" w:rsidRPr="00F23570" w:rsidRDefault="00CC3FF1" w:rsidP="00DE404E">
            <w:pPr>
              <w:pStyle w:val="Lijstalinea"/>
              <w:ind w:left="360"/>
              <w:rPr>
                <w:rFonts w:cs="Arial"/>
                <w:szCs w:val="24"/>
              </w:rPr>
            </w:pPr>
          </w:p>
        </w:tc>
      </w:tr>
      <w:tr w:rsidR="00CC3FF1" w:rsidRPr="00926133" w14:paraId="3C62F12B" w14:textId="77777777" w:rsidTr="00DE404E">
        <w:tc>
          <w:tcPr>
            <w:tcW w:w="7008" w:type="dxa"/>
            <w:shd w:val="clear" w:color="auto" w:fill="FFFFFF" w:themeFill="background1"/>
          </w:tcPr>
          <w:p w14:paraId="6CF32AEC" w14:textId="77777777" w:rsidR="00CC3FF1" w:rsidRPr="00B566D7" w:rsidRDefault="00CC3FF1" w:rsidP="00DE404E">
            <w:pPr>
              <w:spacing w:before="120"/>
              <w:rPr>
                <w:b/>
                <w:szCs w:val="24"/>
              </w:rPr>
            </w:pPr>
            <w:r>
              <w:rPr>
                <w:b/>
                <w:szCs w:val="24"/>
              </w:rPr>
              <w:lastRenderedPageBreak/>
              <w:t xml:space="preserve">4. </w:t>
            </w:r>
            <w:r w:rsidRPr="00B566D7">
              <w:rPr>
                <w:b/>
                <w:szCs w:val="24"/>
              </w:rPr>
              <w:t xml:space="preserve">Service </w:t>
            </w:r>
            <w:r>
              <w:rPr>
                <w:b/>
                <w:szCs w:val="24"/>
              </w:rPr>
              <w:t>C</w:t>
            </w:r>
            <w:r w:rsidRPr="00B566D7">
              <w:rPr>
                <w:b/>
                <w:szCs w:val="24"/>
              </w:rPr>
              <w:t xml:space="preserve">hecklist                                </w:t>
            </w:r>
          </w:p>
        </w:tc>
        <w:tc>
          <w:tcPr>
            <w:tcW w:w="592" w:type="dxa"/>
            <w:shd w:val="clear" w:color="auto" w:fill="FFFFFF" w:themeFill="background1"/>
          </w:tcPr>
          <w:p w14:paraId="47C2A21C" w14:textId="77777777" w:rsidR="00CC3FF1" w:rsidRPr="00B566D7" w:rsidRDefault="00CC3FF1" w:rsidP="00DE404E">
            <w:pPr>
              <w:rPr>
                <w:b/>
                <w:szCs w:val="24"/>
              </w:rPr>
            </w:pPr>
            <w:r>
              <w:rPr>
                <w:b/>
                <w:szCs w:val="24"/>
              </w:rPr>
              <w:t>Y</w:t>
            </w:r>
          </w:p>
        </w:tc>
        <w:tc>
          <w:tcPr>
            <w:tcW w:w="617" w:type="dxa"/>
            <w:shd w:val="clear" w:color="auto" w:fill="FFFFFF" w:themeFill="background1"/>
          </w:tcPr>
          <w:p w14:paraId="10D1E81D" w14:textId="77777777" w:rsidR="00CC3FF1" w:rsidRPr="00B566D7" w:rsidRDefault="00CC3FF1" w:rsidP="00DE404E">
            <w:pPr>
              <w:rPr>
                <w:b/>
                <w:szCs w:val="24"/>
              </w:rPr>
            </w:pPr>
            <w:r>
              <w:rPr>
                <w:b/>
                <w:szCs w:val="24"/>
              </w:rPr>
              <w:t>N</w:t>
            </w:r>
          </w:p>
        </w:tc>
        <w:tc>
          <w:tcPr>
            <w:tcW w:w="567" w:type="dxa"/>
            <w:shd w:val="clear" w:color="auto" w:fill="FFFFFF" w:themeFill="background1"/>
          </w:tcPr>
          <w:p w14:paraId="5FC24F24" w14:textId="77777777" w:rsidR="00CC3FF1" w:rsidRPr="00B566D7" w:rsidRDefault="00CC3FF1" w:rsidP="00DE404E">
            <w:pPr>
              <w:rPr>
                <w:b/>
                <w:szCs w:val="24"/>
              </w:rPr>
            </w:pPr>
            <w:r>
              <w:rPr>
                <w:b/>
                <w:szCs w:val="24"/>
              </w:rPr>
              <w:t>DK</w:t>
            </w:r>
          </w:p>
        </w:tc>
      </w:tr>
      <w:tr w:rsidR="00CC3FF1" w:rsidRPr="00926133" w14:paraId="3359E280" w14:textId="77777777" w:rsidTr="00DE404E">
        <w:tc>
          <w:tcPr>
            <w:tcW w:w="7008" w:type="dxa"/>
            <w:shd w:val="clear" w:color="auto" w:fill="FFFFFF" w:themeFill="background1"/>
          </w:tcPr>
          <w:p w14:paraId="3ACAD756" w14:textId="44892146" w:rsidR="00CC3FF1" w:rsidRPr="008A5235" w:rsidRDefault="00CC3FF1" w:rsidP="00251126">
            <w:pPr>
              <w:spacing w:before="120" w:after="120"/>
              <w:rPr>
                <w:rFonts w:cs="Arial"/>
                <w:szCs w:val="24"/>
              </w:rPr>
            </w:pPr>
            <w:r>
              <w:rPr>
                <w:rFonts w:cs="Arial"/>
                <w:szCs w:val="24"/>
              </w:rPr>
              <w:t>4</w:t>
            </w:r>
            <w:r w:rsidRPr="008A5235">
              <w:rPr>
                <w:rFonts w:cs="Arial"/>
                <w:szCs w:val="24"/>
              </w:rPr>
              <w:t xml:space="preserve">.1 Short-term safety options are available in the community for child survivors at risk of further </w:t>
            </w:r>
            <w:r w:rsidR="00251126">
              <w:rPr>
                <w:rFonts w:cs="Arial"/>
                <w:szCs w:val="24"/>
              </w:rPr>
              <w:t>GBV</w:t>
            </w:r>
            <w:r w:rsidRPr="008A5235">
              <w:rPr>
                <w:rFonts w:cs="Arial"/>
                <w:szCs w:val="24"/>
              </w:rPr>
              <w:t xml:space="preserve"> </w:t>
            </w:r>
            <w:r w:rsidR="003F7F98">
              <w:rPr>
                <w:rFonts w:cs="Arial"/>
                <w:szCs w:val="24"/>
              </w:rPr>
              <w:t xml:space="preserve">who </w:t>
            </w:r>
            <w:r w:rsidRPr="008A5235">
              <w:rPr>
                <w:rFonts w:cs="Arial"/>
                <w:szCs w:val="24"/>
              </w:rPr>
              <w:t>requir</w:t>
            </w:r>
            <w:r w:rsidR="003F7F98">
              <w:rPr>
                <w:rFonts w:cs="Arial"/>
                <w:szCs w:val="24"/>
              </w:rPr>
              <w:t>e</w:t>
            </w:r>
            <w:r w:rsidRPr="008A5235">
              <w:rPr>
                <w:rFonts w:cs="Arial"/>
                <w:szCs w:val="24"/>
              </w:rPr>
              <w:t xml:space="preserve"> alternative care and protection</w:t>
            </w:r>
          </w:p>
        </w:tc>
        <w:tc>
          <w:tcPr>
            <w:tcW w:w="592" w:type="dxa"/>
            <w:shd w:val="clear" w:color="auto" w:fill="FFFFFF" w:themeFill="background1"/>
          </w:tcPr>
          <w:p w14:paraId="12B3DA7B" w14:textId="77777777" w:rsidR="00CC3FF1" w:rsidRDefault="00CC3FF1" w:rsidP="00DE404E">
            <w:pPr>
              <w:spacing w:beforeLines="120" w:before="288" w:afterLines="120" w:after="288"/>
              <w:rPr>
                <w:b/>
                <w:szCs w:val="24"/>
              </w:rPr>
            </w:pPr>
          </w:p>
        </w:tc>
        <w:tc>
          <w:tcPr>
            <w:tcW w:w="617" w:type="dxa"/>
            <w:shd w:val="clear" w:color="auto" w:fill="FFFFFF" w:themeFill="background1"/>
          </w:tcPr>
          <w:p w14:paraId="18D16B2A" w14:textId="77777777" w:rsidR="00CC3FF1" w:rsidRDefault="00CC3FF1" w:rsidP="00DE404E">
            <w:pPr>
              <w:spacing w:beforeLines="120" w:before="288" w:afterLines="120" w:after="288"/>
              <w:rPr>
                <w:b/>
                <w:szCs w:val="24"/>
              </w:rPr>
            </w:pPr>
          </w:p>
        </w:tc>
        <w:tc>
          <w:tcPr>
            <w:tcW w:w="567" w:type="dxa"/>
            <w:shd w:val="clear" w:color="auto" w:fill="FFFFFF" w:themeFill="background1"/>
          </w:tcPr>
          <w:p w14:paraId="3508F2DD" w14:textId="77777777" w:rsidR="00CC3FF1" w:rsidRDefault="00CC3FF1" w:rsidP="00DE404E">
            <w:pPr>
              <w:spacing w:beforeLines="120" w:before="288" w:afterLines="120" w:after="288"/>
              <w:rPr>
                <w:b/>
                <w:szCs w:val="24"/>
              </w:rPr>
            </w:pPr>
          </w:p>
        </w:tc>
      </w:tr>
      <w:tr w:rsidR="00CC3FF1" w:rsidRPr="00926133" w14:paraId="256126AA" w14:textId="77777777" w:rsidTr="00DE404E">
        <w:trPr>
          <w:trHeight w:val="606"/>
        </w:trPr>
        <w:tc>
          <w:tcPr>
            <w:tcW w:w="7008" w:type="dxa"/>
            <w:shd w:val="clear" w:color="auto" w:fill="FFFFFF" w:themeFill="background1"/>
          </w:tcPr>
          <w:p w14:paraId="1A5316A7" w14:textId="60B43EF4" w:rsidR="00CC3FF1" w:rsidRPr="008A5235" w:rsidRDefault="00CC3FF1" w:rsidP="00DE404E">
            <w:pPr>
              <w:pStyle w:val="ARCBulletlist"/>
              <w:numPr>
                <w:ilvl w:val="0"/>
                <w:numId w:val="0"/>
              </w:numPr>
              <w:autoSpaceDE/>
              <w:autoSpaceDN/>
              <w:spacing w:before="120" w:after="120" w:line="276" w:lineRule="auto"/>
              <w:rPr>
                <w:rFonts w:ascii="Cambria" w:hAnsi="Cambria" w:cs="Arial"/>
                <w:szCs w:val="24"/>
              </w:rPr>
            </w:pPr>
            <w:r>
              <w:rPr>
                <w:rFonts w:ascii="Cambria" w:hAnsi="Cambria" w:cs="Arial"/>
                <w:szCs w:val="24"/>
              </w:rPr>
              <w:t>4</w:t>
            </w:r>
            <w:r w:rsidRPr="008A5235">
              <w:rPr>
                <w:rFonts w:ascii="Cambria" w:hAnsi="Cambria" w:cs="Arial"/>
                <w:szCs w:val="24"/>
              </w:rPr>
              <w:t xml:space="preserve">.2 Short-term safety options are available in the community for women at risk of further GBV </w:t>
            </w:r>
            <w:r w:rsidR="003F7F98">
              <w:rPr>
                <w:rFonts w:ascii="Cambria" w:hAnsi="Cambria" w:cs="Arial"/>
                <w:szCs w:val="24"/>
              </w:rPr>
              <w:t xml:space="preserve">who </w:t>
            </w:r>
            <w:r w:rsidRPr="008A5235">
              <w:rPr>
                <w:rFonts w:ascii="Cambria" w:hAnsi="Cambria" w:cs="Arial"/>
                <w:szCs w:val="24"/>
              </w:rPr>
              <w:t>requir</w:t>
            </w:r>
            <w:r w:rsidR="003F7F98">
              <w:rPr>
                <w:rFonts w:ascii="Cambria" w:hAnsi="Cambria" w:cs="Arial"/>
                <w:szCs w:val="24"/>
              </w:rPr>
              <w:t>e</w:t>
            </w:r>
            <w:r w:rsidRPr="008A5235">
              <w:rPr>
                <w:rFonts w:ascii="Cambria" w:hAnsi="Cambria" w:cs="Arial"/>
                <w:szCs w:val="24"/>
              </w:rPr>
              <w:t xml:space="preserve"> safe shelter</w:t>
            </w:r>
          </w:p>
        </w:tc>
        <w:tc>
          <w:tcPr>
            <w:tcW w:w="592" w:type="dxa"/>
            <w:shd w:val="clear" w:color="auto" w:fill="FFFFFF" w:themeFill="background1"/>
          </w:tcPr>
          <w:p w14:paraId="0098C975" w14:textId="77777777" w:rsidR="00CC3FF1" w:rsidRDefault="00CC3FF1" w:rsidP="00DE404E">
            <w:pPr>
              <w:spacing w:beforeLines="120" w:before="288" w:afterLines="120" w:after="288"/>
              <w:rPr>
                <w:b/>
                <w:szCs w:val="24"/>
              </w:rPr>
            </w:pPr>
          </w:p>
        </w:tc>
        <w:tc>
          <w:tcPr>
            <w:tcW w:w="617" w:type="dxa"/>
            <w:shd w:val="clear" w:color="auto" w:fill="FFFFFF" w:themeFill="background1"/>
          </w:tcPr>
          <w:p w14:paraId="0075373E" w14:textId="77777777" w:rsidR="00CC3FF1" w:rsidRDefault="00CC3FF1" w:rsidP="00DE404E">
            <w:pPr>
              <w:spacing w:beforeLines="120" w:before="288" w:afterLines="120" w:after="288"/>
              <w:rPr>
                <w:b/>
                <w:szCs w:val="24"/>
              </w:rPr>
            </w:pPr>
          </w:p>
        </w:tc>
        <w:tc>
          <w:tcPr>
            <w:tcW w:w="567" w:type="dxa"/>
            <w:shd w:val="clear" w:color="auto" w:fill="FFFFFF" w:themeFill="background1"/>
          </w:tcPr>
          <w:p w14:paraId="2BD4FFAC" w14:textId="77777777" w:rsidR="00CC3FF1" w:rsidRDefault="00CC3FF1" w:rsidP="00DE404E">
            <w:pPr>
              <w:spacing w:beforeLines="120" w:before="288" w:afterLines="120" w:after="288"/>
              <w:rPr>
                <w:b/>
                <w:szCs w:val="24"/>
              </w:rPr>
            </w:pPr>
          </w:p>
        </w:tc>
      </w:tr>
      <w:tr w:rsidR="00CC3FF1" w:rsidRPr="00926133" w14:paraId="1B94FEDB" w14:textId="77777777" w:rsidTr="00DE404E">
        <w:tc>
          <w:tcPr>
            <w:tcW w:w="7008" w:type="dxa"/>
            <w:shd w:val="clear" w:color="auto" w:fill="FFFFFF" w:themeFill="background1"/>
          </w:tcPr>
          <w:p w14:paraId="1B15034A" w14:textId="4E449B9F" w:rsidR="00CC3FF1" w:rsidRPr="008A5235" w:rsidRDefault="00CC3FF1" w:rsidP="006E6DD6">
            <w:pPr>
              <w:pStyle w:val="ARCBulletlist"/>
              <w:numPr>
                <w:ilvl w:val="0"/>
                <w:numId w:val="0"/>
              </w:numPr>
              <w:autoSpaceDE/>
              <w:autoSpaceDN/>
              <w:spacing w:before="120" w:after="120" w:line="276" w:lineRule="auto"/>
              <w:jc w:val="both"/>
              <w:rPr>
                <w:rFonts w:ascii="Cambria" w:hAnsi="Cambria" w:cs="Arial"/>
                <w:szCs w:val="24"/>
              </w:rPr>
            </w:pPr>
            <w:r>
              <w:rPr>
                <w:rFonts w:ascii="Cambria" w:hAnsi="Cambria" w:cs="Arial"/>
                <w:szCs w:val="24"/>
              </w:rPr>
              <w:t>4</w:t>
            </w:r>
            <w:r w:rsidRPr="008A5235">
              <w:rPr>
                <w:rFonts w:ascii="Cambria" w:hAnsi="Cambria" w:cs="Arial"/>
                <w:szCs w:val="24"/>
              </w:rPr>
              <w:t xml:space="preserve">.3 Short-term safety options are available in the community for women </w:t>
            </w:r>
            <w:r w:rsidR="006E6DD6">
              <w:rPr>
                <w:rFonts w:ascii="Cambria" w:hAnsi="Cambria" w:cs="Arial"/>
                <w:szCs w:val="24"/>
              </w:rPr>
              <w:t xml:space="preserve">and their children </w:t>
            </w:r>
            <w:r w:rsidRPr="008A5235">
              <w:rPr>
                <w:rFonts w:ascii="Cambria" w:hAnsi="Cambria" w:cs="Arial"/>
                <w:szCs w:val="24"/>
              </w:rPr>
              <w:t xml:space="preserve">at risk of further GBV </w:t>
            </w:r>
            <w:r w:rsidR="003F7F98">
              <w:rPr>
                <w:rFonts w:ascii="Cambria" w:hAnsi="Cambria" w:cs="Arial"/>
                <w:szCs w:val="24"/>
              </w:rPr>
              <w:t xml:space="preserve">who </w:t>
            </w:r>
            <w:r w:rsidRPr="008A5235">
              <w:rPr>
                <w:rFonts w:ascii="Cambria" w:hAnsi="Cambria" w:cs="Arial"/>
                <w:szCs w:val="24"/>
              </w:rPr>
              <w:t>requir</w:t>
            </w:r>
            <w:r w:rsidR="003F7F98">
              <w:rPr>
                <w:rFonts w:ascii="Cambria" w:hAnsi="Cambria" w:cs="Arial"/>
                <w:szCs w:val="24"/>
              </w:rPr>
              <w:t>e</w:t>
            </w:r>
            <w:r w:rsidRPr="008A5235">
              <w:rPr>
                <w:rFonts w:ascii="Cambria" w:hAnsi="Cambria" w:cs="Arial"/>
                <w:szCs w:val="24"/>
              </w:rPr>
              <w:t xml:space="preserve"> safe shelter </w:t>
            </w:r>
          </w:p>
        </w:tc>
        <w:tc>
          <w:tcPr>
            <w:tcW w:w="592" w:type="dxa"/>
            <w:shd w:val="clear" w:color="auto" w:fill="FFFFFF" w:themeFill="background1"/>
          </w:tcPr>
          <w:p w14:paraId="102C0092" w14:textId="77777777" w:rsidR="00CC3FF1" w:rsidRDefault="00CC3FF1" w:rsidP="00DE404E">
            <w:pPr>
              <w:spacing w:beforeLines="120" w:before="288" w:afterLines="120" w:after="288"/>
              <w:rPr>
                <w:b/>
                <w:szCs w:val="24"/>
              </w:rPr>
            </w:pPr>
          </w:p>
        </w:tc>
        <w:tc>
          <w:tcPr>
            <w:tcW w:w="617" w:type="dxa"/>
            <w:shd w:val="clear" w:color="auto" w:fill="FFFFFF" w:themeFill="background1"/>
          </w:tcPr>
          <w:p w14:paraId="031E923C" w14:textId="77777777" w:rsidR="00CC3FF1" w:rsidRDefault="00CC3FF1" w:rsidP="00DE404E">
            <w:pPr>
              <w:spacing w:beforeLines="120" w:before="288" w:afterLines="120" w:after="288"/>
              <w:rPr>
                <w:b/>
                <w:szCs w:val="24"/>
              </w:rPr>
            </w:pPr>
          </w:p>
        </w:tc>
        <w:tc>
          <w:tcPr>
            <w:tcW w:w="567" w:type="dxa"/>
            <w:shd w:val="clear" w:color="auto" w:fill="FFFFFF" w:themeFill="background1"/>
          </w:tcPr>
          <w:p w14:paraId="46DCB192" w14:textId="77777777" w:rsidR="00CC3FF1" w:rsidRDefault="00CC3FF1" w:rsidP="00DE404E">
            <w:pPr>
              <w:spacing w:beforeLines="120" w:before="288" w:afterLines="120" w:after="288"/>
              <w:rPr>
                <w:b/>
                <w:szCs w:val="24"/>
              </w:rPr>
            </w:pPr>
          </w:p>
        </w:tc>
      </w:tr>
      <w:tr w:rsidR="00CC3FF1" w:rsidRPr="00926133" w14:paraId="2F7AD8AE" w14:textId="77777777" w:rsidTr="00DE404E">
        <w:tc>
          <w:tcPr>
            <w:tcW w:w="7008" w:type="dxa"/>
            <w:shd w:val="clear" w:color="auto" w:fill="FFFFFF" w:themeFill="background1"/>
          </w:tcPr>
          <w:p w14:paraId="3E01CAF6" w14:textId="77777777" w:rsidR="00CC3FF1" w:rsidRPr="00646249" w:rsidRDefault="00CC3FF1" w:rsidP="00DE404E">
            <w:pPr>
              <w:pStyle w:val="ARCBulletlist"/>
              <w:numPr>
                <w:ilvl w:val="0"/>
                <w:numId w:val="0"/>
              </w:numPr>
              <w:autoSpaceDE/>
              <w:autoSpaceDN/>
              <w:spacing w:before="120" w:after="120" w:line="276" w:lineRule="auto"/>
              <w:jc w:val="both"/>
              <w:rPr>
                <w:rFonts w:ascii="Cambria" w:hAnsi="Cambria" w:cs="Arial"/>
                <w:szCs w:val="24"/>
              </w:rPr>
            </w:pPr>
            <w:r>
              <w:rPr>
                <w:rFonts w:ascii="Cambria" w:hAnsi="Cambria" w:cs="Arial"/>
                <w:szCs w:val="24"/>
              </w:rPr>
              <w:lastRenderedPageBreak/>
              <w:t>4.4 Agencies or groups running crisis accommodation services have adequate resources to meet basic needs of survivors, including shelter, clothing and food</w:t>
            </w:r>
          </w:p>
        </w:tc>
        <w:tc>
          <w:tcPr>
            <w:tcW w:w="592" w:type="dxa"/>
            <w:shd w:val="clear" w:color="auto" w:fill="FFFFFF" w:themeFill="background1"/>
          </w:tcPr>
          <w:p w14:paraId="65D40A12" w14:textId="77777777" w:rsidR="00CC3FF1" w:rsidRDefault="00CC3FF1" w:rsidP="00DE404E">
            <w:pPr>
              <w:spacing w:beforeLines="120" w:before="288" w:afterLines="120" w:after="288"/>
              <w:rPr>
                <w:b/>
                <w:szCs w:val="24"/>
              </w:rPr>
            </w:pPr>
          </w:p>
        </w:tc>
        <w:tc>
          <w:tcPr>
            <w:tcW w:w="617" w:type="dxa"/>
            <w:shd w:val="clear" w:color="auto" w:fill="FFFFFF" w:themeFill="background1"/>
          </w:tcPr>
          <w:p w14:paraId="1293320D" w14:textId="77777777" w:rsidR="00CC3FF1" w:rsidRDefault="00CC3FF1" w:rsidP="00DE404E">
            <w:pPr>
              <w:spacing w:beforeLines="120" w:before="288" w:afterLines="120" w:after="288"/>
              <w:rPr>
                <w:b/>
                <w:szCs w:val="24"/>
              </w:rPr>
            </w:pPr>
          </w:p>
        </w:tc>
        <w:tc>
          <w:tcPr>
            <w:tcW w:w="567" w:type="dxa"/>
            <w:shd w:val="clear" w:color="auto" w:fill="FFFFFF" w:themeFill="background1"/>
          </w:tcPr>
          <w:p w14:paraId="33F3EA93" w14:textId="77777777" w:rsidR="00CC3FF1" w:rsidRDefault="00CC3FF1" w:rsidP="00DE404E">
            <w:pPr>
              <w:spacing w:beforeLines="120" w:before="288" w:afterLines="120" w:after="288"/>
              <w:rPr>
                <w:b/>
                <w:szCs w:val="24"/>
              </w:rPr>
            </w:pPr>
          </w:p>
        </w:tc>
      </w:tr>
      <w:tr w:rsidR="00CC3FF1" w:rsidRPr="00926133" w14:paraId="62D30398" w14:textId="77777777" w:rsidTr="00DE404E">
        <w:tc>
          <w:tcPr>
            <w:tcW w:w="7008" w:type="dxa"/>
            <w:shd w:val="clear" w:color="auto" w:fill="FFFFFF" w:themeFill="background1"/>
          </w:tcPr>
          <w:p w14:paraId="16D7456F" w14:textId="284E80F8" w:rsidR="00CC3FF1" w:rsidRDefault="00CC3FF1" w:rsidP="00DE404E">
            <w:pPr>
              <w:pStyle w:val="ARCBulletlist"/>
              <w:numPr>
                <w:ilvl w:val="0"/>
                <w:numId w:val="0"/>
              </w:numPr>
              <w:autoSpaceDE/>
              <w:autoSpaceDN/>
              <w:spacing w:before="120" w:after="120" w:line="276" w:lineRule="auto"/>
              <w:jc w:val="both"/>
              <w:rPr>
                <w:rFonts w:ascii="Cambria" w:hAnsi="Cambria" w:cs="Arial"/>
                <w:szCs w:val="24"/>
              </w:rPr>
            </w:pPr>
            <w:r>
              <w:rPr>
                <w:rFonts w:ascii="Cambria" w:hAnsi="Cambria" w:cs="Arial"/>
                <w:szCs w:val="24"/>
              </w:rPr>
              <w:t xml:space="preserve">4.5 Security needs of safety services </w:t>
            </w:r>
            <w:r w:rsidR="003F7F98">
              <w:rPr>
                <w:rFonts w:ascii="Cambria" w:hAnsi="Cambria" w:cs="Arial"/>
                <w:szCs w:val="24"/>
              </w:rPr>
              <w:t xml:space="preserve">and </w:t>
            </w:r>
            <w:r>
              <w:rPr>
                <w:rFonts w:ascii="Cambria" w:hAnsi="Cambria" w:cs="Arial"/>
                <w:szCs w:val="24"/>
              </w:rPr>
              <w:t>facilities are addressed</w:t>
            </w:r>
          </w:p>
        </w:tc>
        <w:tc>
          <w:tcPr>
            <w:tcW w:w="592" w:type="dxa"/>
            <w:shd w:val="clear" w:color="auto" w:fill="FFFFFF" w:themeFill="background1"/>
          </w:tcPr>
          <w:p w14:paraId="5B8F6BF8" w14:textId="77777777" w:rsidR="00CC3FF1" w:rsidRDefault="00CC3FF1" w:rsidP="00DE404E">
            <w:pPr>
              <w:rPr>
                <w:b/>
                <w:szCs w:val="24"/>
              </w:rPr>
            </w:pPr>
          </w:p>
        </w:tc>
        <w:tc>
          <w:tcPr>
            <w:tcW w:w="617" w:type="dxa"/>
            <w:shd w:val="clear" w:color="auto" w:fill="FFFFFF" w:themeFill="background1"/>
          </w:tcPr>
          <w:p w14:paraId="282DEF39" w14:textId="77777777" w:rsidR="00CC3FF1" w:rsidRDefault="00CC3FF1" w:rsidP="00DE404E">
            <w:pPr>
              <w:rPr>
                <w:b/>
                <w:szCs w:val="24"/>
              </w:rPr>
            </w:pPr>
          </w:p>
        </w:tc>
        <w:tc>
          <w:tcPr>
            <w:tcW w:w="567" w:type="dxa"/>
            <w:shd w:val="clear" w:color="auto" w:fill="FFFFFF" w:themeFill="background1"/>
          </w:tcPr>
          <w:p w14:paraId="053F274A" w14:textId="77777777" w:rsidR="00CC3FF1" w:rsidRDefault="00CC3FF1" w:rsidP="00DE404E">
            <w:pPr>
              <w:rPr>
                <w:b/>
                <w:szCs w:val="24"/>
              </w:rPr>
            </w:pPr>
          </w:p>
        </w:tc>
      </w:tr>
      <w:tr w:rsidR="00CC3FF1" w:rsidRPr="00926133" w14:paraId="23465367" w14:textId="77777777" w:rsidTr="00DE404E">
        <w:tc>
          <w:tcPr>
            <w:tcW w:w="7008" w:type="dxa"/>
            <w:shd w:val="clear" w:color="auto" w:fill="FFFFFF" w:themeFill="background1"/>
          </w:tcPr>
          <w:p w14:paraId="543DC385" w14:textId="77777777" w:rsidR="00CC3FF1" w:rsidRPr="00646249" w:rsidRDefault="00CC3FF1" w:rsidP="00DE404E">
            <w:pPr>
              <w:spacing w:before="120" w:after="120"/>
              <w:jc w:val="both"/>
              <w:rPr>
                <w:szCs w:val="24"/>
              </w:rPr>
            </w:pPr>
            <w:r>
              <w:rPr>
                <w:rFonts w:eastAsiaTheme="majorEastAsia"/>
                <w:szCs w:val="24"/>
              </w:rPr>
              <w:t>4.6 Alternative care placements of children are overseen by trained volunteers or staff and are reviewed regularly</w:t>
            </w:r>
            <w:r w:rsidRPr="00646249">
              <w:rPr>
                <w:szCs w:val="24"/>
              </w:rPr>
              <w:t xml:space="preserve">  </w:t>
            </w:r>
          </w:p>
        </w:tc>
        <w:tc>
          <w:tcPr>
            <w:tcW w:w="592" w:type="dxa"/>
            <w:shd w:val="clear" w:color="auto" w:fill="FFFFFF" w:themeFill="background1"/>
          </w:tcPr>
          <w:p w14:paraId="6082B555" w14:textId="77777777" w:rsidR="00CC3FF1" w:rsidRDefault="00CC3FF1" w:rsidP="00DE404E">
            <w:pPr>
              <w:spacing w:beforeLines="120" w:before="288" w:afterLines="120" w:after="288"/>
              <w:rPr>
                <w:b/>
                <w:szCs w:val="24"/>
              </w:rPr>
            </w:pPr>
          </w:p>
        </w:tc>
        <w:tc>
          <w:tcPr>
            <w:tcW w:w="617" w:type="dxa"/>
            <w:shd w:val="clear" w:color="auto" w:fill="FFFFFF" w:themeFill="background1"/>
          </w:tcPr>
          <w:p w14:paraId="11736CED" w14:textId="77777777" w:rsidR="00CC3FF1" w:rsidRDefault="00CC3FF1" w:rsidP="00DE404E">
            <w:pPr>
              <w:spacing w:beforeLines="120" w:before="288" w:afterLines="120" w:after="288"/>
              <w:rPr>
                <w:b/>
                <w:szCs w:val="24"/>
              </w:rPr>
            </w:pPr>
          </w:p>
        </w:tc>
        <w:tc>
          <w:tcPr>
            <w:tcW w:w="567" w:type="dxa"/>
            <w:shd w:val="clear" w:color="auto" w:fill="FFFFFF" w:themeFill="background1"/>
          </w:tcPr>
          <w:p w14:paraId="14267AEB" w14:textId="77777777" w:rsidR="00CC3FF1" w:rsidRDefault="00CC3FF1" w:rsidP="00DE404E">
            <w:pPr>
              <w:spacing w:beforeLines="120" w:before="288" w:afterLines="120" w:after="288"/>
              <w:rPr>
                <w:b/>
                <w:szCs w:val="24"/>
              </w:rPr>
            </w:pPr>
          </w:p>
        </w:tc>
      </w:tr>
      <w:tr w:rsidR="00CC3FF1" w:rsidRPr="00926133" w14:paraId="2ECC50BD" w14:textId="77777777" w:rsidTr="00DE404E">
        <w:tc>
          <w:tcPr>
            <w:tcW w:w="7008" w:type="dxa"/>
            <w:shd w:val="clear" w:color="auto" w:fill="FFFFFF" w:themeFill="background1"/>
          </w:tcPr>
          <w:p w14:paraId="5BFA5B93" w14:textId="24AAD924" w:rsidR="00CC3FF1" w:rsidRPr="00646249" w:rsidRDefault="00CC3FF1" w:rsidP="00DE404E">
            <w:pPr>
              <w:spacing w:before="120" w:after="120"/>
              <w:rPr>
                <w:rFonts w:eastAsiaTheme="majorEastAsia"/>
                <w:szCs w:val="24"/>
              </w:rPr>
            </w:pPr>
            <w:r>
              <w:rPr>
                <w:rFonts w:eastAsiaTheme="majorEastAsia"/>
                <w:szCs w:val="24"/>
              </w:rPr>
              <w:t xml:space="preserve">4.7 </w:t>
            </w:r>
            <w:r w:rsidRPr="00646249">
              <w:rPr>
                <w:rFonts w:eastAsiaTheme="majorEastAsia"/>
                <w:szCs w:val="24"/>
              </w:rPr>
              <w:t xml:space="preserve">Trained staff/volunteers </w:t>
            </w:r>
            <w:r w:rsidR="00542A38" w:rsidRPr="00646249">
              <w:rPr>
                <w:rFonts w:eastAsiaTheme="majorEastAsia"/>
                <w:szCs w:val="24"/>
              </w:rPr>
              <w:t>can</w:t>
            </w:r>
            <w:r w:rsidRPr="00646249">
              <w:rPr>
                <w:rFonts w:eastAsiaTheme="majorEastAsia"/>
                <w:szCs w:val="24"/>
              </w:rPr>
              <w:t xml:space="preserve"> provide case management for survivors</w:t>
            </w:r>
          </w:p>
        </w:tc>
        <w:tc>
          <w:tcPr>
            <w:tcW w:w="592" w:type="dxa"/>
            <w:shd w:val="clear" w:color="auto" w:fill="FFFFFF" w:themeFill="background1"/>
          </w:tcPr>
          <w:p w14:paraId="2E980958" w14:textId="77777777" w:rsidR="00CC3FF1" w:rsidRDefault="00CC3FF1" w:rsidP="00DE404E">
            <w:pPr>
              <w:spacing w:beforeLines="120" w:before="288" w:afterLines="120" w:after="288"/>
              <w:rPr>
                <w:b/>
                <w:szCs w:val="24"/>
              </w:rPr>
            </w:pPr>
          </w:p>
        </w:tc>
        <w:tc>
          <w:tcPr>
            <w:tcW w:w="617" w:type="dxa"/>
            <w:shd w:val="clear" w:color="auto" w:fill="FFFFFF" w:themeFill="background1"/>
          </w:tcPr>
          <w:p w14:paraId="19AB40E0" w14:textId="77777777" w:rsidR="00CC3FF1" w:rsidRDefault="00CC3FF1" w:rsidP="00DE404E">
            <w:pPr>
              <w:spacing w:beforeLines="120" w:before="288" w:afterLines="120" w:after="288"/>
              <w:rPr>
                <w:b/>
                <w:szCs w:val="24"/>
              </w:rPr>
            </w:pPr>
          </w:p>
        </w:tc>
        <w:tc>
          <w:tcPr>
            <w:tcW w:w="567" w:type="dxa"/>
            <w:shd w:val="clear" w:color="auto" w:fill="FFFFFF" w:themeFill="background1"/>
          </w:tcPr>
          <w:p w14:paraId="59E484ED" w14:textId="77777777" w:rsidR="00CC3FF1" w:rsidRDefault="00CC3FF1" w:rsidP="00DE404E">
            <w:pPr>
              <w:spacing w:beforeLines="120" w:before="288" w:afterLines="120" w:after="288"/>
              <w:rPr>
                <w:b/>
                <w:szCs w:val="24"/>
              </w:rPr>
            </w:pPr>
          </w:p>
        </w:tc>
      </w:tr>
      <w:tr w:rsidR="00CC3FF1" w:rsidRPr="00926133" w14:paraId="45B24B94" w14:textId="77777777" w:rsidTr="00DE404E">
        <w:tc>
          <w:tcPr>
            <w:tcW w:w="7008" w:type="dxa"/>
            <w:shd w:val="clear" w:color="auto" w:fill="FFFFFF" w:themeFill="background1"/>
          </w:tcPr>
          <w:p w14:paraId="6F4237ED" w14:textId="65A6AE57" w:rsidR="00CC3FF1" w:rsidRPr="00646249" w:rsidRDefault="00CC3FF1" w:rsidP="00DE404E">
            <w:pPr>
              <w:spacing w:before="120" w:after="120"/>
              <w:rPr>
                <w:rFonts w:eastAsiaTheme="majorEastAsia"/>
                <w:szCs w:val="24"/>
              </w:rPr>
            </w:pPr>
            <w:r>
              <w:rPr>
                <w:rFonts w:eastAsiaTheme="majorEastAsia"/>
                <w:szCs w:val="24"/>
              </w:rPr>
              <w:t xml:space="preserve">4.8 </w:t>
            </w:r>
            <w:r w:rsidRPr="00646249">
              <w:rPr>
                <w:rFonts w:eastAsiaTheme="majorEastAsia"/>
                <w:szCs w:val="24"/>
              </w:rPr>
              <w:t>Resources are available to meet immediate basic needs</w:t>
            </w:r>
            <w:r>
              <w:rPr>
                <w:rFonts w:eastAsiaTheme="majorEastAsia"/>
                <w:szCs w:val="24"/>
              </w:rPr>
              <w:t xml:space="preserve"> of survivors</w:t>
            </w:r>
            <w:r w:rsidR="00273FB0">
              <w:rPr>
                <w:rFonts w:eastAsiaTheme="majorEastAsia"/>
                <w:szCs w:val="24"/>
              </w:rPr>
              <w:t xml:space="preserve"> (</w:t>
            </w:r>
            <w:r w:rsidR="00730066" w:rsidRPr="00646249">
              <w:rPr>
                <w:rFonts w:eastAsiaTheme="majorEastAsia"/>
                <w:szCs w:val="24"/>
              </w:rPr>
              <w:t>e.g.</w:t>
            </w:r>
            <w:r w:rsidR="00273FB0">
              <w:rPr>
                <w:rFonts w:eastAsiaTheme="majorEastAsia"/>
                <w:szCs w:val="24"/>
              </w:rPr>
              <w:t>,</w:t>
            </w:r>
            <w:r w:rsidRPr="00646249">
              <w:rPr>
                <w:rFonts w:eastAsiaTheme="majorEastAsia"/>
                <w:szCs w:val="24"/>
              </w:rPr>
              <w:t xml:space="preserve"> clothing and food</w:t>
            </w:r>
            <w:r w:rsidR="00273FB0">
              <w:rPr>
                <w:rFonts w:eastAsiaTheme="majorEastAsia"/>
                <w:szCs w:val="24"/>
              </w:rPr>
              <w:t>)</w:t>
            </w:r>
          </w:p>
        </w:tc>
        <w:tc>
          <w:tcPr>
            <w:tcW w:w="592" w:type="dxa"/>
            <w:shd w:val="clear" w:color="auto" w:fill="FFFFFF" w:themeFill="background1"/>
          </w:tcPr>
          <w:p w14:paraId="5A68740F" w14:textId="77777777" w:rsidR="00CC3FF1" w:rsidRDefault="00CC3FF1" w:rsidP="00DE404E">
            <w:pPr>
              <w:spacing w:beforeLines="120" w:before="288" w:afterLines="120" w:after="288"/>
              <w:rPr>
                <w:b/>
                <w:szCs w:val="24"/>
              </w:rPr>
            </w:pPr>
          </w:p>
        </w:tc>
        <w:tc>
          <w:tcPr>
            <w:tcW w:w="617" w:type="dxa"/>
            <w:shd w:val="clear" w:color="auto" w:fill="FFFFFF" w:themeFill="background1"/>
          </w:tcPr>
          <w:p w14:paraId="7439521E" w14:textId="77777777" w:rsidR="00CC3FF1" w:rsidRDefault="00CC3FF1" w:rsidP="00DE404E">
            <w:pPr>
              <w:spacing w:beforeLines="120" w:before="288" w:afterLines="120" w:after="288"/>
              <w:rPr>
                <w:b/>
                <w:szCs w:val="24"/>
              </w:rPr>
            </w:pPr>
          </w:p>
        </w:tc>
        <w:tc>
          <w:tcPr>
            <w:tcW w:w="567" w:type="dxa"/>
            <w:shd w:val="clear" w:color="auto" w:fill="FFFFFF" w:themeFill="background1"/>
          </w:tcPr>
          <w:p w14:paraId="56102D9A" w14:textId="77777777" w:rsidR="00CC3FF1" w:rsidRDefault="00CC3FF1" w:rsidP="00DE404E">
            <w:pPr>
              <w:spacing w:beforeLines="120" w:before="288" w:afterLines="120" w:after="288"/>
              <w:rPr>
                <w:b/>
                <w:szCs w:val="24"/>
              </w:rPr>
            </w:pPr>
          </w:p>
        </w:tc>
      </w:tr>
    </w:tbl>
    <w:p w14:paraId="640A566A" w14:textId="77777777" w:rsidR="00CC3FF1" w:rsidRDefault="00CC3FF1" w:rsidP="00CC3FF1">
      <w:pPr>
        <w:spacing w:after="0"/>
        <w:rPr>
          <w:b/>
          <w:lang w:eastAsia="en-AU"/>
        </w:rPr>
      </w:pPr>
    </w:p>
    <w:p w14:paraId="7BA1FEB0" w14:textId="74CC45F1" w:rsidR="00CC3FF1" w:rsidRDefault="00CC3FF1" w:rsidP="00CC3FF1">
      <w:pPr>
        <w:spacing w:line="360" w:lineRule="auto"/>
        <w:rPr>
          <w:lang w:eastAsia="en-AU"/>
        </w:rPr>
        <w:sectPr w:rsidR="00CC3FF1" w:rsidSect="00DE404E">
          <w:pgSz w:w="11906" w:h="16838"/>
          <w:pgMar w:top="1440" w:right="1440" w:bottom="1440" w:left="1440" w:header="708" w:footer="708" w:gutter="0"/>
          <w:cols w:space="708"/>
          <w:docGrid w:linePitch="360"/>
        </w:sectPr>
      </w:pPr>
      <w:r>
        <w:rPr>
          <w:b/>
          <w:lang w:eastAsia="en-AU"/>
        </w:rPr>
        <w:t xml:space="preserve">5. Notes: </w:t>
      </w:r>
      <w:r>
        <w:rPr>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B4B282" w14:textId="77777777" w:rsidR="00CC3FF1" w:rsidRDefault="00CC3FF1" w:rsidP="00CC3FF1">
      <w:pPr>
        <w:rPr>
          <w:b/>
          <w:szCs w:val="24"/>
        </w:rPr>
      </w:pPr>
      <w:r>
        <w:rPr>
          <w:b/>
          <w:szCs w:val="24"/>
        </w:rPr>
        <w:lastRenderedPageBreak/>
        <w:t xml:space="preserve">6. </w:t>
      </w:r>
      <w:r w:rsidRPr="00646249">
        <w:rPr>
          <w:b/>
          <w:szCs w:val="24"/>
        </w:rPr>
        <w:t xml:space="preserve">Recommended </w:t>
      </w:r>
      <w:r>
        <w:rPr>
          <w:b/>
          <w:szCs w:val="24"/>
        </w:rPr>
        <w:t>a</w:t>
      </w:r>
      <w:r w:rsidRPr="00646249">
        <w:rPr>
          <w:b/>
          <w:szCs w:val="24"/>
        </w:rPr>
        <w:t xml:space="preserve">ctions </w:t>
      </w:r>
      <w:r>
        <w:rPr>
          <w:b/>
          <w:szCs w:val="24"/>
        </w:rPr>
        <w:t>for addressing critical g</w:t>
      </w:r>
      <w:r w:rsidRPr="00646249">
        <w:rPr>
          <w:b/>
          <w:szCs w:val="24"/>
        </w:rPr>
        <w:t xml:space="preserve">aps in </w:t>
      </w:r>
      <w:r>
        <w:rPr>
          <w:b/>
          <w:szCs w:val="24"/>
        </w:rPr>
        <w:t>immediate safety for survivors</w:t>
      </w:r>
    </w:p>
    <w:tbl>
      <w:tblPr>
        <w:tblStyle w:val="TableGrid1"/>
        <w:tblW w:w="13739" w:type="dxa"/>
        <w:tblInd w:w="-1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821"/>
        <w:gridCol w:w="5107"/>
        <w:gridCol w:w="2126"/>
        <w:gridCol w:w="1701"/>
        <w:gridCol w:w="1984"/>
      </w:tblGrid>
      <w:tr w:rsidR="00CC3FF1" w:rsidRPr="002F6455" w14:paraId="158A27AE" w14:textId="77777777" w:rsidTr="00DE404E">
        <w:tc>
          <w:tcPr>
            <w:tcW w:w="13739" w:type="dxa"/>
            <w:gridSpan w:val="5"/>
            <w:tcBorders>
              <w:top w:val="nil"/>
              <w:left w:val="nil"/>
              <w:bottom w:val="single" w:sz="6" w:space="0" w:color="00B0F0"/>
              <w:right w:val="nil"/>
            </w:tcBorders>
            <w:shd w:val="clear" w:color="auto" w:fill="auto"/>
          </w:tcPr>
          <w:p w14:paraId="7F30CF68" w14:textId="0033154A" w:rsidR="00CC3FF1" w:rsidRPr="00962173" w:rsidRDefault="00CC3FF1" w:rsidP="00DE404E">
            <w:pPr>
              <w:tabs>
                <w:tab w:val="left" w:pos="1575"/>
                <w:tab w:val="left" w:pos="1680"/>
                <w:tab w:val="center" w:pos="6245"/>
              </w:tabs>
              <w:rPr>
                <w:szCs w:val="24"/>
              </w:rPr>
            </w:pPr>
            <w:r w:rsidRPr="00962173">
              <w:rPr>
                <w:szCs w:val="24"/>
              </w:rPr>
              <w:t>Name of camp/community</w:t>
            </w:r>
            <w:r w:rsidR="006B14FA">
              <w:rPr>
                <w:szCs w:val="24"/>
              </w:rPr>
              <w:t>/settlement</w:t>
            </w:r>
            <w:r w:rsidRPr="00962173">
              <w:rPr>
                <w:szCs w:val="24"/>
              </w:rPr>
              <w:t>:</w:t>
            </w:r>
            <w:r w:rsidR="006B14FA">
              <w:rPr>
                <w:szCs w:val="24"/>
              </w:rPr>
              <w:t xml:space="preserve"> </w:t>
            </w:r>
            <w:r w:rsidRPr="00962173">
              <w:rPr>
                <w:szCs w:val="24"/>
              </w:rPr>
              <w:t>________________________________________________________________________________________________________</w:t>
            </w:r>
          </w:p>
          <w:p w14:paraId="0E91D31A" w14:textId="77777777" w:rsidR="00CC3FF1" w:rsidRPr="00962173" w:rsidRDefault="00CC3FF1" w:rsidP="00DE404E">
            <w:pPr>
              <w:tabs>
                <w:tab w:val="left" w:pos="1575"/>
                <w:tab w:val="left" w:pos="1680"/>
                <w:tab w:val="center" w:pos="6245"/>
              </w:tabs>
              <w:rPr>
                <w:szCs w:val="24"/>
              </w:rPr>
            </w:pPr>
          </w:p>
          <w:p w14:paraId="0B5C4BEA" w14:textId="77777777" w:rsidR="00CC3FF1" w:rsidRPr="00962173" w:rsidRDefault="00CC3FF1" w:rsidP="00DE404E">
            <w:pPr>
              <w:tabs>
                <w:tab w:val="left" w:pos="1575"/>
                <w:tab w:val="left" w:pos="1680"/>
                <w:tab w:val="center" w:pos="6245"/>
              </w:tabs>
              <w:rPr>
                <w:szCs w:val="24"/>
              </w:rPr>
            </w:pPr>
            <w:r w:rsidRPr="00962173">
              <w:rPr>
                <w:szCs w:val="24"/>
              </w:rPr>
              <w:t>Date(s) of assessment: ____________________________________________________     Completed by: __________________________________________________</w:t>
            </w:r>
          </w:p>
          <w:p w14:paraId="6ED8FDB6" w14:textId="77777777" w:rsidR="00CC3FF1" w:rsidRPr="002F6455" w:rsidRDefault="00CC3FF1" w:rsidP="00DE404E">
            <w:pPr>
              <w:tabs>
                <w:tab w:val="left" w:pos="1575"/>
                <w:tab w:val="left" w:pos="1680"/>
                <w:tab w:val="center" w:pos="6245"/>
              </w:tabs>
              <w:rPr>
                <w:b/>
                <w:szCs w:val="24"/>
              </w:rPr>
            </w:pPr>
          </w:p>
        </w:tc>
      </w:tr>
      <w:tr w:rsidR="00CC3FF1" w:rsidRPr="002F6455" w14:paraId="387FFA7B" w14:textId="77777777" w:rsidTr="008D1CCB">
        <w:tc>
          <w:tcPr>
            <w:tcW w:w="2821" w:type="dxa"/>
            <w:tcBorders>
              <w:top w:val="single" w:sz="6" w:space="0" w:color="00B0F0"/>
              <w:left w:val="single" w:sz="6" w:space="0" w:color="00B0F0"/>
              <w:bottom w:val="single" w:sz="6" w:space="0" w:color="00B0F0"/>
              <w:right w:val="single" w:sz="6" w:space="0" w:color="00B0F0"/>
            </w:tcBorders>
            <w:shd w:val="clear" w:color="auto" w:fill="00B0F0"/>
          </w:tcPr>
          <w:p w14:paraId="7020FBB9" w14:textId="77777777" w:rsidR="00CC3FF1" w:rsidRPr="002F6455" w:rsidRDefault="00CC3FF1" w:rsidP="00DE404E">
            <w:pPr>
              <w:spacing w:before="120" w:after="120"/>
              <w:rPr>
                <w:b/>
                <w:color w:val="FFFFFF" w:themeColor="background1"/>
              </w:rPr>
            </w:pPr>
            <w:r w:rsidRPr="002F6455">
              <w:rPr>
                <w:b/>
                <w:color w:val="FFFFFF" w:themeColor="background1"/>
              </w:rPr>
              <w:t>Issue/gap identified</w:t>
            </w:r>
          </w:p>
        </w:tc>
        <w:tc>
          <w:tcPr>
            <w:tcW w:w="5107" w:type="dxa"/>
            <w:tcBorders>
              <w:top w:val="single" w:sz="6" w:space="0" w:color="00B0F0"/>
              <w:left w:val="single" w:sz="6" w:space="0" w:color="00B0F0"/>
              <w:bottom w:val="single" w:sz="6" w:space="0" w:color="00B0F0"/>
              <w:right w:val="single" w:sz="6" w:space="0" w:color="00B0F0"/>
            </w:tcBorders>
            <w:shd w:val="clear" w:color="auto" w:fill="00B0F0"/>
          </w:tcPr>
          <w:p w14:paraId="3C65ED48" w14:textId="77777777" w:rsidR="00CC3FF1" w:rsidRPr="002F6455" w:rsidRDefault="00CC3FF1" w:rsidP="00DE404E">
            <w:pPr>
              <w:spacing w:before="120" w:after="120"/>
              <w:rPr>
                <w:b/>
                <w:color w:val="FFFFFF" w:themeColor="background1"/>
              </w:rPr>
            </w:pPr>
            <w:r w:rsidRPr="002F6455">
              <w:rPr>
                <w:b/>
                <w:color w:val="FFFFFF" w:themeColor="background1"/>
              </w:rPr>
              <w:t>Action for addressing the gap</w:t>
            </w:r>
          </w:p>
        </w:tc>
        <w:tc>
          <w:tcPr>
            <w:tcW w:w="2126" w:type="dxa"/>
            <w:tcBorders>
              <w:top w:val="single" w:sz="6" w:space="0" w:color="00B0F0"/>
              <w:left w:val="single" w:sz="6" w:space="0" w:color="00B0F0"/>
              <w:bottom w:val="single" w:sz="6" w:space="0" w:color="00B0F0"/>
              <w:right w:val="single" w:sz="6" w:space="0" w:color="00B0F0"/>
            </w:tcBorders>
            <w:shd w:val="clear" w:color="auto" w:fill="00B0F0"/>
          </w:tcPr>
          <w:p w14:paraId="2D4CAD69" w14:textId="600B1AB3" w:rsidR="00CC3FF1" w:rsidRPr="002F6455" w:rsidRDefault="003F7F98" w:rsidP="003F7F98">
            <w:pPr>
              <w:spacing w:before="120" w:after="120"/>
              <w:rPr>
                <w:b/>
                <w:color w:val="FFFFFF" w:themeColor="background1"/>
              </w:rPr>
            </w:pPr>
            <w:r>
              <w:rPr>
                <w:b/>
                <w:color w:val="FFFFFF" w:themeColor="background1"/>
              </w:rPr>
              <w:t>Person r</w:t>
            </w:r>
            <w:r w:rsidR="008D1CCB">
              <w:rPr>
                <w:b/>
                <w:color w:val="FFFFFF" w:themeColor="background1"/>
              </w:rPr>
              <w:t>esponsible</w:t>
            </w:r>
          </w:p>
        </w:tc>
        <w:tc>
          <w:tcPr>
            <w:tcW w:w="1701" w:type="dxa"/>
            <w:tcBorders>
              <w:top w:val="single" w:sz="6" w:space="0" w:color="00B0F0"/>
              <w:left w:val="single" w:sz="6" w:space="0" w:color="00B0F0"/>
              <w:bottom w:val="single" w:sz="6" w:space="0" w:color="00B0F0"/>
              <w:right w:val="single" w:sz="6" w:space="0" w:color="00B0F0"/>
            </w:tcBorders>
            <w:shd w:val="clear" w:color="auto" w:fill="00B0F0"/>
          </w:tcPr>
          <w:p w14:paraId="71A56F35" w14:textId="77777777" w:rsidR="00CC3FF1" w:rsidRPr="002F6455" w:rsidRDefault="00CC3FF1" w:rsidP="00DE404E">
            <w:pPr>
              <w:spacing w:before="120" w:after="120"/>
              <w:rPr>
                <w:b/>
                <w:color w:val="FFFFFF" w:themeColor="background1"/>
              </w:rPr>
            </w:pPr>
            <w:r w:rsidRPr="002F6455">
              <w:rPr>
                <w:b/>
                <w:color w:val="FFFFFF" w:themeColor="background1"/>
              </w:rPr>
              <w:t>Timeframe</w:t>
            </w:r>
          </w:p>
        </w:tc>
        <w:tc>
          <w:tcPr>
            <w:tcW w:w="1984" w:type="dxa"/>
            <w:tcBorders>
              <w:top w:val="single" w:sz="6" w:space="0" w:color="00B0F0"/>
              <w:left w:val="single" w:sz="6" w:space="0" w:color="00B0F0"/>
              <w:bottom w:val="single" w:sz="6" w:space="0" w:color="00B0F0"/>
              <w:right w:val="single" w:sz="6" w:space="0" w:color="00B0F0"/>
            </w:tcBorders>
            <w:shd w:val="clear" w:color="auto" w:fill="00B0F0"/>
          </w:tcPr>
          <w:p w14:paraId="0A824A62" w14:textId="77777777" w:rsidR="00CC3FF1" w:rsidRDefault="00CC3FF1" w:rsidP="00DE404E">
            <w:pPr>
              <w:spacing w:before="120" w:after="120"/>
              <w:rPr>
                <w:b/>
                <w:color w:val="FFFFFF" w:themeColor="background1"/>
              </w:rPr>
            </w:pPr>
            <w:r w:rsidRPr="002F6455">
              <w:rPr>
                <w:b/>
                <w:color w:val="FFFFFF" w:themeColor="background1"/>
              </w:rPr>
              <w:t xml:space="preserve">Priority </w:t>
            </w:r>
          </w:p>
          <w:p w14:paraId="72A82AD4" w14:textId="01C65FA6" w:rsidR="008D1CCB" w:rsidRPr="008D1CCB" w:rsidRDefault="008D1CCB" w:rsidP="003F7F98">
            <w:pPr>
              <w:spacing w:before="120" w:after="120"/>
              <w:rPr>
                <w:b/>
                <w:color w:val="FFFFFF" w:themeColor="background1"/>
                <w:sz w:val="20"/>
                <w:szCs w:val="20"/>
              </w:rPr>
            </w:pPr>
            <w:r w:rsidRPr="008D1CCB">
              <w:rPr>
                <w:b/>
                <w:color w:val="FFFFFF" w:themeColor="background1"/>
                <w:sz w:val="20"/>
                <w:szCs w:val="20"/>
              </w:rPr>
              <w:t>High</w:t>
            </w:r>
            <w:r w:rsidR="003F7F98">
              <w:rPr>
                <w:b/>
                <w:color w:val="FFFFFF" w:themeColor="background1"/>
                <w:sz w:val="20"/>
                <w:szCs w:val="20"/>
              </w:rPr>
              <w:t>/</w:t>
            </w:r>
            <w:r w:rsidRPr="008D1CCB">
              <w:rPr>
                <w:b/>
                <w:color w:val="FFFFFF" w:themeColor="background1"/>
                <w:sz w:val="20"/>
                <w:szCs w:val="20"/>
              </w:rPr>
              <w:t>Medium</w:t>
            </w:r>
            <w:r w:rsidR="003F7F98">
              <w:rPr>
                <w:b/>
                <w:color w:val="FFFFFF" w:themeColor="background1"/>
                <w:sz w:val="20"/>
                <w:szCs w:val="20"/>
              </w:rPr>
              <w:t xml:space="preserve">/ </w:t>
            </w:r>
            <w:r w:rsidRPr="008D1CCB">
              <w:rPr>
                <w:b/>
                <w:color w:val="FFFFFF" w:themeColor="background1"/>
                <w:sz w:val="20"/>
                <w:szCs w:val="20"/>
              </w:rPr>
              <w:t>Low</w:t>
            </w:r>
          </w:p>
        </w:tc>
      </w:tr>
      <w:tr w:rsidR="00CC3FF1" w14:paraId="112E4F42" w14:textId="77777777" w:rsidTr="008D1CCB">
        <w:tc>
          <w:tcPr>
            <w:tcW w:w="2821" w:type="dxa"/>
            <w:tcBorders>
              <w:top w:val="single" w:sz="6" w:space="0" w:color="00B0F0"/>
              <w:left w:val="single" w:sz="6" w:space="0" w:color="00B0F0"/>
              <w:bottom w:val="single" w:sz="6" w:space="0" w:color="00B0F0"/>
              <w:right w:val="single" w:sz="6" w:space="0" w:color="00B0F0"/>
            </w:tcBorders>
          </w:tcPr>
          <w:p w14:paraId="20B91714" w14:textId="77777777" w:rsidR="00CC3FF1" w:rsidRDefault="00CC3FF1" w:rsidP="00DE404E"/>
        </w:tc>
        <w:tc>
          <w:tcPr>
            <w:tcW w:w="5107" w:type="dxa"/>
            <w:tcBorders>
              <w:top w:val="single" w:sz="6" w:space="0" w:color="00B0F0"/>
              <w:left w:val="single" w:sz="6" w:space="0" w:color="00B0F0"/>
              <w:bottom w:val="single" w:sz="6" w:space="0" w:color="00B0F0"/>
              <w:right w:val="single" w:sz="6" w:space="0" w:color="00B0F0"/>
            </w:tcBorders>
          </w:tcPr>
          <w:p w14:paraId="77B71E4C" w14:textId="77777777" w:rsidR="00CC3FF1" w:rsidRDefault="00CC3FF1" w:rsidP="00DE404E"/>
        </w:tc>
        <w:tc>
          <w:tcPr>
            <w:tcW w:w="2126" w:type="dxa"/>
            <w:tcBorders>
              <w:top w:val="single" w:sz="6" w:space="0" w:color="00B0F0"/>
              <w:left w:val="single" w:sz="6" w:space="0" w:color="00B0F0"/>
              <w:bottom w:val="single" w:sz="6" w:space="0" w:color="00B0F0"/>
              <w:right w:val="single" w:sz="6" w:space="0" w:color="00B0F0"/>
            </w:tcBorders>
          </w:tcPr>
          <w:p w14:paraId="4712471D" w14:textId="77777777" w:rsidR="00CC3FF1" w:rsidRDefault="00CC3FF1" w:rsidP="00DE404E"/>
        </w:tc>
        <w:tc>
          <w:tcPr>
            <w:tcW w:w="1701" w:type="dxa"/>
            <w:tcBorders>
              <w:top w:val="single" w:sz="6" w:space="0" w:color="00B0F0"/>
              <w:left w:val="single" w:sz="6" w:space="0" w:color="00B0F0"/>
              <w:bottom w:val="single" w:sz="6" w:space="0" w:color="00B0F0"/>
              <w:right w:val="single" w:sz="6" w:space="0" w:color="00B0F0"/>
            </w:tcBorders>
          </w:tcPr>
          <w:p w14:paraId="233F06F8" w14:textId="77777777" w:rsidR="00CC3FF1" w:rsidRDefault="00CC3FF1" w:rsidP="00DE404E"/>
        </w:tc>
        <w:tc>
          <w:tcPr>
            <w:tcW w:w="1984" w:type="dxa"/>
            <w:tcBorders>
              <w:top w:val="single" w:sz="6" w:space="0" w:color="00B0F0"/>
              <w:left w:val="single" w:sz="6" w:space="0" w:color="00B0F0"/>
              <w:bottom w:val="single" w:sz="6" w:space="0" w:color="00B0F0"/>
              <w:right w:val="single" w:sz="6" w:space="0" w:color="00B0F0"/>
            </w:tcBorders>
          </w:tcPr>
          <w:p w14:paraId="43FB0CFE" w14:textId="77777777" w:rsidR="00CC3FF1" w:rsidRDefault="00CC3FF1" w:rsidP="00DE404E"/>
        </w:tc>
      </w:tr>
      <w:tr w:rsidR="00CC3FF1" w14:paraId="7FD0D7D9" w14:textId="77777777" w:rsidTr="008D1CCB">
        <w:tc>
          <w:tcPr>
            <w:tcW w:w="2821" w:type="dxa"/>
            <w:tcBorders>
              <w:top w:val="single" w:sz="6" w:space="0" w:color="00B0F0"/>
              <w:left w:val="single" w:sz="6" w:space="0" w:color="00B0F0"/>
              <w:bottom w:val="single" w:sz="6" w:space="0" w:color="00B0F0"/>
              <w:right w:val="single" w:sz="6" w:space="0" w:color="00B0F0"/>
            </w:tcBorders>
          </w:tcPr>
          <w:p w14:paraId="38A3486E" w14:textId="77777777" w:rsidR="00CC3FF1" w:rsidRDefault="00CC3FF1" w:rsidP="00DE404E"/>
        </w:tc>
        <w:tc>
          <w:tcPr>
            <w:tcW w:w="5107" w:type="dxa"/>
            <w:tcBorders>
              <w:top w:val="single" w:sz="6" w:space="0" w:color="00B0F0"/>
              <w:left w:val="single" w:sz="6" w:space="0" w:color="00B0F0"/>
              <w:bottom w:val="single" w:sz="6" w:space="0" w:color="00B0F0"/>
              <w:right w:val="single" w:sz="6" w:space="0" w:color="00B0F0"/>
            </w:tcBorders>
          </w:tcPr>
          <w:p w14:paraId="6B1E794D" w14:textId="77777777" w:rsidR="00CC3FF1" w:rsidRDefault="00CC3FF1" w:rsidP="00DE404E"/>
        </w:tc>
        <w:tc>
          <w:tcPr>
            <w:tcW w:w="2126" w:type="dxa"/>
            <w:tcBorders>
              <w:top w:val="single" w:sz="6" w:space="0" w:color="00B0F0"/>
              <w:left w:val="single" w:sz="6" w:space="0" w:color="00B0F0"/>
              <w:bottom w:val="single" w:sz="6" w:space="0" w:color="00B0F0"/>
              <w:right w:val="single" w:sz="6" w:space="0" w:color="00B0F0"/>
            </w:tcBorders>
          </w:tcPr>
          <w:p w14:paraId="0B207AE8" w14:textId="77777777" w:rsidR="00CC3FF1" w:rsidRDefault="00CC3FF1" w:rsidP="00DE404E"/>
        </w:tc>
        <w:tc>
          <w:tcPr>
            <w:tcW w:w="1701" w:type="dxa"/>
            <w:tcBorders>
              <w:top w:val="single" w:sz="6" w:space="0" w:color="00B0F0"/>
              <w:left w:val="single" w:sz="6" w:space="0" w:color="00B0F0"/>
              <w:bottom w:val="single" w:sz="6" w:space="0" w:color="00B0F0"/>
              <w:right w:val="single" w:sz="6" w:space="0" w:color="00B0F0"/>
            </w:tcBorders>
          </w:tcPr>
          <w:p w14:paraId="7817DA8A" w14:textId="77777777" w:rsidR="00CC3FF1" w:rsidRDefault="00CC3FF1" w:rsidP="00DE404E"/>
        </w:tc>
        <w:tc>
          <w:tcPr>
            <w:tcW w:w="1984" w:type="dxa"/>
            <w:tcBorders>
              <w:top w:val="single" w:sz="6" w:space="0" w:color="00B0F0"/>
              <w:left w:val="single" w:sz="6" w:space="0" w:color="00B0F0"/>
              <w:bottom w:val="single" w:sz="6" w:space="0" w:color="00B0F0"/>
              <w:right w:val="single" w:sz="6" w:space="0" w:color="00B0F0"/>
            </w:tcBorders>
          </w:tcPr>
          <w:p w14:paraId="4627CC2E" w14:textId="77777777" w:rsidR="00CC3FF1" w:rsidRDefault="00CC3FF1" w:rsidP="00DE404E"/>
        </w:tc>
      </w:tr>
      <w:tr w:rsidR="00CC3FF1" w14:paraId="7E629930" w14:textId="77777777" w:rsidTr="008D1CCB">
        <w:tc>
          <w:tcPr>
            <w:tcW w:w="2821" w:type="dxa"/>
            <w:tcBorders>
              <w:top w:val="single" w:sz="6" w:space="0" w:color="00B0F0"/>
              <w:left w:val="single" w:sz="6" w:space="0" w:color="00B0F0"/>
              <w:bottom w:val="single" w:sz="6" w:space="0" w:color="00B0F0"/>
              <w:right w:val="single" w:sz="6" w:space="0" w:color="00B0F0"/>
            </w:tcBorders>
          </w:tcPr>
          <w:p w14:paraId="09F5A98E" w14:textId="77777777" w:rsidR="00CC3FF1" w:rsidRDefault="00CC3FF1" w:rsidP="00DE404E"/>
        </w:tc>
        <w:tc>
          <w:tcPr>
            <w:tcW w:w="5107" w:type="dxa"/>
            <w:tcBorders>
              <w:top w:val="single" w:sz="6" w:space="0" w:color="00B0F0"/>
              <w:left w:val="single" w:sz="6" w:space="0" w:color="00B0F0"/>
              <w:bottom w:val="single" w:sz="6" w:space="0" w:color="00B0F0"/>
              <w:right w:val="single" w:sz="6" w:space="0" w:color="00B0F0"/>
            </w:tcBorders>
          </w:tcPr>
          <w:p w14:paraId="30765AAB" w14:textId="77777777" w:rsidR="00CC3FF1" w:rsidRDefault="00CC3FF1" w:rsidP="00DE404E"/>
        </w:tc>
        <w:tc>
          <w:tcPr>
            <w:tcW w:w="2126" w:type="dxa"/>
            <w:tcBorders>
              <w:top w:val="single" w:sz="6" w:space="0" w:color="00B0F0"/>
              <w:left w:val="single" w:sz="6" w:space="0" w:color="00B0F0"/>
              <w:bottom w:val="single" w:sz="6" w:space="0" w:color="00B0F0"/>
              <w:right w:val="single" w:sz="6" w:space="0" w:color="00B0F0"/>
            </w:tcBorders>
          </w:tcPr>
          <w:p w14:paraId="478120CC" w14:textId="77777777" w:rsidR="00CC3FF1" w:rsidRDefault="00CC3FF1" w:rsidP="00DE404E"/>
        </w:tc>
        <w:tc>
          <w:tcPr>
            <w:tcW w:w="1701" w:type="dxa"/>
            <w:tcBorders>
              <w:top w:val="single" w:sz="6" w:space="0" w:color="00B0F0"/>
              <w:left w:val="single" w:sz="6" w:space="0" w:color="00B0F0"/>
              <w:bottom w:val="single" w:sz="6" w:space="0" w:color="00B0F0"/>
              <w:right w:val="single" w:sz="6" w:space="0" w:color="00B0F0"/>
            </w:tcBorders>
          </w:tcPr>
          <w:p w14:paraId="3FD4014F" w14:textId="77777777" w:rsidR="00CC3FF1" w:rsidRDefault="00CC3FF1" w:rsidP="00DE404E"/>
        </w:tc>
        <w:tc>
          <w:tcPr>
            <w:tcW w:w="1984" w:type="dxa"/>
            <w:tcBorders>
              <w:top w:val="single" w:sz="6" w:space="0" w:color="00B0F0"/>
              <w:left w:val="single" w:sz="6" w:space="0" w:color="00B0F0"/>
              <w:bottom w:val="single" w:sz="6" w:space="0" w:color="00B0F0"/>
              <w:right w:val="single" w:sz="6" w:space="0" w:color="00B0F0"/>
            </w:tcBorders>
          </w:tcPr>
          <w:p w14:paraId="43430D50" w14:textId="77777777" w:rsidR="00CC3FF1" w:rsidRDefault="00CC3FF1" w:rsidP="00DE404E"/>
        </w:tc>
      </w:tr>
      <w:tr w:rsidR="00CC3FF1" w14:paraId="1AB087B3" w14:textId="77777777" w:rsidTr="008D1CCB">
        <w:tc>
          <w:tcPr>
            <w:tcW w:w="2821" w:type="dxa"/>
            <w:tcBorders>
              <w:top w:val="single" w:sz="6" w:space="0" w:color="00B0F0"/>
              <w:left w:val="single" w:sz="6" w:space="0" w:color="00B0F0"/>
              <w:bottom w:val="single" w:sz="6" w:space="0" w:color="00B0F0"/>
              <w:right w:val="single" w:sz="6" w:space="0" w:color="00B0F0"/>
            </w:tcBorders>
          </w:tcPr>
          <w:p w14:paraId="279BD28E" w14:textId="77777777" w:rsidR="00CC3FF1" w:rsidRDefault="00CC3FF1" w:rsidP="00DE404E"/>
        </w:tc>
        <w:tc>
          <w:tcPr>
            <w:tcW w:w="5107" w:type="dxa"/>
            <w:tcBorders>
              <w:top w:val="single" w:sz="6" w:space="0" w:color="00B0F0"/>
              <w:left w:val="single" w:sz="6" w:space="0" w:color="00B0F0"/>
              <w:bottom w:val="single" w:sz="6" w:space="0" w:color="00B0F0"/>
              <w:right w:val="single" w:sz="6" w:space="0" w:color="00B0F0"/>
            </w:tcBorders>
          </w:tcPr>
          <w:p w14:paraId="1FE95ED7" w14:textId="77777777" w:rsidR="00CC3FF1" w:rsidRDefault="00CC3FF1" w:rsidP="00DE404E"/>
        </w:tc>
        <w:tc>
          <w:tcPr>
            <w:tcW w:w="2126" w:type="dxa"/>
            <w:tcBorders>
              <w:top w:val="single" w:sz="6" w:space="0" w:color="00B0F0"/>
              <w:left w:val="single" w:sz="6" w:space="0" w:color="00B0F0"/>
              <w:bottom w:val="single" w:sz="6" w:space="0" w:color="00B0F0"/>
              <w:right w:val="single" w:sz="6" w:space="0" w:color="00B0F0"/>
            </w:tcBorders>
          </w:tcPr>
          <w:p w14:paraId="56E81BFF" w14:textId="77777777" w:rsidR="00CC3FF1" w:rsidRDefault="00CC3FF1" w:rsidP="00DE404E"/>
        </w:tc>
        <w:tc>
          <w:tcPr>
            <w:tcW w:w="1701" w:type="dxa"/>
            <w:tcBorders>
              <w:top w:val="single" w:sz="6" w:space="0" w:color="00B0F0"/>
              <w:left w:val="single" w:sz="6" w:space="0" w:color="00B0F0"/>
              <w:bottom w:val="single" w:sz="6" w:space="0" w:color="00B0F0"/>
              <w:right w:val="single" w:sz="6" w:space="0" w:color="00B0F0"/>
            </w:tcBorders>
          </w:tcPr>
          <w:p w14:paraId="2186E0D4" w14:textId="77777777" w:rsidR="00CC3FF1" w:rsidRDefault="00CC3FF1" w:rsidP="00DE404E"/>
        </w:tc>
        <w:tc>
          <w:tcPr>
            <w:tcW w:w="1984" w:type="dxa"/>
            <w:tcBorders>
              <w:top w:val="single" w:sz="6" w:space="0" w:color="00B0F0"/>
              <w:left w:val="single" w:sz="6" w:space="0" w:color="00B0F0"/>
              <w:bottom w:val="single" w:sz="6" w:space="0" w:color="00B0F0"/>
              <w:right w:val="single" w:sz="6" w:space="0" w:color="00B0F0"/>
            </w:tcBorders>
          </w:tcPr>
          <w:p w14:paraId="4E6BDAAA" w14:textId="77777777" w:rsidR="00CC3FF1" w:rsidRDefault="00CC3FF1" w:rsidP="00DE404E"/>
        </w:tc>
      </w:tr>
      <w:tr w:rsidR="00CC3FF1" w14:paraId="6673B1C8" w14:textId="77777777" w:rsidTr="008D1CCB">
        <w:tc>
          <w:tcPr>
            <w:tcW w:w="2821" w:type="dxa"/>
            <w:tcBorders>
              <w:top w:val="single" w:sz="6" w:space="0" w:color="00B0F0"/>
              <w:left w:val="single" w:sz="6" w:space="0" w:color="00B0F0"/>
              <w:bottom w:val="single" w:sz="6" w:space="0" w:color="00B0F0"/>
              <w:right w:val="single" w:sz="6" w:space="0" w:color="00B0F0"/>
            </w:tcBorders>
          </w:tcPr>
          <w:p w14:paraId="01528CA3" w14:textId="77777777" w:rsidR="00CC3FF1" w:rsidRDefault="00CC3FF1" w:rsidP="00DE404E"/>
        </w:tc>
        <w:tc>
          <w:tcPr>
            <w:tcW w:w="5107" w:type="dxa"/>
            <w:tcBorders>
              <w:top w:val="single" w:sz="6" w:space="0" w:color="00B0F0"/>
              <w:left w:val="single" w:sz="6" w:space="0" w:color="00B0F0"/>
              <w:bottom w:val="single" w:sz="6" w:space="0" w:color="00B0F0"/>
              <w:right w:val="single" w:sz="6" w:space="0" w:color="00B0F0"/>
            </w:tcBorders>
          </w:tcPr>
          <w:p w14:paraId="56E9FBF1" w14:textId="77777777" w:rsidR="00CC3FF1" w:rsidRDefault="00CC3FF1" w:rsidP="00DE404E"/>
        </w:tc>
        <w:tc>
          <w:tcPr>
            <w:tcW w:w="2126" w:type="dxa"/>
            <w:tcBorders>
              <w:top w:val="single" w:sz="6" w:space="0" w:color="00B0F0"/>
              <w:left w:val="single" w:sz="6" w:space="0" w:color="00B0F0"/>
              <w:bottom w:val="single" w:sz="6" w:space="0" w:color="00B0F0"/>
              <w:right w:val="single" w:sz="6" w:space="0" w:color="00B0F0"/>
            </w:tcBorders>
          </w:tcPr>
          <w:p w14:paraId="69732544" w14:textId="77777777" w:rsidR="00CC3FF1" w:rsidRDefault="00CC3FF1" w:rsidP="00DE404E"/>
        </w:tc>
        <w:tc>
          <w:tcPr>
            <w:tcW w:w="1701" w:type="dxa"/>
            <w:tcBorders>
              <w:top w:val="single" w:sz="6" w:space="0" w:color="00B0F0"/>
              <w:left w:val="single" w:sz="6" w:space="0" w:color="00B0F0"/>
              <w:bottom w:val="single" w:sz="6" w:space="0" w:color="00B0F0"/>
              <w:right w:val="single" w:sz="6" w:space="0" w:color="00B0F0"/>
            </w:tcBorders>
          </w:tcPr>
          <w:p w14:paraId="01698968" w14:textId="77777777" w:rsidR="00CC3FF1" w:rsidRDefault="00CC3FF1" w:rsidP="00DE404E"/>
        </w:tc>
        <w:tc>
          <w:tcPr>
            <w:tcW w:w="1984" w:type="dxa"/>
            <w:tcBorders>
              <w:top w:val="single" w:sz="6" w:space="0" w:color="00B0F0"/>
              <w:left w:val="single" w:sz="6" w:space="0" w:color="00B0F0"/>
              <w:bottom w:val="single" w:sz="6" w:space="0" w:color="00B0F0"/>
              <w:right w:val="single" w:sz="6" w:space="0" w:color="00B0F0"/>
            </w:tcBorders>
          </w:tcPr>
          <w:p w14:paraId="48C91D3E" w14:textId="77777777" w:rsidR="00CC3FF1" w:rsidRDefault="00CC3FF1" w:rsidP="00DE404E"/>
        </w:tc>
      </w:tr>
      <w:tr w:rsidR="00CC3FF1" w14:paraId="7D7E1C53" w14:textId="77777777" w:rsidTr="008D1CCB">
        <w:tc>
          <w:tcPr>
            <w:tcW w:w="2821" w:type="dxa"/>
            <w:tcBorders>
              <w:top w:val="single" w:sz="6" w:space="0" w:color="00B0F0"/>
              <w:left w:val="single" w:sz="6" w:space="0" w:color="00B0F0"/>
              <w:bottom w:val="single" w:sz="6" w:space="0" w:color="00B0F0"/>
              <w:right w:val="single" w:sz="6" w:space="0" w:color="00B0F0"/>
            </w:tcBorders>
          </w:tcPr>
          <w:p w14:paraId="7F783E4A" w14:textId="77777777" w:rsidR="00CC3FF1" w:rsidRDefault="00CC3FF1" w:rsidP="00DE404E"/>
        </w:tc>
        <w:tc>
          <w:tcPr>
            <w:tcW w:w="5107" w:type="dxa"/>
            <w:tcBorders>
              <w:top w:val="single" w:sz="6" w:space="0" w:color="00B0F0"/>
              <w:left w:val="single" w:sz="6" w:space="0" w:color="00B0F0"/>
              <w:bottom w:val="single" w:sz="6" w:space="0" w:color="00B0F0"/>
              <w:right w:val="single" w:sz="6" w:space="0" w:color="00B0F0"/>
            </w:tcBorders>
          </w:tcPr>
          <w:p w14:paraId="42FA87A8" w14:textId="77777777" w:rsidR="00CC3FF1" w:rsidRDefault="00CC3FF1" w:rsidP="00DE404E"/>
        </w:tc>
        <w:tc>
          <w:tcPr>
            <w:tcW w:w="2126" w:type="dxa"/>
            <w:tcBorders>
              <w:top w:val="single" w:sz="6" w:space="0" w:color="00B0F0"/>
              <w:left w:val="single" w:sz="6" w:space="0" w:color="00B0F0"/>
              <w:bottom w:val="single" w:sz="6" w:space="0" w:color="00B0F0"/>
              <w:right w:val="single" w:sz="6" w:space="0" w:color="00B0F0"/>
            </w:tcBorders>
          </w:tcPr>
          <w:p w14:paraId="20330BBA" w14:textId="77777777" w:rsidR="00CC3FF1" w:rsidRDefault="00CC3FF1" w:rsidP="00DE404E"/>
        </w:tc>
        <w:tc>
          <w:tcPr>
            <w:tcW w:w="1701" w:type="dxa"/>
            <w:tcBorders>
              <w:top w:val="single" w:sz="6" w:space="0" w:color="00B0F0"/>
              <w:left w:val="single" w:sz="6" w:space="0" w:color="00B0F0"/>
              <w:bottom w:val="single" w:sz="6" w:space="0" w:color="00B0F0"/>
              <w:right w:val="single" w:sz="6" w:space="0" w:color="00B0F0"/>
            </w:tcBorders>
          </w:tcPr>
          <w:p w14:paraId="6155B449" w14:textId="77777777" w:rsidR="00CC3FF1" w:rsidRDefault="00CC3FF1" w:rsidP="00DE404E"/>
        </w:tc>
        <w:tc>
          <w:tcPr>
            <w:tcW w:w="1984" w:type="dxa"/>
            <w:tcBorders>
              <w:top w:val="single" w:sz="6" w:space="0" w:color="00B0F0"/>
              <w:left w:val="single" w:sz="6" w:space="0" w:color="00B0F0"/>
              <w:bottom w:val="single" w:sz="6" w:space="0" w:color="00B0F0"/>
              <w:right w:val="single" w:sz="6" w:space="0" w:color="00B0F0"/>
            </w:tcBorders>
          </w:tcPr>
          <w:p w14:paraId="2FF24CEE" w14:textId="77777777" w:rsidR="00CC3FF1" w:rsidRDefault="00CC3FF1" w:rsidP="00DE404E"/>
        </w:tc>
      </w:tr>
      <w:tr w:rsidR="00CC3FF1" w14:paraId="16B8CEF3" w14:textId="77777777" w:rsidTr="008D1CCB">
        <w:tc>
          <w:tcPr>
            <w:tcW w:w="2821" w:type="dxa"/>
            <w:tcBorders>
              <w:top w:val="single" w:sz="6" w:space="0" w:color="00B0F0"/>
              <w:left w:val="single" w:sz="6" w:space="0" w:color="00B0F0"/>
              <w:bottom w:val="single" w:sz="6" w:space="0" w:color="00B0F0"/>
              <w:right w:val="single" w:sz="6" w:space="0" w:color="00B0F0"/>
            </w:tcBorders>
          </w:tcPr>
          <w:p w14:paraId="6A11A27F" w14:textId="77777777" w:rsidR="00CC3FF1" w:rsidRDefault="00CC3FF1" w:rsidP="00DE404E"/>
        </w:tc>
        <w:tc>
          <w:tcPr>
            <w:tcW w:w="5107" w:type="dxa"/>
            <w:tcBorders>
              <w:top w:val="single" w:sz="6" w:space="0" w:color="00B0F0"/>
              <w:left w:val="single" w:sz="6" w:space="0" w:color="00B0F0"/>
              <w:bottom w:val="single" w:sz="6" w:space="0" w:color="00B0F0"/>
              <w:right w:val="single" w:sz="6" w:space="0" w:color="00B0F0"/>
            </w:tcBorders>
          </w:tcPr>
          <w:p w14:paraId="4193D633" w14:textId="77777777" w:rsidR="00CC3FF1" w:rsidRDefault="00CC3FF1" w:rsidP="00DE404E"/>
        </w:tc>
        <w:tc>
          <w:tcPr>
            <w:tcW w:w="2126" w:type="dxa"/>
            <w:tcBorders>
              <w:top w:val="single" w:sz="6" w:space="0" w:color="00B0F0"/>
              <w:left w:val="single" w:sz="6" w:space="0" w:color="00B0F0"/>
              <w:bottom w:val="single" w:sz="6" w:space="0" w:color="00B0F0"/>
              <w:right w:val="single" w:sz="6" w:space="0" w:color="00B0F0"/>
            </w:tcBorders>
          </w:tcPr>
          <w:p w14:paraId="5F8D4A3A" w14:textId="77777777" w:rsidR="00CC3FF1" w:rsidRDefault="00CC3FF1" w:rsidP="00DE404E"/>
        </w:tc>
        <w:tc>
          <w:tcPr>
            <w:tcW w:w="1701" w:type="dxa"/>
            <w:tcBorders>
              <w:top w:val="single" w:sz="6" w:space="0" w:color="00B0F0"/>
              <w:left w:val="single" w:sz="6" w:space="0" w:color="00B0F0"/>
              <w:bottom w:val="single" w:sz="6" w:space="0" w:color="00B0F0"/>
              <w:right w:val="single" w:sz="6" w:space="0" w:color="00B0F0"/>
            </w:tcBorders>
          </w:tcPr>
          <w:p w14:paraId="4A657BE5" w14:textId="77777777" w:rsidR="00CC3FF1" w:rsidRDefault="00CC3FF1" w:rsidP="00DE404E"/>
        </w:tc>
        <w:tc>
          <w:tcPr>
            <w:tcW w:w="1984" w:type="dxa"/>
            <w:tcBorders>
              <w:top w:val="single" w:sz="6" w:space="0" w:color="00B0F0"/>
              <w:left w:val="single" w:sz="6" w:space="0" w:color="00B0F0"/>
              <w:bottom w:val="single" w:sz="6" w:space="0" w:color="00B0F0"/>
              <w:right w:val="single" w:sz="6" w:space="0" w:color="00B0F0"/>
            </w:tcBorders>
          </w:tcPr>
          <w:p w14:paraId="324EDE74" w14:textId="77777777" w:rsidR="00CC3FF1" w:rsidRDefault="00CC3FF1" w:rsidP="00DE404E"/>
        </w:tc>
      </w:tr>
      <w:tr w:rsidR="00CC3FF1" w14:paraId="68504265" w14:textId="77777777" w:rsidTr="008D1CCB">
        <w:tc>
          <w:tcPr>
            <w:tcW w:w="2821" w:type="dxa"/>
            <w:tcBorders>
              <w:top w:val="single" w:sz="6" w:space="0" w:color="00B0F0"/>
              <w:left w:val="single" w:sz="6" w:space="0" w:color="00B0F0"/>
              <w:bottom w:val="single" w:sz="6" w:space="0" w:color="00B0F0"/>
              <w:right w:val="single" w:sz="6" w:space="0" w:color="00B0F0"/>
            </w:tcBorders>
          </w:tcPr>
          <w:p w14:paraId="4AE80CB4" w14:textId="77777777" w:rsidR="00CC3FF1" w:rsidRDefault="00CC3FF1" w:rsidP="00DE404E"/>
        </w:tc>
        <w:tc>
          <w:tcPr>
            <w:tcW w:w="5107" w:type="dxa"/>
            <w:tcBorders>
              <w:top w:val="single" w:sz="6" w:space="0" w:color="00B0F0"/>
              <w:left w:val="single" w:sz="6" w:space="0" w:color="00B0F0"/>
              <w:bottom w:val="single" w:sz="6" w:space="0" w:color="00B0F0"/>
              <w:right w:val="single" w:sz="6" w:space="0" w:color="00B0F0"/>
            </w:tcBorders>
          </w:tcPr>
          <w:p w14:paraId="433C39B8" w14:textId="77777777" w:rsidR="00CC3FF1" w:rsidRDefault="00CC3FF1" w:rsidP="00DE404E"/>
        </w:tc>
        <w:tc>
          <w:tcPr>
            <w:tcW w:w="2126" w:type="dxa"/>
            <w:tcBorders>
              <w:top w:val="single" w:sz="6" w:space="0" w:color="00B0F0"/>
              <w:left w:val="single" w:sz="6" w:space="0" w:color="00B0F0"/>
              <w:bottom w:val="single" w:sz="6" w:space="0" w:color="00B0F0"/>
              <w:right w:val="single" w:sz="6" w:space="0" w:color="00B0F0"/>
            </w:tcBorders>
          </w:tcPr>
          <w:p w14:paraId="787F29FF" w14:textId="77777777" w:rsidR="00CC3FF1" w:rsidRDefault="00CC3FF1" w:rsidP="00DE404E"/>
        </w:tc>
        <w:tc>
          <w:tcPr>
            <w:tcW w:w="1701" w:type="dxa"/>
            <w:tcBorders>
              <w:top w:val="single" w:sz="6" w:space="0" w:color="00B0F0"/>
              <w:left w:val="single" w:sz="6" w:space="0" w:color="00B0F0"/>
              <w:bottom w:val="single" w:sz="6" w:space="0" w:color="00B0F0"/>
              <w:right w:val="single" w:sz="6" w:space="0" w:color="00B0F0"/>
            </w:tcBorders>
          </w:tcPr>
          <w:p w14:paraId="417B19E4" w14:textId="77777777" w:rsidR="00CC3FF1" w:rsidRDefault="00CC3FF1" w:rsidP="00DE404E"/>
        </w:tc>
        <w:tc>
          <w:tcPr>
            <w:tcW w:w="1984" w:type="dxa"/>
            <w:tcBorders>
              <w:top w:val="single" w:sz="6" w:space="0" w:color="00B0F0"/>
              <w:left w:val="single" w:sz="6" w:space="0" w:color="00B0F0"/>
              <w:bottom w:val="single" w:sz="6" w:space="0" w:color="00B0F0"/>
              <w:right w:val="single" w:sz="6" w:space="0" w:color="00B0F0"/>
            </w:tcBorders>
          </w:tcPr>
          <w:p w14:paraId="2A9D1C37" w14:textId="77777777" w:rsidR="00CC3FF1" w:rsidRDefault="00CC3FF1" w:rsidP="00DE404E"/>
        </w:tc>
      </w:tr>
    </w:tbl>
    <w:p w14:paraId="6A10036A" w14:textId="77777777" w:rsidR="00CC3FF1" w:rsidRDefault="00CC3FF1" w:rsidP="00CC3FF1">
      <w:pPr>
        <w:rPr>
          <w:lang w:eastAsia="en-AU"/>
        </w:rPr>
        <w:sectPr w:rsidR="00CC3FF1" w:rsidSect="00DE404E">
          <w:footerReference w:type="default" r:id="rId78"/>
          <w:pgSz w:w="16838" w:h="11906" w:orient="landscape"/>
          <w:pgMar w:top="1440" w:right="1440" w:bottom="1440" w:left="1440" w:header="708" w:footer="708" w:gutter="0"/>
          <w:cols w:space="708"/>
          <w:docGrid w:linePitch="360"/>
        </w:sectPr>
      </w:pPr>
    </w:p>
    <w:p w14:paraId="51047226" w14:textId="41EE9B8C" w:rsidR="0016317D" w:rsidRPr="0016317D" w:rsidRDefault="00D5201E" w:rsidP="0016317D">
      <w:pPr>
        <w:pStyle w:val="Kop2"/>
      </w:pPr>
      <w:bookmarkStart w:id="57" w:name="_Toc477519591"/>
      <w:bookmarkStart w:id="58" w:name="_Toc482359725"/>
      <w:bookmarkStart w:id="59" w:name="_Toc412536751"/>
      <w:bookmarkStart w:id="60" w:name="_Toc420577014"/>
      <w:r>
        <w:lastRenderedPageBreak/>
        <w:t>Rapid Assessment Tool</w:t>
      </w:r>
      <w:r w:rsidR="003F7F98">
        <w:t xml:space="preserve"> 4:</w:t>
      </w:r>
      <w:bookmarkEnd w:id="57"/>
      <w:r w:rsidR="002F6E87">
        <w:t xml:space="preserve"> </w:t>
      </w:r>
      <w:bookmarkStart w:id="61" w:name="_Toc352758671"/>
      <w:bookmarkStart w:id="62" w:name="_Toc380492977"/>
      <w:r w:rsidR="0016317D">
        <w:t>Barriers t</w:t>
      </w:r>
      <w:r w:rsidR="0016317D" w:rsidRPr="0016317D">
        <w:t xml:space="preserve">o </w:t>
      </w:r>
      <w:bookmarkEnd w:id="61"/>
      <w:r w:rsidR="0016317D">
        <w:t>Care Analysis a</w:t>
      </w:r>
      <w:r w:rsidR="0016317D" w:rsidRPr="0016317D">
        <w:t>nd Planning Tool</w:t>
      </w:r>
      <w:bookmarkEnd w:id="58"/>
      <w:bookmarkEnd w:id="62"/>
    </w:p>
    <w:tbl>
      <w:tblPr>
        <w:tblStyle w:val="Tabelraste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555"/>
        <w:gridCol w:w="7461"/>
      </w:tblGrid>
      <w:tr w:rsidR="0016317D" w:rsidRPr="00E859B9" w14:paraId="02B54F65" w14:textId="77777777" w:rsidTr="0016317D">
        <w:tc>
          <w:tcPr>
            <w:tcW w:w="1555" w:type="dxa"/>
            <w:tcBorders>
              <w:bottom w:val="single" w:sz="6" w:space="0" w:color="FFFFFF" w:themeColor="background1"/>
            </w:tcBorders>
            <w:shd w:val="clear" w:color="auto" w:fill="00B0F0"/>
          </w:tcPr>
          <w:p w14:paraId="578361FA" w14:textId="77777777" w:rsidR="0016317D" w:rsidRPr="000F7A20" w:rsidRDefault="0016317D" w:rsidP="0016317D">
            <w:pPr>
              <w:pStyle w:val="Kop3"/>
              <w:outlineLvl w:val="2"/>
              <w:rPr>
                <w:rFonts w:ascii="Cambria" w:hAnsi="Cambria"/>
                <w:color w:val="FFFFFF" w:themeColor="background1"/>
              </w:rPr>
            </w:pPr>
            <w:r w:rsidRPr="000F7A20">
              <w:rPr>
                <w:rFonts w:ascii="Cambria" w:hAnsi="Cambria"/>
                <w:color w:val="FFFFFF" w:themeColor="background1"/>
              </w:rPr>
              <w:t>Purpose</w:t>
            </w:r>
          </w:p>
        </w:tc>
        <w:tc>
          <w:tcPr>
            <w:tcW w:w="7461" w:type="dxa"/>
          </w:tcPr>
          <w:p w14:paraId="5D82EC6F" w14:textId="75F8C703" w:rsidR="0016317D" w:rsidRPr="0016317D" w:rsidRDefault="0016317D" w:rsidP="0016317D">
            <w:pPr>
              <w:spacing w:before="200"/>
            </w:pPr>
            <w:r w:rsidRPr="0016317D">
              <w:t>Use this tool to develop an action plan to address barriers faced by survivors of sexual violence in accessing care and support services.   This tool has two parts:</w:t>
            </w:r>
          </w:p>
        </w:tc>
      </w:tr>
      <w:tr w:rsidR="0016317D" w:rsidRPr="00E859B9" w14:paraId="54571A2F" w14:textId="77777777" w:rsidTr="0016317D">
        <w:tc>
          <w:tcPr>
            <w:tcW w:w="1555" w:type="dxa"/>
            <w:tcBorders>
              <w:top w:val="single" w:sz="6" w:space="0" w:color="FFFFFF" w:themeColor="background1"/>
              <w:bottom w:val="single" w:sz="6" w:space="0" w:color="FFFFFF" w:themeColor="background1"/>
            </w:tcBorders>
            <w:shd w:val="clear" w:color="auto" w:fill="00B0F0"/>
          </w:tcPr>
          <w:p w14:paraId="00B38CD8" w14:textId="77777777" w:rsidR="0016317D" w:rsidRPr="000F7A20" w:rsidRDefault="0016317D" w:rsidP="0016317D">
            <w:pPr>
              <w:pStyle w:val="Kop3"/>
              <w:outlineLvl w:val="2"/>
              <w:rPr>
                <w:rFonts w:ascii="Cambria" w:hAnsi="Cambria"/>
                <w:color w:val="FFFFFF" w:themeColor="background1"/>
              </w:rPr>
            </w:pPr>
            <w:r w:rsidRPr="000F7A20">
              <w:rPr>
                <w:rFonts w:ascii="Cambria" w:hAnsi="Cambria"/>
                <w:color w:val="FFFFFF" w:themeColor="background1"/>
              </w:rPr>
              <w:t>Sources of information</w:t>
            </w:r>
          </w:p>
        </w:tc>
        <w:tc>
          <w:tcPr>
            <w:tcW w:w="7461" w:type="dxa"/>
          </w:tcPr>
          <w:p w14:paraId="389F5A47" w14:textId="35DF768F" w:rsidR="0016317D" w:rsidRPr="00F224A7" w:rsidRDefault="005A4659" w:rsidP="005A4659">
            <w:pPr>
              <w:pStyle w:val="Geenafstand"/>
              <w:shd w:val="clear" w:color="auto" w:fill="FFFFFF" w:themeFill="background1"/>
              <w:spacing w:before="120" w:after="120" w:line="276" w:lineRule="auto"/>
              <w:rPr>
                <w:rFonts w:asciiTheme="majorHAnsi" w:hAnsiTheme="majorHAnsi" w:cs="Arial"/>
              </w:rPr>
            </w:pPr>
            <w:r>
              <w:rPr>
                <w:rFonts w:asciiTheme="majorHAnsi" w:hAnsiTheme="majorHAnsi" w:cs="Arial"/>
              </w:rPr>
              <w:t>Representa</w:t>
            </w:r>
            <w:r w:rsidR="0016317D">
              <w:rPr>
                <w:rFonts w:asciiTheme="majorHAnsi" w:hAnsiTheme="majorHAnsi" w:cs="Arial"/>
              </w:rPr>
              <w:t>t</w:t>
            </w:r>
            <w:r>
              <w:rPr>
                <w:rFonts w:asciiTheme="majorHAnsi" w:hAnsiTheme="majorHAnsi" w:cs="Arial"/>
              </w:rPr>
              <w:t>i</w:t>
            </w:r>
            <w:r w:rsidR="0016317D">
              <w:rPr>
                <w:rFonts w:asciiTheme="majorHAnsi" w:hAnsiTheme="majorHAnsi" w:cs="Arial"/>
              </w:rPr>
              <w:t xml:space="preserve">ves from </w:t>
            </w:r>
            <w:r>
              <w:rPr>
                <w:rFonts w:asciiTheme="majorHAnsi" w:hAnsiTheme="majorHAnsi" w:cs="Arial"/>
              </w:rPr>
              <w:t>the community</w:t>
            </w:r>
          </w:p>
        </w:tc>
      </w:tr>
      <w:tr w:rsidR="0016317D" w:rsidRPr="00E859B9" w14:paraId="12EAC537" w14:textId="77777777" w:rsidTr="0016317D">
        <w:tc>
          <w:tcPr>
            <w:tcW w:w="1555" w:type="dxa"/>
            <w:tcBorders>
              <w:top w:val="single" w:sz="6" w:space="0" w:color="FFFFFF" w:themeColor="background1"/>
              <w:bottom w:val="single" w:sz="6" w:space="0" w:color="FFFFFF" w:themeColor="background1"/>
            </w:tcBorders>
            <w:shd w:val="clear" w:color="auto" w:fill="00B0F0"/>
          </w:tcPr>
          <w:p w14:paraId="510EF416" w14:textId="5A43CC7F" w:rsidR="0016317D" w:rsidRPr="000F7A20" w:rsidRDefault="0016317D" w:rsidP="0016317D">
            <w:pPr>
              <w:pStyle w:val="Kop3"/>
              <w:outlineLvl w:val="2"/>
              <w:rPr>
                <w:rFonts w:ascii="Cambria" w:hAnsi="Cambria"/>
                <w:color w:val="FFFFFF" w:themeColor="background1"/>
              </w:rPr>
            </w:pPr>
            <w:r>
              <w:rPr>
                <w:rFonts w:ascii="Cambria" w:hAnsi="Cambria"/>
                <w:color w:val="FFFFFF" w:themeColor="background1"/>
              </w:rPr>
              <w:t>Parts</w:t>
            </w:r>
          </w:p>
        </w:tc>
        <w:tc>
          <w:tcPr>
            <w:tcW w:w="7461" w:type="dxa"/>
          </w:tcPr>
          <w:p w14:paraId="12761380" w14:textId="77777777" w:rsidR="0016317D" w:rsidRPr="0016317D" w:rsidRDefault="0016317D" w:rsidP="0016317D">
            <w:r w:rsidRPr="0016317D">
              <w:rPr>
                <w:b/>
              </w:rPr>
              <w:t>Part A</w:t>
            </w:r>
            <w:r w:rsidRPr="0016317D">
              <w:t xml:space="preserve"> provides guidance on how to do a barrier assessment and identify solutions. </w:t>
            </w:r>
          </w:p>
          <w:p w14:paraId="45B6DA8A" w14:textId="56D6CCB9" w:rsidR="0016317D" w:rsidRDefault="0016317D" w:rsidP="0016317D">
            <w:pPr>
              <w:pStyle w:val="Geenafstand"/>
              <w:shd w:val="clear" w:color="auto" w:fill="FFFFFF" w:themeFill="background1"/>
              <w:spacing w:before="120" w:after="120" w:line="276" w:lineRule="auto"/>
              <w:rPr>
                <w:rFonts w:asciiTheme="majorHAnsi" w:hAnsiTheme="majorHAnsi" w:cs="Arial"/>
              </w:rPr>
            </w:pPr>
            <w:r w:rsidRPr="0016317D">
              <w:rPr>
                <w:b/>
              </w:rPr>
              <w:t>Part B</w:t>
            </w:r>
            <w:r w:rsidRPr="0016317D">
              <w:t xml:space="preserve"> provides a template to use to document the action plan for addressing barriers faced by survivors.</w:t>
            </w:r>
          </w:p>
        </w:tc>
      </w:tr>
    </w:tbl>
    <w:p w14:paraId="6683AC94" w14:textId="1446B98E" w:rsidR="0016317D" w:rsidRPr="0016317D" w:rsidRDefault="0016317D" w:rsidP="0016317D">
      <w:pPr>
        <w:spacing w:before="200"/>
      </w:pPr>
    </w:p>
    <w:tbl>
      <w:tblPr>
        <w:tblStyle w:val="Tabelraster"/>
        <w:tblW w:w="0" w:type="auto"/>
        <w:tblInd w:w="-3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050"/>
      </w:tblGrid>
      <w:tr w:rsidR="0016317D" w:rsidRPr="0016317D" w14:paraId="34731E62" w14:textId="77777777" w:rsidTr="005A4659">
        <w:tc>
          <w:tcPr>
            <w:tcW w:w="9050" w:type="dxa"/>
            <w:shd w:val="clear" w:color="auto" w:fill="00B0F0"/>
          </w:tcPr>
          <w:p w14:paraId="648098CF" w14:textId="64D4A928" w:rsidR="0016317D" w:rsidRPr="0016317D" w:rsidRDefault="0016317D" w:rsidP="0016317D">
            <w:pPr>
              <w:tabs>
                <w:tab w:val="center" w:pos="4513"/>
              </w:tabs>
              <w:jc w:val="center"/>
              <w:rPr>
                <w:b/>
                <w:color w:val="FFFFFF" w:themeColor="background1"/>
                <w:sz w:val="26"/>
                <w:szCs w:val="26"/>
              </w:rPr>
            </w:pPr>
            <w:r w:rsidRPr="0016317D">
              <w:rPr>
                <w:b/>
                <w:color w:val="FFFFFF" w:themeColor="background1"/>
                <w:sz w:val="26"/>
                <w:szCs w:val="26"/>
              </w:rPr>
              <w:t>Part A: Steps in Addressing Barriers to Care and Support Services</w:t>
            </w:r>
          </w:p>
        </w:tc>
      </w:tr>
      <w:tr w:rsidR="0016317D" w:rsidRPr="0016317D" w14:paraId="159E8F03" w14:textId="77777777" w:rsidTr="005A4659">
        <w:tc>
          <w:tcPr>
            <w:tcW w:w="9050" w:type="dxa"/>
            <w:shd w:val="clear" w:color="auto" w:fill="DAEEF3" w:themeFill="accent5" w:themeFillTint="33"/>
          </w:tcPr>
          <w:p w14:paraId="3F615FA2" w14:textId="77777777" w:rsidR="0016317D" w:rsidRPr="0016317D" w:rsidRDefault="0016317D" w:rsidP="0016317D">
            <w:pPr>
              <w:spacing w:before="240" w:after="240"/>
              <w:rPr>
                <w:b/>
                <w:i/>
              </w:rPr>
            </w:pPr>
            <w:r w:rsidRPr="0016317D">
              <w:rPr>
                <w:b/>
                <w:i/>
              </w:rPr>
              <w:t>Step 1. Organize a workshop to develop a plan to address critical capacity gaps</w:t>
            </w:r>
          </w:p>
        </w:tc>
      </w:tr>
      <w:tr w:rsidR="0016317D" w14:paraId="20619607" w14:textId="77777777" w:rsidTr="005A4659">
        <w:tc>
          <w:tcPr>
            <w:tcW w:w="9050" w:type="dxa"/>
            <w:shd w:val="clear" w:color="auto" w:fill="FFFFFF" w:themeFill="background1"/>
          </w:tcPr>
          <w:p w14:paraId="7EE132AA" w14:textId="77777777" w:rsidR="0016317D" w:rsidRPr="008E1116" w:rsidRDefault="0016317D" w:rsidP="0016317D">
            <w:pPr>
              <w:ind w:left="720" w:right="720"/>
              <w:jc w:val="both"/>
              <w:rPr>
                <w:b/>
                <w:i/>
                <w:color w:val="4F6228" w:themeColor="accent3" w:themeShade="80"/>
                <w:szCs w:val="24"/>
              </w:rPr>
            </w:pPr>
            <w:r w:rsidRPr="000A23E8">
              <w:t>Do this exercise in a participatory manner</w:t>
            </w:r>
            <w:r>
              <w:t xml:space="preserve">, inviting </w:t>
            </w:r>
            <w:r w:rsidRPr="000A23E8">
              <w:t xml:space="preserve">representatives from women’s and children’s networks, </w:t>
            </w:r>
            <w:r>
              <w:t>survivor</w:t>
            </w:r>
            <w:r w:rsidRPr="000A23E8">
              <w:t xml:space="preserve"> support groups, and other organizations and groups that advocate on behalf of survivors. It is good to have different ages represented, for example adolescents, young women and older women. </w:t>
            </w:r>
          </w:p>
        </w:tc>
      </w:tr>
      <w:tr w:rsidR="005A4659" w:rsidRPr="005A4659" w14:paraId="5BEED73A" w14:textId="77777777" w:rsidTr="005A4659">
        <w:tc>
          <w:tcPr>
            <w:tcW w:w="9050" w:type="dxa"/>
            <w:shd w:val="clear" w:color="auto" w:fill="DAEEF3" w:themeFill="accent5" w:themeFillTint="33"/>
          </w:tcPr>
          <w:p w14:paraId="5AC53E2B" w14:textId="0DC6BF46" w:rsidR="0016317D" w:rsidRPr="005A4659" w:rsidRDefault="0016317D" w:rsidP="005A4659">
            <w:pPr>
              <w:tabs>
                <w:tab w:val="center" w:pos="4513"/>
              </w:tabs>
              <w:spacing w:before="200"/>
              <w:rPr>
                <w:b/>
                <w:i/>
                <w:szCs w:val="24"/>
              </w:rPr>
            </w:pPr>
            <w:r w:rsidRPr="005A4659">
              <w:rPr>
                <w:b/>
                <w:i/>
                <w:szCs w:val="24"/>
              </w:rPr>
              <w:t>Step 2.  Identify the ser</w:t>
            </w:r>
            <w:r w:rsidR="00706C7B">
              <w:rPr>
                <w:b/>
                <w:i/>
                <w:szCs w:val="24"/>
              </w:rPr>
              <w:t>vice and population to be analys</w:t>
            </w:r>
            <w:r w:rsidRPr="005A4659">
              <w:rPr>
                <w:b/>
                <w:i/>
                <w:szCs w:val="24"/>
              </w:rPr>
              <w:t>ed</w:t>
            </w:r>
          </w:p>
        </w:tc>
      </w:tr>
      <w:tr w:rsidR="0016317D" w14:paraId="52C97AD3" w14:textId="77777777" w:rsidTr="005A4659">
        <w:tc>
          <w:tcPr>
            <w:tcW w:w="9050" w:type="dxa"/>
            <w:shd w:val="clear" w:color="auto" w:fill="FFFFFF" w:themeFill="background1"/>
          </w:tcPr>
          <w:p w14:paraId="74C3C394" w14:textId="77777777" w:rsidR="0016317D" w:rsidRPr="002843DA" w:rsidRDefault="0016317D" w:rsidP="0016317D">
            <w:pPr>
              <w:tabs>
                <w:tab w:val="center" w:pos="4513"/>
              </w:tabs>
              <w:ind w:left="720" w:right="720"/>
              <w:jc w:val="both"/>
              <w:rPr>
                <w:szCs w:val="24"/>
              </w:rPr>
            </w:pPr>
            <w:r w:rsidRPr="002843DA">
              <w:rPr>
                <w:szCs w:val="24"/>
              </w:rPr>
              <w:t>You can choose to look at barriers faced by survivors for a particular service, for example, barriers faced in accessing law enforcement; barriers faced by a particular group of survivors, for example, general barriers faced by adolescent girls in seeking help; or barriers faced by a particular group in accessing a particular service, for example, barriers to adolescent girls in accessing health care. You can also do all three if it is needed, although this will take more time.</w:t>
            </w:r>
          </w:p>
          <w:p w14:paraId="1532FA1B" w14:textId="3B5CAE14" w:rsidR="0016317D" w:rsidRDefault="0016317D" w:rsidP="00AA4809">
            <w:pPr>
              <w:pStyle w:val="Lijstalinea"/>
              <w:numPr>
                <w:ilvl w:val="0"/>
                <w:numId w:val="246"/>
              </w:numPr>
              <w:tabs>
                <w:tab w:val="center" w:pos="4513"/>
              </w:tabs>
              <w:spacing w:before="200"/>
              <w:ind w:right="720"/>
              <w:jc w:val="both"/>
              <w:rPr>
                <w:szCs w:val="24"/>
              </w:rPr>
            </w:pPr>
            <w:r w:rsidRPr="00012E95">
              <w:rPr>
                <w:szCs w:val="24"/>
              </w:rPr>
              <w:t>To identify barriers survivors</w:t>
            </w:r>
            <w:r w:rsidR="00365DCB">
              <w:rPr>
                <w:szCs w:val="24"/>
              </w:rPr>
              <w:t>’</w:t>
            </w:r>
            <w:r w:rsidRPr="00012E95">
              <w:rPr>
                <w:szCs w:val="24"/>
              </w:rPr>
              <w:t xml:space="preserve"> face </w:t>
            </w:r>
            <w:r w:rsidRPr="00012E95">
              <w:rPr>
                <w:b/>
                <w:szCs w:val="24"/>
              </w:rPr>
              <w:t>in accessing a particular service</w:t>
            </w:r>
            <w:r w:rsidRPr="00012E95">
              <w:rPr>
                <w:szCs w:val="24"/>
              </w:rPr>
              <w:t xml:space="preserve">, </w:t>
            </w:r>
            <w:r w:rsidRPr="00012E95">
              <w:rPr>
                <w:b/>
                <w:szCs w:val="24"/>
              </w:rPr>
              <w:t>write the</w:t>
            </w:r>
            <w:r w:rsidRPr="00012E95">
              <w:rPr>
                <w:szCs w:val="24"/>
              </w:rPr>
              <w:t xml:space="preserve"> </w:t>
            </w:r>
            <w:r w:rsidRPr="00012E95">
              <w:rPr>
                <w:b/>
                <w:szCs w:val="24"/>
              </w:rPr>
              <w:t>name of the service</w:t>
            </w:r>
            <w:r w:rsidRPr="00012E95">
              <w:rPr>
                <w:szCs w:val="24"/>
              </w:rPr>
              <w:t xml:space="preserve"> in a circle</w:t>
            </w:r>
            <w:r>
              <w:rPr>
                <w:szCs w:val="24"/>
              </w:rPr>
              <w:t>,</w:t>
            </w:r>
            <w:r w:rsidRPr="00012E95">
              <w:rPr>
                <w:szCs w:val="24"/>
              </w:rPr>
              <w:t xml:space="preserve"> eg. </w:t>
            </w:r>
            <w:r>
              <w:rPr>
                <w:szCs w:val="24"/>
              </w:rPr>
              <w:t>h</w:t>
            </w:r>
            <w:r w:rsidRPr="00012E95">
              <w:rPr>
                <w:szCs w:val="24"/>
              </w:rPr>
              <w:t xml:space="preserve">ealth post, </w:t>
            </w:r>
            <w:r>
              <w:rPr>
                <w:szCs w:val="24"/>
              </w:rPr>
              <w:t>p</w:t>
            </w:r>
            <w:r w:rsidRPr="00012E95">
              <w:rPr>
                <w:szCs w:val="24"/>
              </w:rPr>
              <w:t>olice, women’s centre, women’s shelter, child protection network</w:t>
            </w:r>
            <w:r>
              <w:rPr>
                <w:szCs w:val="24"/>
              </w:rPr>
              <w:t>,</w:t>
            </w:r>
            <w:r w:rsidRPr="00012E95">
              <w:rPr>
                <w:szCs w:val="24"/>
              </w:rPr>
              <w:t xml:space="preserve"> etc. and draw a series of concentric circles around it.</w:t>
            </w:r>
          </w:p>
          <w:p w14:paraId="5FB1A2AB" w14:textId="77777777" w:rsidR="0016317D" w:rsidRPr="00012E95" w:rsidRDefault="0016317D" w:rsidP="00AA4809">
            <w:pPr>
              <w:pStyle w:val="Lijstalinea"/>
              <w:numPr>
                <w:ilvl w:val="0"/>
                <w:numId w:val="246"/>
              </w:numPr>
              <w:tabs>
                <w:tab w:val="center" w:pos="4513"/>
              </w:tabs>
              <w:spacing w:before="200"/>
              <w:ind w:right="720"/>
              <w:jc w:val="both"/>
              <w:rPr>
                <w:rFonts w:cs="Arial"/>
                <w:szCs w:val="24"/>
              </w:rPr>
            </w:pPr>
            <w:r w:rsidRPr="00012E95">
              <w:rPr>
                <w:szCs w:val="24"/>
              </w:rPr>
              <w:t xml:space="preserve">To identify barriers faced by </w:t>
            </w:r>
            <w:r w:rsidRPr="00012E95">
              <w:rPr>
                <w:b/>
                <w:szCs w:val="24"/>
              </w:rPr>
              <w:t>a particular group of survivors</w:t>
            </w:r>
            <w:r w:rsidRPr="00012E95">
              <w:rPr>
                <w:szCs w:val="24"/>
              </w:rPr>
              <w:t xml:space="preserve">, </w:t>
            </w:r>
            <w:r w:rsidRPr="00012E95">
              <w:rPr>
                <w:b/>
                <w:szCs w:val="24"/>
              </w:rPr>
              <w:t>write the name of the group</w:t>
            </w:r>
            <w:r w:rsidRPr="00012E95">
              <w:rPr>
                <w:szCs w:val="24"/>
              </w:rPr>
              <w:t xml:space="preserve"> in a circle</w:t>
            </w:r>
            <w:r>
              <w:rPr>
                <w:szCs w:val="24"/>
              </w:rPr>
              <w:t>,</w:t>
            </w:r>
            <w:r w:rsidRPr="00012E95">
              <w:rPr>
                <w:szCs w:val="24"/>
              </w:rPr>
              <w:t xml:space="preserve"> eg. </w:t>
            </w:r>
            <w:r>
              <w:rPr>
                <w:szCs w:val="24"/>
              </w:rPr>
              <w:t>a</w:t>
            </w:r>
            <w:r w:rsidRPr="00012E95">
              <w:rPr>
                <w:szCs w:val="24"/>
              </w:rPr>
              <w:t xml:space="preserve">dult women, married women, unmarried women, adolescent girls, </w:t>
            </w:r>
            <w:r w:rsidRPr="00012E95">
              <w:rPr>
                <w:rFonts w:cs="Arial"/>
                <w:szCs w:val="24"/>
              </w:rPr>
              <w:t>young children, males, sex workers</w:t>
            </w:r>
            <w:r>
              <w:rPr>
                <w:rFonts w:cs="Arial"/>
                <w:szCs w:val="24"/>
              </w:rPr>
              <w:t>,</w:t>
            </w:r>
            <w:r w:rsidRPr="00012E95">
              <w:rPr>
                <w:rFonts w:cs="Arial"/>
                <w:szCs w:val="24"/>
              </w:rPr>
              <w:t xml:space="preserve"> etc. and draw a series of concentric circles around it. </w:t>
            </w:r>
          </w:p>
          <w:p w14:paraId="3CBA5130" w14:textId="77777777" w:rsidR="0016317D" w:rsidRPr="00012E95" w:rsidRDefault="0016317D" w:rsidP="00AA4809">
            <w:pPr>
              <w:pStyle w:val="Lijstalinea"/>
              <w:numPr>
                <w:ilvl w:val="0"/>
                <w:numId w:val="246"/>
              </w:numPr>
              <w:tabs>
                <w:tab w:val="center" w:pos="4513"/>
              </w:tabs>
              <w:spacing w:before="200"/>
              <w:ind w:right="720"/>
              <w:jc w:val="both"/>
              <w:rPr>
                <w:szCs w:val="24"/>
              </w:rPr>
            </w:pPr>
            <w:r w:rsidRPr="00012E95">
              <w:rPr>
                <w:szCs w:val="24"/>
              </w:rPr>
              <w:t xml:space="preserve">To identify barriers faced by </w:t>
            </w:r>
            <w:r w:rsidRPr="00012E95">
              <w:rPr>
                <w:b/>
                <w:szCs w:val="24"/>
              </w:rPr>
              <w:t>a particular group to a particular service,</w:t>
            </w:r>
            <w:r w:rsidRPr="00012E95">
              <w:rPr>
                <w:szCs w:val="24"/>
              </w:rPr>
              <w:t xml:space="preserve"> </w:t>
            </w:r>
            <w:r w:rsidRPr="00012E95">
              <w:rPr>
                <w:rFonts w:cs="Arial"/>
                <w:b/>
                <w:szCs w:val="24"/>
              </w:rPr>
              <w:t>write the name of the service and the name of the group</w:t>
            </w:r>
            <w:r w:rsidRPr="00012E95">
              <w:rPr>
                <w:rFonts w:cs="Arial"/>
                <w:szCs w:val="24"/>
              </w:rPr>
              <w:t xml:space="preserve"> in a circle and draw concentric circles around it.</w:t>
            </w:r>
          </w:p>
        </w:tc>
      </w:tr>
      <w:tr w:rsidR="0016317D" w:rsidRPr="0016317D" w14:paraId="592377E7" w14:textId="77777777" w:rsidTr="005A4659">
        <w:tc>
          <w:tcPr>
            <w:tcW w:w="9050" w:type="dxa"/>
            <w:shd w:val="clear" w:color="auto" w:fill="DAEEF3" w:themeFill="accent5" w:themeFillTint="33"/>
          </w:tcPr>
          <w:p w14:paraId="1679C912" w14:textId="77777777" w:rsidR="0016317D" w:rsidRPr="0016317D" w:rsidRDefault="0016317D" w:rsidP="0016317D">
            <w:pPr>
              <w:autoSpaceDE w:val="0"/>
              <w:autoSpaceDN w:val="0"/>
              <w:adjustRightInd w:val="0"/>
              <w:spacing w:before="200"/>
              <w:rPr>
                <w:rFonts w:cs="Arial"/>
                <w:b/>
                <w:i/>
                <w:szCs w:val="24"/>
              </w:rPr>
            </w:pPr>
            <w:r w:rsidRPr="0016317D">
              <w:rPr>
                <w:rFonts w:cs="Arial"/>
                <w:b/>
                <w:i/>
                <w:szCs w:val="24"/>
              </w:rPr>
              <w:t xml:space="preserve">Step 2. Ask ‘why’ </w:t>
            </w:r>
          </w:p>
        </w:tc>
      </w:tr>
      <w:tr w:rsidR="0016317D" w14:paraId="2240D634" w14:textId="77777777" w:rsidTr="005A4659">
        <w:tc>
          <w:tcPr>
            <w:tcW w:w="9050" w:type="dxa"/>
            <w:shd w:val="clear" w:color="auto" w:fill="FFFFFF" w:themeFill="background1"/>
          </w:tcPr>
          <w:p w14:paraId="40BBB3E2" w14:textId="77777777" w:rsidR="0016317D" w:rsidRDefault="0016317D" w:rsidP="00AA4809">
            <w:pPr>
              <w:pStyle w:val="Lijstalinea"/>
              <w:numPr>
                <w:ilvl w:val="0"/>
                <w:numId w:val="244"/>
              </w:numPr>
              <w:autoSpaceDE w:val="0"/>
              <w:autoSpaceDN w:val="0"/>
              <w:adjustRightInd w:val="0"/>
              <w:spacing w:before="200"/>
              <w:ind w:right="720"/>
              <w:jc w:val="both"/>
              <w:rPr>
                <w:rFonts w:cs="Arial"/>
                <w:szCs w:val="24"/>
              </w:rPr>
            </w:pPr>
            <w:r w:rsidRPr="000A23E8">
              <w:rPr>
                <w:rFonts w:cs="Arial"/>
                <w:szCs w:val="24"/>
              </w:rPr>
              <w:t xml:space="preserve">If you put the </w:t>
            </w:r>
            <w:r w:rsidRPr="0016317D">
              <w:rPr>
                <w:rFonts w:cs="Arial"/>
                <w:szCs w:val="24"/>
                <w:shd w:val="clear" w:color="auto" w:fill="FFFFFF" w:themeFill="background1"/>
              </w:rPr>
              <w:t xml:space="preserve">name of a service in the centre circle, ask participants why </w:t>
            </w:r>
            <w:r w:rsidRPr="0016317D">
              <w:rPr>
                <w:rFonts w:cs="Arial"/>
                <w:szCs w:val="24"/>
                <w:shd w:val="clear" w:color="auto" w:fill="FFFFFF" w:themeFill="background1"/>
              </w:rPr>
              <w:lastRenderedPageBreak/>
              <w:t xml:space="preserve">survivors don’t </w:t>
            </w:r>
            <w:r w:rsidRPr="000A23E8">
              <w:rPr>
                <w:rFonts w:cs="Arial"/>
                <w:szCs w:val="24"/>
              </w:rPr>
              <w:t xml:space="preserve">use the service and write the answers in the second circle. </w:t>
            </w:r>
          </w:p>
          <w:p w14:paraId="7BF0AC35" w14:textId="77777777" w:rsidR="0016317D" w:rsidRPr="000A23E8" w:rsidRDefault="0016317D" w:rsidP="0016317D">
            <w:pPr>
              <w:pStyle w:val="Lijstalinea"/>
              <w:autoSpaceDE w:val="0"/>
              <w:autoSpaceDN w:val="0"/>
              <w:adjustRightInd w:val="0"/>
              <w:ind w:right="720"/>
              <w:jc w:val="both"/>
              <w:rPr>
                <w:rFonts w:cs="Arial"/>
                <w:szCs w:val="24"/>
              </w:rPr>
            </w:pPr>
          </w:p>
          <w:p w14:paraId="5B0B558E" w14:textId="77777777" w:rsidR="0016317D" w:rsidRDefault="0016317D" w:rsidP="00AA4809">
            <w:pPr>
              <w:pStyle w:val="Lijstalinea"/>
              <w:numPr>
                <w:ilvl w:val="0"/>
                <w:numId w:val="244"/>
              </w:numPr>
              <w:autoSpaceDE w:val="0"/>
              <w:autoSpaceDN w:val="0"/>
              <w:adjustRightInd w:val="0"/>
              <w:spacing w:before="200"/>
              <w:ind w:right="720"/>
              <w:jc w:val="both"/>
              <w:rPr>
                <w:rFonts w:cs="Arial"/>
                <w:szCs w:val="24"/>
              </w:rPr>
            </w:pPr>
            <w:r w:rsidRPr="000A23E8">
              <w:rPr>
                <w:rFonts w:cs="Arial"/>
                <w:szCs w:val="24"/>
              </w:rPr>
              <w:t xml:space="preserve">If you put the name of a particular group of survivors in the </w:t>
            </w:r>
            <w:r>
              <w:rPr>
                <w:rFonts w:cs="Arial"/>
                <w:szCs w:val="24"/>
              </w:rPr>
              <w:t xml:space="preserve">centre </w:t>
            </w:r>
            <w:r w:rsidRPr="000A23E8">
              <w:rPr>
                <w:rFonts w:cs="Arial"/>
                <w:szCs w:val="24"/>
              </w:rPr>
              <w:t>circle</w:t>
            </w:r>
            <w:r>
              <w:rPr>
                <w:rFonts w:cs="Arial"/>
                <w:szCs w:val="24"/>
              </w:rPr>
              <w:t>,</w:t>
            </w:r>
            <w:r w:rsidRPr="000A23E8">
              <w:rPr>
                <w:rFonts w:cs="Arial"/>
                <w:szCs w:val="24"/>
              </w:rPr>
              <w:t xml:space="preserve"> ask participants why that group doesn’t access services and write the answers in the second circle.</w:t>
            </w:r>
          </w:p>
          <w:p w14:paraId="5CDDFC6E" w14:textId="77777777" w:rsidR="0016317D" w:rsidRPr="000A23E8" w:rsidRDefault="0016317D" w:rsidP="0016317D">
            <w:pPr>
              <w:pStyle w:val="Lijstalinea"/>
              <w:rPr>
                <w:rFonts w:cs="Arial"/>
                <w:szCs w:val="24"/>
              </w:rPr>
            </w:pPr>
          </w:p>
          <w:p w14:paraId="4B29EB9D" w14:textId="77777777" w:rsidR="0016317D" w:rsidRPr="002843DA" w:rsidRDefault="0016317D" w:rsidP="00AA4809">
            <w:pPr>
              <w:pStyle w:val="Lijstalinea"/>
              <w:numPr>
                <w:ilvl w:val="0"/>
                <w:numId w:val="244"/>
              </w:numPr>
              <w:autoSpaceDE w:val="0"/>
              <w:autoSpaceDN w:val="0"/>
              <w:adjustRightInd w:val="0"/>
              <w:spacing w:before="200"/>
              <w:ind w:left="714" w:right="720" w:hanging="357"/>
              <w:jc w:val="both"/>
              <w:rPr>
                <w:rFonts w:eastAsiaTheme="minorHAnsi" w:cs="Arial"/>
                <w:szCs w:val="24"/>
              </w:rPr>
            </w:pPr>
            <w:r w:rsidRPr="000A23E8">
              <w:rPr>
                <w:rFonts w:cs="Arial"/>
                <w:szCs w:val="24"/>
              </w:rPr>
              <w:t xml:space="preserve">If you put the name of a service and particular group in the </w:t>
            </w:r>
            <w:r>
              <w:rPr>
                <w:rFonts w:cs="Arial"/>
                <w:szCs w:val="24"/>
              </w:rPr>
              <w:t xml:space="preserve">centre </w:t>
            </w:r>
            <w:r w:rsidRPr="000A23E8">
              <w:rPr>
                <w:rFonts w:cs="Arial"/>
                <w:szCs w:val="24"/>
              </w:rPr>
              <w:t xml:space="preserve">circle, ask why that group </w:t>
            </w:r>
            <w:r>
              <w:rPr>
                <w:rFonts w:cs="Arial"/>
                <w:szCs w:val="24"/>
              </w:rPr>
              <w:t>doesn’t</w:t>
            </w:r>
            <w:r w:rsidRPr="000A23E8">
              <w:rPr>
                <w:rFonts w:cs="Arial"/>
                <w:szCs w:val="24"/>
              </w:rPr>
              <w:t xml:space="preserve"> access that service and write answers down in the second circle. </w:t>
            </w:r>
          </w:p>
        </w:tc>
      </w:tr>
      <w:tr w:rsidR="005A4659" w:rsidRPr="005A4659" w14:paraId="6E6AD72A" w14:textId="77777777" w:rsidTr="005A4659">
        <w:tc>
          <w:tcPr>
            <w:tcW w:w="9050" w:type="dxa"/>
            <w:shd w:val="clear" w:color="auto" w:fill="DAEEF3" w:themeFill="accent5" w:themeFillTint="33"/>
          </w:tcPr>
          <w:p w14:paraId="2C665F82" w14:textId="77777777" w:rsidR="0016317D" w:rsidRPr="005A4659" w:rsidRDefault="0016317D" w:rsidP="0016317D">
            <w:pPr>
              <w:autoSpaceDE w:val="0"/>
              <w:autoSpaceDN w:val="0"/>
              <w:adjustRightInd w:val="0"/>
              <w:spacing w:before="200"/>
              <w:rPr>
                <w:rFonts w:cs="Arial"/>
                <w:b/>
                <w:i/>
                <w:szCs w:val="24"/>
              </w:rPr>
            </w:pPr>
            <w:r w:rsidRPr="005A4659">
              <w:rPr>
                <w:rFonts w:cs="Arial"/>
                <w:b/>
                <w:i/>
                <w:szCs w:val="24"/>
              </w:rPr>
              <w:lastRenderedPageBreak/>
              <w:t>Step 3. Probe and get more information</w:t>
            </w:r>
          </w:p>
        </w:tc>
      </w:tr>
      <w:tr w:rsidR="0016317D" w14:paraId="58ED9ECA" w14:textId="77777777" w:rsidTr="005A4659">
        <w:tc>
          <w:tcPr>
            <w:tcW w:w="9050" w:type="dxa"/>
            <w:shd w:val="clear" w:color="auto" w:fill="FFFFFF" w:themeFill="background1"/>
          </w:tcPr>
          <w:p w14:paraId="13CD5767" w14:textId="77777777" w:rsidR="0016317D" w:rsidRDefault="0016317D" w:rsidP="00AA4809">
            <w:pPr>
              <w:pStyle w:val="Lijstalinea"/>
              <w:numPr>
                <w:ilvl w:val="0"/>
                <w:numId w:val="245"/>
              </w:numPr>
              <w:spacing w:before="200"/>
              <w:ind w:right="720"/>
              <w:jc w:val="both"/>
            </w:pPr>
            <w:r w:rsidRPr="00012E95">
              <w:t xml:space="preserve">For each factor or barrier identified, continue to ask ‘why is this so?’ and write the corresponding answers in the next circle. </w:t>
            </w:r>
          </w:p>
          <w:p w14:paraId="479EC8AF" w14:textId="77777777" w:rsidR="0016317D" w:rsidRPr="00012E95" w:rsidRDefault="0016317D" w:rsidP="0016317D">
            <w:pPr>
              <w:pStyle w:val="Lijstalinea"/>
              <w:ind w:right="720"/>
              <w:jc w:val="both"/>
            </w:pPr>
          </w:p>
          <w:p w14:paraId="3185B93E" w14:textId="77777777" w:rsidR="0016317D" w:rsidRDefault="0016317D" w:rsidP="00AA4809">
            <w:pPr>
              <w:pStyle w:val="Lijstalinea"/>
              <w:numPr>
                <w:ilvl w:val="0"/>
                <w:numId w:val="245"/>
              </w:numPr>
              <w:spacing w:before="200"/>
              <w:ind w:right="720"/>
              <w:jc w:val="both"/>
            </w:pPr>
            <w:r w:rsidRPr="00012E95">
              <w:t xml:space="preserve">Continue this process until all of the barriers have been revealed. </w:t>
            </w:r>
          </w:p>
          <w:p w14:paraId="722046ED" w14:textId="77777777" w:rsidR="0016317D" w:rsidRPr="00012E95" w:rsidRDefault="0016317D" w:rsidP="0016317D">
            <w:pPr>
              <w:pStyle w:val="Lijstalinea"/>
            </w:pPr>
          </w:p>
          <w:p w14:paraId="5B4DF645" w14:textId="77777777" w:rsidR="0016317D" w:rsidRPr="002843DA" w:rsidRDefault="0016317D" w:rsidP="00AA4809">
            <w:pPr>
              <w:pStyle w:val="Lijstalinea"/>
              <w:numPr>
                <w:ilvl w:val="0"/>
                <w:numId w:val="245"/>
              </w:numPr>
              <w:spacing w:before="200"/>
              <w:ind w:right="720"/>
              <w:jc w:val="both"/>
            </w:pPr>
            <w:r>
              <w:t>Write the barriers on a list.</w:t>
            </w:r>
          </w:p>
        </w:tc>
      </w:tr>
      <w:tr w:rsidR="005A4659" w:rsidRPr="005A4659" w14:paraId="0442B9DB" w14:textId="77777777" w:rsidTr="005A4659">
        <w:tc>
          <w:tcPr>
            <w:tcW w:w="9050" w:type="dxa"/>
            <w:shd w:val="clear" w:color="auto" w:fill="DAEEF3" w:themeFill="accent5" w:themeFillTint="33"/>
          </w:tcPr>
          <w:p w14:paraId="2EF1908A" w14:textId="77777777" w:rsidR="0016317D" w:rsidRPr="005A4659" w:rsidRDefault="0016317D" w:rsidP="0016317D">
            <w:pPr>
              <w:spacing w:before="240" w:after="240"/>
              <w:rPr>
                <w:b/>
                <w:i/>
              </w:rPr>
            </w:pPr>
            <w:r w:rsidRPr="005A4659">
              <w:rPr>
                <w:b/>
                <w:i/>
              </w:rPr>
              <w:t>Step 4. Develop a plan for addressing each gap</w:t>
            </w:r>
          </w:p>
        </w:tc>
      </w:tr>
      <w:tr w:rsidR="0016317D" w14:paraId="3F9BB178" w14:textId="77777777" w:rsidTr="005A4659">
        <w:tc>
          <w:tcPr>
            <w:tcW w:w="9050" w:type="dxa"/>
            <w:shd w:val="clear" w:color="auto" w:fill="FFFFFF" w:themeFill="background1"/>
          </w:tcPr>
          <w:p w14:paraId="0EE0B11F" w14:textId="77777777" w:rsidR="0016317D" w:rsidRDefault="0016317D" w:rsidP="00AA4809">
            <w:pPr>
              <w:pStyle w:val="Lijstalinea"/>
              <w:numPr>
                <w:ilvl w:val="0"/>
                <w:numId w:val="248"/>
              </w:numPr>
              <w:tabs>
                <w:tab w:val="center" w:pos="4513"/>
              </w:tabs>
              <w:spacing w:before="240"/>
              <w:ind w:left="714" w:right="720" w:hanging="357"/>
              <w:jc w:val="both"/>
              <w:rPr>
                <w:rFonts w:eastAsiaTheme="minorHAnsi"/>
                <w:szCs w:val="24"/>
              </w:rPr>
            </w:pPr>
            <w:r w:rsidRPr="002843DA">
              <w:t xml:space="preserve">Go through the list of barriers one by one and have participants discuss and </w:t>
            </w:r>
            <w:r w:rsidRPr="002843DA">
              <w:rPr>
                <w:szCs w:val="24"/>
              </w:rPr>
              <w:t xml:space="preserve">explore potential strategies and actions for reducing or eliminating each barrier. </w:t>
            </w:r>
          </w:p>
          <w:p w14:paraId="5CF7AC54" w14:textId="77777777" w:rsidR="0016317D" w:rsidRPr="002843DA" w:rsidRDefault="0016317D" w:rsidP="0016317D">
            <w:pPr>
              <w:pStyle w:val="Lijstalinea"/>
              <w:tabs>
                <w:tab w:val="center" w:pos="4513"/>
              </w:tabs>
              <w:spacing w:before="240"/>
              <w:ind w:left="714" w:right="720"/>
              <w:jc w:val="both"/>
              <w:rPr>
                <w:szCs w:val="24"/>
              </w:rPr>
            </w:pPr>
            <w:r w:rsidRPr="002843DA">
              <w:t xml:space="preserve"> </w:t>
            </w:r>
          </w:p>
          <w:p w14:paraId="249B09F4" w14:textId="77777777" w:rsidR="0016317D" w:rsidRPr="002843DA" w:rsidRDefault="0016317D" w:rsidP="00AA4809">
            <w:pPr>
              <w:pStyle w:val="Lijstalinea"/>
              <w:numPr>
                <w:ilvl w:val="0"/>
                <w:numId w:val="248"/>
              </w:numPr>
              <w:tabs>
                <w:tab w:val="center" w:pos="4513"/>
              </w:tabs>
              <w:spacing w:before="240"/>
              <w:rPr>
                <w:szCs w:val="24"/>
              </w:rPr>
            </w:pPr>
            <w:r w:rsidRPr="002843DA">
              <w:t>Ask participants to decide which actions are high priority, who is responsible for them and the timeframe.</w:t>
            </w:r>
          </w:p>
          <w:p w14:paraId="6AD99DA5" w14:textId="77777777" w:rsidR="0016317D" w:rsidRPr="00E60FF9" w:rsidRDefault="0016317D" w:rsidP="0016317D">
            <w:pPr>
              <w:pStyle w:val="Lijstalinea"/>
              <w:ind w:right="720"/>
              <w:jc w:val="both"/>
            </w:pPr>
          </w:p>
          <w:p w14:paraId="3981B223" w14:textId="77777777" w:rsidR="0016317D" w:rsidRPr="003E684B" w:rsidRDefault="0016317D" w:rsidP="00AA4809">
            <w:pPr>
              <w:pStyle w:val="Lijstalinea"/>
              <w:numPr>
                <w:ilvl w:val="0"/>
                <w:numId w:val="248"/>
              </w:numPr>
              <w:spacing w:before="200"/>
              <w:ind w:left="714" w:right="720" w:hanging="357"/>
              <w:jc w:val="both"/>
              <w:rPr>
                <w:rFonts w:eastAsiaTheme="minorHAnsi"/>
              </w:rPr>
            </w:pPr>
            <w:r w:rsidRPr="002843DA">
              <w:t>Participants may not be able to identify all the solutions for all the barriers</w:t>
            </w:r>
            <w:r>
              <w:t xml:space="preserve">. </w:t>
            </w:r>
            <w:r w:rsidRPr="002843DA">
              <w:t xml:space="preserve"> </w:t>
            </w:r>
            <w:r>
              <w:t>Y</w:t>
            </w:r>
            <w:r w:rsidRPr="002843DA">
              <w:t xml:space="preserve">ou may need to consult with others before finalizing the action plan. </w:t>
            </w:r>
          </w:p>
        </w:tc>
      </w:tr>
      <w:tr w:rsidR="0016317D" w:rsidRPr="006420DC" w14:paraId="7CFED54B" w14:textId="77777777" w:rsidTr="005A4659">
        <w:tc>
          <w:tcPr>
            <w:tcW w:w="9050" w:type="dxa"/>
            <w:shd w:val="clear" w:color="auto" w:fill="DAEEF3" w:themeFill="accent5" w:themeFillTint="33"/>
          </w:tcPr>
          <w:p w14:paraId="52F430BE" w14:textId="77777777" w:rsidR="0016317D" w:rsidRPr="006420DC" w:rsidRDefault="0016317D" w:rsidP="0016317D">
            <w:pPr>
              <w:spacing w:before="200"/>
              <w:rPr>
                <w:b/>
                <w:i/>
              </w:rPr>
            </w:pPr>
            <w:r w:rsidRPr="006420DC">
              <w:rPr>
                <w:b/>
                <w:i/>
              </w:rPr>
              <w:t xml:space="preserve">Step 5. Document, implement and review the action plan for addressing barriers </w:t>
            </w:r>
          </w:p>
        </w:tc>
      </w:tr>
      <w:tr w:rsidR="0016317D" w14:paraId="7DCC25B1" w14:textId="77777777" w:rsidTr="005A4659">
        <w:tc>
          <w:tcPr>
            <w:tcW w:w="9050" w:type="dxa"/>
            <w:shd w:val="clear" w:color="auto" w:fill="FFFFFF" w:themeFill="background1"/>
          </w:tcPr>
          <w:p w14:paraId="57498A24" w14:textId="77777777" w:rsidR="0016317D" w:rsidRDefault="0016317D" w:rsidP="00AA4809">
            <w:pPr>
              <w:pStyle w:val="Lijstalinea"/>
              <w:numPr>
                <w:ilvl w:val="0"/>
                <w:numId w:val="247"/>
              </w:numPr>
              <w:spacing w:before="200"/>
              <w:ind w:right="720"/>
              <w:jc w:val="both"/>
            </w:pPr>
            <w:r w:rsidRPr="002843DA">
              <w:t xml:space="preserve">Using </w:t>
            </w:r>
            <w:r w:rsidRPr="002843DA">
              <w:rPr>
                <w:b/>
              </w:rPr>
              <w:t>Part B</w:t>
            </w:r>
            <w:r w:rsidRPr="002843DA">
              <w:t xml:space="preserve"> </w:t>
            </w:r>
            <w:r>
              <w:rPr>
                <w:b/>
              </w:rPr>
              <w:t>action p</w:t>
            </w:r>
            <w:r w:rsidRPr="002843DA">
              <w:rPr>
                <w:b/>
              </w:rPr>
              <w:t>lan</w:t>
            </w:r>
            <w:r>
              <w:rPr>
                <w:b/>
              </w:rPr>
              <w:t xml:space="preserve"> for addressing b</w:t>
            </w:r>
            <w:r w:rsidRPr="002843DA">
              <w:rPr>
                <w:b/>
              </w:rPr>
              <w:t>arriers</w:t>
            </w:r>
            <w:r w:rsidRPr="002843DA">
              <w:t xml:space="preserve">, document the action plan and distribute it to relevant stakeholders. </w:t>
            </w:r>
          </w:p>
          <w:p w14:paraId="3B45767F" w14:textId="77777777" w:rsidR="0016317D" w:rsidRDefault="0016317D" w:rsidP="0016317D">
            <w:pPr>
              <w:pStyle w:val="Lijstalinea"/>
              <w:ind w:right="720"/>
              <w:jc w:val="both"/>
            </w:pPr>
          </w:p>
          <w:p w14:paraId="72DFC3CB" w14:textId="77777777" w:rsidR="0016317D" w:rsidRDefault="0016317D" w:rsidP="00AA4809">
            <w:pPr>
              <w:pStyle w:val="Lijstalinea"/>
              <w:numPr>
                <w:ilvl w:val="0"/>
                <w:numId w:val="247"/>
              </w:numPr>
              <w:spacing w:before="200"/>
              <w:ind w:right="720"/>
              <w:jc w:val="both"/>
            </w:pPr>
            <w:r w:rsidRPr="002843DA">
              <w:t>Start implementing it!</w:t>
            </w:r>
          </w:p>
          <w:p w14:paraId="0D6744E6" w14:textId="77777777" w:rsidR="0016317D" w:rsidRPr="002843DA" w:rsidRDefault="0016317D" w:rsidP="0016317D">
            <w:pPr>
              <w:pStyle w:val="Lijstalinea"/>
            </w:pPr>
          </w:p>
          <w:p w14:paraId="4DCAF2A9" w14:textId="77777777" w:rsidR="0016317D" w:rsidRPr="002843DA" w:rsidRDefault="0016317D" w:rsidP="00AA4809">
            <w:pPr>
              <w:pStyle w:val="Lijstalinea"/>
              <w:numPr>
                <w:ilvl w:val="0"/>
                <w:numId w:val="247"/>
              </w:numPr>
              <w:spacing w:before="200"/>
              <w:ind w:left="714" w:right="720" w:hanging="357"/>
              <w:jc w:val="both"/>
              <w:rPr>
                <w:rFonts w:eastAsiaTheme="minorHAnsi"/>
              </w:rPr>
            </w:pPr>
            <w:r w:rsidRPr="002843DA">
              <w:t>Organize a review meeting to follow up on progress in implementing the plan and make adjustments as needed. You can use Part B Checklist again to review and monitor progress towards addressing gaps.</w:t>
            </w:r>
            <w:r>
              <w:t xml:space="preserve"> </w:t>
            </w:r>
          </w:p>
        </w:tc>
      </w:tr>
    </w:tbl>
    <w:p w14:paraId="1BCEF183" w14:textId="77777777" w:rsidR="0016317D" w:rsidRPr="00AB192A" w:rsidRDefault="0016317D" w:rsidP="0016317D">
      <w:pPr>
        <w:sectPr w:rsidR="0016317D" w:rsidRPr="00AB192A">
          <w:pgSz w:w="11906" w:h="16838"/>
          <w:pgMar w:top="1440" w:right="1440" w:bottom="1440" w:left="1440" w:header="708" w:footer="708" w:gutter="0"/>
          <w:cols w:space="708"/>
          <w:docGrid w:linePitch="360"/>
        </w:sectPr>
      </w:pPr>
    </w:p>
    <w:tbl>
      <w:tblPr>
        <w:tblStyle w:val="Tabelraster"/>
        <w:tblW w:w="0" w:type="auto"/>
        <w:tblInd w:w="-3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977"/>
        <w:gridCol w:w="6062"/>
        <w:gridCol w:w="1984"/>
        <w:gridCol w:w="2268"/>
      </w:tblGrid>
      <w:tr w:rsidR="0016317D" w:rsidRPr="0016317D" w14:paraId="304FE6C7" w14:textId="77777777" w:rsidTr="005A4659">
        <w:tc>
          <w:tcPr>
            <w:tcW w:w="13291" w:type="dxa"/>
            <w:gridSpan w:val="4"/>
            <w:shd w:val="clear" w:color="auto" w:fill="00B0F0"/>
          </w:tcPr>
          <w:p w14:paraId="6D13EBF4" w14:textId="123F8ED8" w:rsidR="0016317D" w:rsidRPr="0016317D" w:rsidRDefault="0016317D" w:rsidP="0016317D">
            <w:pPr>
              <w:rPr>
                <w:b/>
                <w:sz w:val="26"/>
                <w:szCs w:val="26"/>
              </w:rPr>
            </w:pPr>
            <w:r w:rsidRPr="0016317D">
              <w:rPr>
                <w:b/>
                <w:color w:val="FFFFFF" w:themeColor="background1"/>
                <w:sz w:val="26"/>
                <w:szCs w:val="26"/>
              </w:rPr>
              <w:lastRenderedPageBreak/>
              <w:t>Part B</w:t>
            </w:r>
            <w:r>
              <w:rPr>
                <w:b/>
                <w:color w:val="FFFFFF" w:themeColor="background1"/>
                <w:sz w:val="26"/>
                <w:szCs w:val="26"/>
              </w:rPr>
              <w:t>:</w:t>
            </w:r>
            <w:r w:rsidRPr="0016317D">
              <w:rPr>
                <w:b/>
                <w:color w:val="FFFFFF" w:themeColor="background1"/>
                <w:sz w:val="26"/>
                <w:szCs w:val="26"/>
              </w:rPr>
              <w:t xml:space="preserve"> Action Plan for Addressing Barriers to Care and Support</w:t>
            </w:r>
          </w:p>
        </w:tc>
      </w:tr>
      <w:tr w:rsidR="005A4659" w:rsidRPr="005A4659" w14:paraId="7D3BAF07" w14:textId="77777777" w:rsidTr="005A4659">
        <w:tc>
          <w:tcPr>
            <w:tcW w:w="2977" w:type="dxa"/>
            <w:shd w:val="clear" w:color="auto" w:fill="DAEEF3" w:themeFill="accent5" w:themeFillTint="33"/>
          </w:tcPr>
          <w:p w14:paraId="045532F1" w14:textId="77777777" w:rsidR="0016317D" w:rsidRPr="005A4659" w:rsidRDefault="0016317D" w:rsidP="0016317D">
            <w:pPr>
              <w:rPr>
                <w:b/>
              </w:rPr>
            </w:pPr>
            <w:r w:rsidRPr="005A4659">
              <w:rPr>
                <w:b/>
              </w:rPr>
              <w:t>Barrier</w:t>
            </w:r>
          </w:p>
        </w:tc>
        <w:tc>
          <w:tcPr>
            <w:tcW w:w="6062" w:type="dxa"/>
            <w:shd w:val="clear" w:color="auto" w:fill="DAEEF3" w:themeFill="accent5" w:themeFillTint="33"/>
          </w:tcPr>
          <w:p w14:paraId="53900870" w14:textId="77777777" w:rsidR="0016317D" w:rsidRPr="005A4659" w:rsidRDefault="0016317D" w:rsidP="0016317D">
            <w:pPr>
              <w:rPr>
                <w:b/>
              </w:rPr>
            </w:pPr>
            <w:r w:rsidRPr="005A4659">
              <w:rPr>
                <w:b/>
              </w:rPr>
              <w:t>Possible strategies for reducing the barrier</w:t>
            </w:r>
          </w:p>
        </w:tc>
        <w:tc>
          <w:tcPr>
            <w:tcW w:w="1984" w:type="dxa"/>
            <w:shd w:val="clear" w:color="auto" w:fill="DAEEF3" w:themeFill="accent5" w:themeFillTint="33"/>
          </w:tcPr>
          <w:p w14:paraId="57A09610" w14:textId="77777777" w:rsidR="0016317D" w:rsidRPr="005A4659" w:rsidRDefault="0016317D" w:rsidP="0016317D">
            <w:pPr>
              <w:rPr>
                <w:b/>
              </w:rPr>
            </w:pPr>
            <w:r w:rsidRPr="005A4659">
              <w:rPr>
                <w:b/>
              </w:rPr>
              <w:t>Who</w:t>
            </w:r>
          </w:p>
        </w:tc>
        <w:tc>
          <w:tcPr>
            <w:tcW w:w="2268" w:type="dxa"/>
            <w:shd w:val="clear" w:color="auto" w:fill="DAEEF3" w:themeFill="accent5" w:themeFillTint="33"/>
          </w:tcPr>
          <w:p w14:paraId="46A9DACC" w14:textId="77777777" w:rsidR="0016317D" w:rsidRPr="005A4659" w:rsidRDefault="0016317D" w:rsidP="0016317D">
            <w:pPr>
              <w:rPr>
                <w:b/>
              </w:rPr>
            </w:pPr>
            <w:r w:rsidRPr="005A4659">
              <w:rPr>
                <w:b/>
              </w:rPr>
              <w:t>When</w:t>
            </w:r>
          </w:p>
        </w:tc>
      </w:tr>
      <w:tr w:rsidR="0016317D" w14:paraId="13AB23CF" w14:textId="77777777" w:rsidTr="005A4659">
        <w:tc>
          <w:tcPr>
            <w:tcW w:w="2977" w:type="dxa"/>
          </w:tcPr>
          <w:p w14:paraId="7EBBDF9C" w14:textId="77777777" w:rsidR="0016317D" w:rsidRDefault="0016317D" w:rsidP="0016317D"/>
          <w:p w14:paraId="75B6A776" w14:textId="2BA547AF" w:rsidR="0016317D" w:rsidRDefault="0016317D" w:rsidP="0016317D"/>
        </w:tc>
        <w:tc>
          <w:tcPr>
            <w:tcW w:w="6062" w:type="dxa"/>
          </w:tcPr>
          <w:p w14:paraId="7B4346E2" w14:textId="77777777" w:rsidR="0016317D" w:rsidRDefault="0016317D" w:rsidP="0016317D"/>
        </w:tc>
        <w:tc>
          <w:tcPr>
            <w:tcW w:w="1984" w:type="dxa"/>
          </w:tcPr>
          <w:p w14:paraId="5F035764" w14:textId="77777777" w:rsidR="0016317D" w:rsidRDefault="0016317D" w:rsidP="0016317D"/>
        </w:tc>
        <w:tc>
          <w:tcPr>
            <w:tcW w:w="2268" w:type="dxa"/>
          </w:tcPr>
          <w:p w14:paraId="1E3C8AF2" w14:textId="77777777" w:rsidR="0016317D" w:rsidRDefault="0016317D" w:rsidP="0016317D"/>
        </w:tc>
      </w:tr>
      <w:tr w:rsidR="0016317D" w14:paraId="2EE63A94" w14:textId="77777777" w:rsidTr="005A4659">
        <w:tc>
          <w:tcPr>
            <w:tcW w:w="2977" w:type="dxa"/>
          </w:tcPr>
          <w:p w14:paraId="2C3603B0" w14:textId="77777777" w:rsidR="0016317D" w:rsidRDefault="0016317D" w:rsidP="0016317D"/>
          <w:p w14:paraId="27897107" w14:textId="4999CC0E" w:rsidR="0016317D" w:rsidRDefault="0016317D" w:rsidP="0016317D"/>
        </w:tc>
        <w:tc>
          <w:tcPr>
            <w:tcW w:w="6062" w:type="dxa"/>
          </w:tcPr>
          <w:p w14:paraId="5EC1CF31" w14:textId="77777777" w:rsidR="0016317D" w:rsidRDefault="0016317D" w:rsidP="0016317D"/>
        </w:tc>
        <w:tc>
          <w:tcPr>
            <w:tcW w:w="1984" w:type="dxa"/>
          </w:tcPr>
          <w:p w14:paraId="4C3666BD" w14:textId="77777777" w:rsidR="0016317D" w:rsidRDefault="0016317D" w:rsidP="0016317D"/>
        </w:tc>
        <w:tc>
          <w:tcPr>
            <w:tcW w:w="2268" w:type="dxa"/>
          </w:tcPr>
          <w:p w14:paraId="5E1035A1" w14:textId="77777777" w:rsidR="0016317D" w:rsidRDefault="0016317D" w:rsidP="0016317D"/>
        </w:tc>
      </w:tr>
      <w:tr w:rsidR="0016317D" w14:paraId="2F2BF4B5" w14:textId="77777777" w:rsidTr="005A4659">
        <w:tc>
          <w:tcPr>
            <w:tcW w:w="2977" w:type="dxa"/>
          </w:tcPr>
          <w:p w14:paraId="04CA6874" w14:textId="77777777" w:rsidR="0016317D" w:rsidRDefault="0016317D" w:rsidP="0016317D"/>
          <w:p w14:paraId="5162187B" w14:textId="297EE957" w:rsidR="0016317D" w:rsidRDefault="0016317D" w:rsidP="0016317D"/>
        </w:tc>
        <w:tc>
          <w:tcPr>
            <w:tcW w:w="6062" w:type="dxa"/>
          </w:tcPr>
          <w:p w14:paraId="3B5202EC" w14:textId="77777777" w:rsidR="0016317D" w:rsidRDefault="0016317D" w:rsidP="0016317D"/>
        </w:tc>
        <w:tc>
          <w:tcPr>
            <w:tcW w:w="1984" w:type="dxa"/>
          </w:tcPr>
          <w:p w14:paraId="5446E236" w14:textId="77777777" w:rsidR="0016317D" w:rsidRDefault="0016317D" w:rsidP="0016317D"/>
        </w:tc>
        <w:tc>
          <w:tcPr>
            <w:tcW w:w="2268" w:type="dxa"/>
          </w:tcPr>
          <w:p w14:paraId="3E612096" w14:textId="77777777" w:rsidR="0016317D" w:rsidRDefault="0016317D" w:rsidP="0016317D"/>
        </w:tc>
      </w:tr>
      <w:tr w:rsidR="0016317D" w14:paraId="6143C219" w14:textId="77777777" w:rsidTr="005A4659">
        <w:tc>
          <w:tcPr>
            <w:tcW w:w="2977" w:type="dxa"/>
          </w:tcPr>
          <w:p w14:paraId="097BFA55" w14:textId="77777777" w:rsidR="0016317D" w:rsidRDefault="0016317D" w:rsidP="0016317D"/>
          <w:p w14:paraId="445791E7" w14:textId="19526867" w:rsidR="0016317D" w:rsidRDefault="0016317D" w:rsidP="0016317D"/>
        </w:tc>
        <w:tc>
          <w:tcPr>
            <w:tcW w:w="6062" w:type="dxa"/>
          </w:tcPr>
          <w:p w14:paraId="6E853610" w14:textId="77777777" w:rsidR="0016317D" w:rsidRDefault="0016317D" w:rsidP="0016317D"/>
        </w:tc>
        <w:tc>
          <w:tcPr>
            <w:tcW w:w="1984" w:type="dxa"/>
          </w:tcPr>
          <w:p w14:paraId="0777FA47" w14:textId="77777777" w:rsidR="0016317D" w:rsidRDefault="0016317D" w:rsidP="0016317D"/>
        </w:tc>
        <w:tc>
          <w:tcPr>
            <w:tcW w:w="2268" w:type="dxa"/>
          </w:tcPr>
          <w:p w14:paraId="20C93004" w14:textId="77777777" w:rsidR="0016317D" w:rsidRDefault="0016317D" w:rsidP="0016317D"/>
        </w:tc>
      </w:tr>
      <w:tr w:rsidR="0016317D" w14:paraId="5FB181D1" w14:textId="77777777" w:rsidTr="005A4659">
        <w:tc>
          <w:tcPr>
            <w:tcW w:w="2977" w:type="dxa"/>
          </w:tcPr>
          <w:p w14:paraId="750590B8" w14:textId="77777777" w:rsidR="0016317D" w:rsidRDefault="0016317D" w:rsidP="0016317D"/>
          <w:p w14:paraId="7F7A1F35" w14:textId="7541B68F" w:rsidR="0016317D" w:rsidRDefault="0016317D" w:rsidP="0016317D"/>
        </w:tc>
        <w:tc>
          <w:tcPr>
            <w:tcW w:w="6062" w:type="dxa"/>
          </w:tcPr>
          <w:p w14:paraId="0B0C2433" w14:textId="77777777" w:rsidR="0016317D" w:rsidRDefault="0016317D" w:rsidP="0016317D"/>
        </w:tc>
        <w:tc>
          <w:tcPr>
            <w:tcW w:w="1984" w:type="dxa"/>
          </w:tcPr>
          <w:p w14:paraId="6BD57A63" w14:textId="77777777" w:rsidR="0016317D" w:rsidRDefault="0016317D" w:rsidP="0016317D"/>
        </w:tc>
        <w:tc>
          <w:tcPr>
            <w:tcW w:w="2268" w:type="dxa"/>
          </w:tcPr>
          <w:p w14:paraId="77C51B34" w14:textId="77777777" w:rsidR="0016317D" w:rsidRDefault="0016317D" w:rsidP="0016317D"/>
        </w:tc>
      </w:tr>
      <w:tr w:rsidR="0016317D" w14:paraId="1B7846C7" w14:textId="77777777" w:rsidTr="005A4659">
        <w:tc>
          <w:tcPr>
            <w:tcW w:w="2977" w:type="dxa"/>
          </w:tcPr>
          <w:p w14:paraId="4F777176" w14:textId="77777777" w:rsidR="0016317D" w:rsidRDefault="0016317D" w:rsidP="0016317D"/>
          <w:p w14:paraId="37CE065E" w14:textId="0F306AA2" w:rsidR="0016317D" w:rsidRDefault="0016317D" w:rsidP="0016317D"/>
        </w:tc>
        <w:tc>
          <w:tcPr>
            <w:tcW w:w="6062" w:type="dxa"/>
          </w:tcPr>
          <w:p w14:paraId="75D71D03" w14:textId="77777777" w:rsidR="0016317D" w:rsidRDefault="0016317D" w:rsidP="0016317D"/>
        </w:tc>
        <w:tc>
          <w:tcPr>
            <w:tcW w:w="1984" w:type="dxa"/>
          </w:tcPr>
          <w:p w14:paraId="5880E643" w14:textId="77777777" w:rsidR="0016317D" w:rsidRDefault="0016317D" w:rsidP="0016317D"/>
        </w:tc>
        <w:tc>
          <w:tcPr>
            <w:tcW w:w="2268" w:type="dxa"/>
          </w:tcPr>
          <w:p w14:paraId="640E8103" w14:textId="77777777" w:rsidR="0016317D" w:rsidRDefault="0016317D" w:rsidP="0016317D"/>
        </w:tc>
      </w:tr>
      <w:tr w:rsidR="0016317D" w14:paraId="36810141" w14:textId="77777777" w:rsidTr="005A4659">
        <w:tc>
          <w:tcPr>
            <w:tcW w:w="2977" w:type="dxa"/>
          </w:tcPr>
          <w:p w14:paraId="7D248721" w14:textId="77777777" w:rsidR="0016317D" w:rsidRDefault="0016317D" w:rsidP="0016317D"/>
          <w:p w14:paraId="70400F57" w14:textId="2DBE6B3B" w:rsidR="0016317D" w:rsidRDefault="0016317D" w:rsidP="0016317D"/>
        </w:tc>
        <w:tc>
          <w:tcPr>
            <w:tcW w:w="6062" w:type="dxa"/>
          </w:tcPr>
          <w:p w14:paraId="64996EA5" w14:textId="77777777" w:rsidR="0016317D" w:rsidRDefault="0016317D" w:rsidP="0016317D"/>
        </w:tc>
        <w:tc>
          <w:tcPr>
            <w:tcW w:w="1984" w:type="dxa"/>
          </w:tcPr>
          <w:p w14:paraId="6D369B76" w14:textId="77777777" w:rsidR="0016317D" w:rsidRDefault="0016317D" w:rsidP="0016317D"/>
        </w:tc>
        <w:tc>
          <w:tcPr>
            <w:tcW w:w="2268" w:type="dxa"/>
          </w:tcPr>
          <w:p w14:paraId="62F6F0CE" w14:textId="77777777" w:rsidR="0016317D" w:rsidRDefault="0016317D" w:rsidP="0016317D"/>
        </w:tc>
      </w:tr>
      <w:tr w:rsidR="0016317D" w14:paraId="532E227A" w14:textId="77777777" w:rsidTr="005A4659">
        <w:tc>
          <w:tcPr>
            <w:tcW w:w="2977" w:type="dxa"/>
          </w:tcPr>
          <w:p w14:paraId="04C5F27A" w14:textId="77777777" w:rsidR="0016317D" w:rsidRDefault="0016317D" w:rsidP="0016317D"/>
          <w:p w14:paraId="0E19DC1B" w14:textId="1DBD5DD8" w:rsidR="0016317D" w:rsidRDefault="0016317D" w:rsidP="0016317D"/>
        </w:tc>
        <w:tc>
          <w:tcPr>
            <w:tcW w:w="6062" w:type="dxa"/>
          </w:tcPr>
          <w:p w14:paraId="111DA1D9" w14:textId="77777777" w:rsidR="0016317D" w:rsidRDefault="0016317D" w:rsidP="0016317D"/>
        </w:tc>
        <w:tc>
          <w:tcPr>
            <w:tcW w:w="1984" w:type="dxa"/>
          </w:tcPr>
          <w:p w14:paraId="38D6B17D" w14:textId="77777777" w:rsidR="0016317D" w:rsidRDefault="0016317D" w:rsidP="0016317D"/>
        </w:tc>
        <w:tc>
          <w:tcPr>
            <w:tcW w:w="2268" w:type="dxa"/>
          </w:tcPr>
          <w:p w14:paraId="1F63CFF8" w14:textId="77777777" w:rsidR="0016317D" w:rsidRDefault="0016317D" w:rsidP="0016317D"/>
        </w:tc>
      </w:tr>
      <w:tr w:rsidR="0016317D" w14:paraId="1FE0FACF" w14:textId="77777777" w:rsidTr="005A4659">
        <w:tc>
          <w:tcPr>
            <w:tcW w:w="2977" w:type="dxa"/>
          </w:tcPr>
          <w:p w14:paraId="0B8D5A68" w14:textId="77777777" w:rsidR="0016317D" w:rsidRDefault="0016317D" w:rsidP="0016317D"/>
          <w:p w14:paraId="2BED83CE" w14:textId="7419598D" w:rsidR="0016317D" w:rsidRDefault="0016317D" w:rsidP="0016317D"/>
        </w:tc>
        <w:tc>
          <w:tcPr>
            <w:tcW w:w="6062" w:type="dxa"/>
          </w:tcPr>
          <w:p w14:paraId="51E63560" w14:textId="77777777" w:rsidR="0016317D" w:rsidRDefault="0016317D" w:rsidP="0016317D"/>
        </w:tc>
        <w:tc>
          <w:tcPr>
            <w:tcW w:w="1984" w:type="dxa"/>
          </w:tcPr>
          <w:p w14:paraId="079A7EEB" w14:textId="77777777" w:rsidR="0016317D" w:rsidRDefault="0016317D" w:rsidP="0016317D"/>
        </w:tc>
        <w:tc>
          <w:tcPr>
            <w:tcW w:w="2268" w:type="dxa"/>
          </w:tcPr>
          <w:p w14:paraId="4D03A515" w14:textId="77777777" w:rsidR="0016317D" w:rsidRDefault="0016317D" w:rsidP="0016317D"/>
        </w:tc>
      </w:tr>
      <w:tr w:rsidR="0016317D" w14:paraId="01E2C531" w14:textId="77777777" w:rsidTr="005A4659">
        <w:tc>
          <w:tcPr>
            <w:tcW w:w="2977" w:type="dxa"/>
          </w:tcPr>
          <w:p w14:paraId="6BFF8E63" w14:textId="77777777" w:rsidR="0016317D" w:rsidRDefault="0016317D" w:rsidP="0016317D"/>
          <w:p w14:paraId="1502AB6C" w14:textId="5754D1C0" w:rsidR="0016317D" w:rsidRDefault="0016317D" w:rsidP="0016317D"/>
        </w:tc>
        <w:tc>
          <w:tcPr>
            <w:tcW w:w="6062" w:type="dxa"/>
          </w:tcPr>
          <w:p w14:paraId="22770802" w14:textId="77777777" w:rsidR="0016317D" w:rsidRDefault="0016317D" w:rsidP="0016317D"/>
        </w:tc>
        <w:tc>
          <w:tcPr>
            <w:tcW w:w="1984" w:type="dxa"/>
          </w:tcPr>
          <w:p w14:paraId="4B7AE9ED" w14:textId="77777777" w:rsidR="0016317D" w:rsidRDefault="0016317D" w:rsidP="0016317D"/>
        </w:tc>
        <w:tc>
          <w:tcPr>
            <w:tcW w:w="2268" w:type="dxa"/>
          </w:tcPr>
          <w:p w14:paraId="456D0197" w14:textId="77777777" w:rsidR="0016317D" w:rsidRDefault="0016317D" w:rsidP="0016317D"/>
        </w:tc>
      </w:tr>
      <w:tr w:rsidR="0016317D" w14:paraId="51CD353A" w14:textId="77777777" w:rsidTr="005A4659">
        <w:tc>
          <w:tcPr>
            <w:tcW w:w="2977" w:type="dxa"/>
          </w:tcPr>
          <w:p w14:paraId="7F5766EE" w14:textId="77777777" w:rsidR="0016317D" w:rsidRDefault="0016317D" w:rsidP="0016317D"/>
          <w:p w14:paraId="73B39947" w14:textId="34AD81C0" w:rsidR="0016317D" w:rsidRDefault="0016317D" w:rsidP="0016317D"/>
        </w:tc>
        <w:tc>
          <w:tcPr>
            <w:tcW w:w="6062" w:type="dxa"/>
          </w:tcPr>
          <w:p w14:paraId="4C0C26A4" w14:textId="77777777" w:rsidR="0016317D" w:rsidRDefault="0016317D" w:rsidP="0016317D"/>
        </w:tc>
        <w:tc>
          <w:tcPr>
            <w:tcW w:w="1984" w:type="dxa"/>
          </w:tcPr>
          <w:p w14:paraId="09333713" w14:textId="77777777" w:rsidR="0016317D" w:rsidRDefault="0016317D" w:rsidP="0016317D"/>
        </w:tc>
        <w:tc>
          <w:tcPr>
            <w:tcW w:w="2268" w:type="dxa"/>
          </w:tcPr>
          <w:p w14:paraId="0CD4910C" w14:textId="77777777" w:rsidR="0016317D" w:rsidRDefault="0016317D" w:rsidP="0016317D"/>
        </w:tc>
      </w:tr>
    </w:tbl>
    <w:p w14:paraId="71597E06" w14:textId="77777777" w:rsidR="0016317D" w:rsidRDefault="0016317D" w:rsidP="0016317D">
      <w:pPr>
        <w:sectPr w:rsidR="0016317D" w:rsidSect="0016317D">
          <w:pgSz w:w="16838" w:h="11906" w:orient="landscape"/>
          <w:pgMar w:top="1440" w:right="1440" w:bottom="1440" w:left="1440" w:header="708" w:footer="708" w:gutter="0"/>
          <w:cols w:space="708"/>
          <w:docGrid w:linePitch="360"/>
        </w:sectPr>
      </w:pPr>
    </w:p>
    <w:p w14:paraId="6F63EB32" w14:textId="08FA75B1" w:rsidR="00763E2C" w:rsidRDefault="0016317D">
      <w:pPr>
        <w:pStyle w:val="Kop2"/>
      </w:pPr>
      <w:bookmarkStart w:id="63" w:name="_Toc482359726"/>
      <w:r>
        <w:lastRenderedPageBreak/>
        <w:t>Rapid Assessment Tool 5</w:t>
      </w:r>
      <w:r w:rsidR="002F6E87">
        <w:t xml:space="preserve">: </w:t>
      </w:r>
      <w:r w:rsidR="00707E54">
        <w:t xml:space="preserve">WASH </w:t>
      </w:r>
      <w:r w:rsidR="00D5201E">
        <w:t>and Dignity Kit Sample Focus Group Discussion Guide</w:t>
      </w:r>
      <w:r w:rsidR="00763E2C">
        <w:rPr>
          <w:rStyle w:val="Voetnootmarkering"/>
        </w:rPr>
        <w:footnoteReference w:id="19"/>
      </w:r>
      <w:bookmarkEnd w:id="59"/>
      <w:bookmarkEnd w:id="60"/>
      <w:bookmarkEnd w:id="63"/>
    </w:p>
    <w:tbl>
      <w:tblPr>
        <w:tblStyle w:val="Tabelraste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555"/>
        <w:gridCol w:w="7461"/>
      </w:tblGrid>
      <w:tr w:rsidR="00A41B1F" w:rsidRPr="00E859B9" w14:paraId="306B65C7" w14:textId="77777777" w:rsidTr="001641A3">
        <w:tc>
          <w:tcPr>
            <w:tcW w:w="1555" w:type="dxa"/>
            <w:tcBorders>
              <w:bottom w:val="single" w:sz="6" w:space="0" w:color="FFFFFF" w:themeColor="background1"/>
            </w:tcBorders>
            <w:shd w:val="clear" w:color="auto" w:fill="00B0F0"/>
          </w:tcPr>
          <w:p w14:paraId="4E0009BC" w14:textId="77777777" w:rsidR="00A41B1F" w:rsidRPr="000F7A20" w:rsidRDefault="00A41B1F" w:rsidP="001641A3">
            <w:pPr>
              <w:pStyle w:val="Kop3"/>
              <w:outlineLvl w:val="2"/>
              <w:rPr>
                <w:rFonts w:ascii="Cambria" w:hAnsi="Cambria"/>
                <w:color w:val="FFFFFF" w:themeColor="background1"/>
              </w:rPr>
            </w:pPr>
            <w:r w:rsidRPr="000F7A20">
              <w:rPr>
                <w:rFonts w:ascii="Cambria" w:hAnsi="Cambria"/>
                <w:color w:val="FFFFFF" w:themeColor="background1"/>
              </w:rPr>
              <w:lastRenderedPageBreak/>
              <w:t>Purpose</w:t>
            </w:r>
          </w:p>
        </w:tc>
        <w:tc>
          <w:tcPr>
            <w:tcW w:w="7461" w:type="dxa"/>
          </w:tcPr>
          <w:p w14:paraId="728247FC" w14:textId="77777777" w:rsidR="00A41B1F" w:rsidRPr="00CA41EE" w:rsidRDefault="00A41B1F" w:rsidP="001641A3">
            <w:pPr>
              <w:spacing w:before="120" w:after="120"/>
              <w:rPr>
                <w:i/>
              </w:rPr>
            </w:pPr>
            <w:r>
              <w:t xml:space="preserve">To assess the needs and preferences of adolescent girls and women </w:t>
            </w:r>
            <w:r w:rsidRPr="009B5267">
              <w:t xml:space="preserve">to guide procurement of </w:t>
            </w:r>
            <w:r w:rsidRPr="00CA41EE">
              <w:rPr>
                <w:i/>
              </w:rPr>
              <w:t>Family Hygiene and Dignity Kits</w:t>
            </w:r>
            <w:r>
              <w:rPr>
                <w:i/>
              </w:rPr>
              <w:t>.</w:t>
            </w:r>
          </w:p>
          <w:p w14:paraId="0B1094D2" w14:textId="77777777" w:rsidR="00A41B1F" w:rsidRPr="00D46D96" w:rsidRDefault="00A41B1F" w:rsidP="001641A3">
            <w:pPr>
              <w:pStyle w:val="Kop3"/>
              <w:spacing w:before="120" w:after="120"/>
              <w:outlineLvl w:val="2"/>
            </w:pPr>
            <w:r w:rsidRPr="00D46D96">
              <w:rPr>
                <w:rFonts w:ascii="Cambria" w:hAnsi="Cambria"/>
                <w:b w:val="0"/>
                <w:color w:val="000000" w:themeColor="text1"/>
              </w:rPr>
              <w:t>The tool will help UNICEF and partner</w:t>
            </w:r>
            <w:r>
              <w:rPr>
                <w:rFonts w:ascii="Cambria" w:hAnsi="Cambria"/>
                <w:b w:val="0"/>
                <w:color w:val="000000" w:themeColor="text1"/>
              </w:rPr>
              <w:t>s</w:t>
            </w:r>
            <w:r w:rsidRPr="00D46D96">
              <w:rPr>
                <w:rFonts w:ascii="Cambria" w:hAnsi="Cambria"/>
                <w:b w:val="0"/>
                <w:color w:val="000000" w:themeColor="text1"/>
              </w:rPr>
              <w:t xml:space="preserve"> to</w:t>
            </w:r>
            <w:r w:rsidRPr="00CB670E">
              <w:rPr>
                <w:rFonts w:ascii="Cambria" w:hAnsi="Cambria"/>
                <w:color w:val="000000" w:themeColor="text1"/>
              </w:rPr>
              <w:t>:</w:t>
            </w:r>
          </w:p>
          <w:p w14:paraId="162A02F3" w14:textId="77777777" w:rsidR="00A41B1F" w:rsidRDefault="00A41B1F" w:rsidP="00AA4809">
            <w:pPr>
              <w:pStyle w:val="Lijstalinea"/>
              <w:numPr>
                <w:ilvl w:val="0"/>
                <w:numId w:val="130"/>
              </w:numPr>
              <w:spacing w:before="120" w:after="120"/>
              <w:rPr>
                <w:color w:val="000000" w:themeColor="text1"/>
              </w:rPr>
            </w:pPr>
            <w:r>
              <w:rPr>
                <w:color w:val="000000" w:themeColor="text1"/>
              </w:rPr>
              <w:t>Learn about menstrual hygiene management practices and preferences; and</w:t>
            </w:r>
          </w:p>
          <w:p w14:paraId="64BFE2C4" w14:textId="77777777" w:rsidR="00A41B1F" w:rsidRPr="00E859B9" w:rsidRDefault="00A41B1F" w:rsidP="00AA4809">
            <w:pPr>
              <w:pStyle w:val="Lijstalinea"/>
              <w:numPr>
                <w:ilvl w:val="0"/>
                <w:numId w:val="130"/>
              </w:numPr>
              <w:spacing w:before="120" w:after="120"/>
              <w:rPr>
                <w:color w:val="000000" w:themeColor="text1"/>
              </w:rPr>
            </w:pPr>
            <w:r w:rsidRPr="00E859B9">
              <w:rPr>
                <w:color w:val="000000" w:themeColor="text1"/>
              </w:rPr>
              <w:t>Identify</w:t>
            </w:r>
            <w:r>
              <w:rPr>
                <w:color w:val="000000" w:themeColor="text1"/>
              </w:rPr>
              <w:t xml:space="preserve"> appropriate gender-sensitive non-food items (NFIs) to increase the dignity and safety of adolescent girls and women.</w:t>
            </w:r>
          </w:p>
        </w:tc>
      </w:tr>
      <w:tr w:rsidR="00A41B1F" w:rsidRPr="00E859B9" w14:paraId="3E4EDA14" w14:textId="77777777" w:rsidTr="001641A3">
        <w:tc>
          <w:tcPr>
            <w:tcW w:w="1555" w:type="dxa"/>
            <w:tcBorders>
              <w:top w:val="single" w:sz="6" w:space="0" w:color="FFFFFF" w:themeColor="background1"/>
              <w:bottom w:val="single" w:sz="6" w:space="0" w:color="FFFFFF" w:themeColor="background1"/>
            </w:tcBorders>
            <w:shd w:val="clear" w:color="auto" w:fill="00B0F0"/>
          </w:tcPr>
          <w:p w14:paraId="232C3E57" w14:textId="77777777" w:rsidR="00A41B1F" w:rsidRPr="000F7A20" w:rsidRDefault="00A41B1F" w:rsidP="001641A3">
            <w:pPr>
              <w:pStyle w:val="Kop3"/>
              <w:outlineLvl w:val="2"/>
              <w:rPr>
                <w:rFonts w:ascii="Cambria" w:hAnsi="Cambria"/>
                <w:color w:val="FFFFFF" w:themeColor="background1"/>
              </w:rPr>
            </w:pPr>
            <w:r w:rsidRPr="000F7A20">
              <w:rPr>
                <w:rFonts w:ascii="Cambria" w:hAnsi="Cambria"/>
                <w:color w:val="FFFFFF" w:themeColor="background1"/>
              </w:rPr>
              <w:t>Sources of information</w:t>
            </w:r>
          </w:p>
        </w:tc>
        <w:tc>
          <w:tcPr>
            <w:tcW w:w="7461" w:type="dxa"/>
          </w:tcPr>
          <w:p w14:paraId="7360482C" w14:textId="77777777" w:rsidR="00A41B1F" w:rsidRDefault="00A41B1F" w:rsidP="00AA4809">
            <w:pPr>
              <w:pStyle w:val="Geenafstand"/>
              <w:numPr>
                <w:ilvl w:val="0"/>
                <w:numId w:val="146"/>
              </w:numPr>
              <w:shd w:val="clear" w:color="auto" w:fill="FFFFFF" w:themeFill="background1"/>
              <w:spacing w:before="120" w:after="120" w:line="276" w:lineRule="auto"/>
              <w:rPr>
                <w:rFonts w:asciiTheme="majorHAnsi" w:hAnsiTheme="majorHAnsi" w:cs="Arial"/>
              </w:rPr>
            </w:pPr>
            <w:r>
              <w:rPr>
                <w:rFonts w:asciiTheme="majorHAnsi" w:hAnsiTheme="majorHAnsi" w:cs="Arial"/>
              </w:rPr>
              <w:t xml:space="preserve">Girls 12 – 17 years </w:t>
            </w:r>
          </w:p>
          <w:p w14:paraId="4FBDC582" w14:textId="77777777" w:rsidR="00A41B1F" w:rsidRPr="00F224A7" w:rsidRDefault="00A41B1F" w:rsidP="00AA4809">
            <w:pPr>
              <w:pStyle w:val="Geenafstand"/>
              <w:numPr>
                <w:ilvl w:val="0"/>
                <w:numId w:val="146"/>
              </w:numPr>
              <w:shd w:val="clear" w:color="auto" w:fill="FFFFFF" w:themeFill="background1"/>
              <w:spacing w:before="120" w:after="120" w:line="276" w:lineRule="auto"/>
              <w:rPr>
                <w:rFonts w:asciiTheme="majorHAnsi" w:hAnsiTheme="majorHAnsi" w:cs="Arial"/>
              </w:rPr>
            </w:pPr>
            <w:r>
              <w:rPr>
                <w:rFonts w:asciiTheme="majorHAnsi" w:hAnsiTheme="majorHAnsi" w:cs="Arial"/>
              </w:rPr>
              <w:t xml:space="preserve">Women 18 – 50 years </w:t>
            </w:r>
          </w:p>
        </w:tc>
      </w:tr>
      <w:tr w:rsidR="00A41B1F" w:rsidRPr="00E859B9" w14:paraId="2DBFEF58" w14:textId="77777777" w:rsidTr="001641A3">
        <w:trPr>
          <w:trHeight w:val="5044"/>
        </w:trPr>
        <w:tc>
          <w:tcPr>
            <w:tcW w:w="1555" w:type="dxa"/>
            <w:tcBorders>
              <w:top w:val="single" w:sz="6" w:space="0" w:color="FFFFFF" w:themeColor="background1"/>
              <w:bottom w:val="single" w:sz="6" w:space="0" w:color="FFFFFF" w:themeColor="background1"/>
            </w:tcBorders>
            <w:shd w:val="clear" w:color="auto" w:fill="00B0F0"/>
          </w:tcPr>
          <w:p w14:paraId="72110089" w14:textId="77777777" w:rsidR="00A41B1F" w:rsidRPr="000F7A20" w:rsidRDefault="00A41B1F" w:rsidP="001641A3">
            <w:pPr>
              <w:pStyle w:val="Kop3"/>
              <w:outlineLvl w:val="2"/>
              <w:rPr>
                <w:rFonts w:ascii="Cambria" w:hAnsi="Cambria"/>
                <w:color w:val="FFFFFF" w:themeColor="background1"/>
              </w:rPr>
            </w:pPr>
            <w:r w:rsidRPr="000F7A20">
              <w:rPr>
                <w:rFonts w:ascii="Cambria" w:hAnsi="Cambria"/>
                <w:color w:val="FFFFFF" w:themeColor="background1"/>
              </w:rPr>
              <w:t>Additional information</w:t>
            </w:r>
          </w:p>
        </w:tc>
        <w:tc>
          <w:tcPr>
            <w:tcW w:w="7461" w:type="dxa"/>
          </w:tcPr>
          <w:p w14:paraId="114E8EB8" w14:textId="77777777" w:rsidR="00A41B1F" w:rsidRDefault="00A41B1F" w:rsidP="001641A3">
            <w:pPr>
              <w:pStyle w:val="Geenafstand"/>
              <w:shd w:val="clear" w:color="auto" w:fill="FFFFFF" w:themeFill="background1"/>
              <w:spacing w:before="120" w:after="120" w:line="276" w:lineRule="auto"/>
              <w:rPr>
                <w:rFonts w:asciiTheme="majorHAnsi" w:hAnsiTheme="majorHAnsi" w:cs="Arial"/>
              </w:rPr>
            </w:pPr>
            <w:r>
              <w:rPr>
                <w:rFonts w:asciiTheme="majorHAnsi" w:hAnsiTheme="majorHAnsi" w:cs="Arial"/>
              </w:rPr>
              <w:t>Each focus group should include 8 – 10 volunteers of the same cultural background. Consideration should be given to the profile of group members to reduce the risk of power inequalities in the group based on status or role in the community, which can inhibit some women from speaking freely. Consideration should also be given to ensuring the discussions take place in private and safe spaces.</w:t>
            </w:r>
          </w:p>
          <w:p w14:paraId="0DC5E191" w14:textId="77777777" w:rsidR="00A41B1F" w:rsidRDefault="00A41B1F" w:rsidP="001641A3">
            <w:pPr>
              <w:pStyle w:val="Geenafstand"/>
              <w:shd w:val="clear" w:color="auto" w:fill="FFFFFF" w:themeFill="background1"/>
              <w:spacing w:before="120" w:after="120" w:line="276" w:lineRule="auto"/>
              <w:rPr>
                <w:rFonts w:asciiTheme="majorHAnsi" w:hAnsiTheme="majorHAnsi" w:cs="Arial"/>
              </w:rPr>
            </w:pPr>
            <w:r>
              <w:rPr>
                <w:rFonts w:asciiTheme="majorHAnsi" w:hAnsiTheme="majorHAnsi" w:cs="Arial"/>
              </w:rPr>
              <w:t>There should be 2 female facilitators to lead the focus group discussion (FGD) with the following roles:</w:t>
            </w:r>
          </w:p>
          <w:p w14:paraId="7B6B3E68" w14:textId="77777777" w:rsidR="00A41B1F" w:rsidRDefault="00A41B1F" w:rsidP="00AA4809">
            <w:pPr>
              <w:pStyle w:val="Geenafstand"/>
              <w:numPr>
                <w:ilvl w:val="0"/>
                <w:numId w:val="144"/>
              </w:numPr>
              <w:shd w:val="clear" w:color="auto" w:fill="FFFFFF" w:themeFill="background1"/>
              <w:spacing w:before="120" w:after="120" w:line="276" w:lineRule="auto"/>
              <w:rPr>
                <w:rFonts w:asciiTheme="majorHAnsi" w:hAnsiTheme="majorHAnsi" w:cs="Arial"/>
              </w:rPr>
            </w:pPr>
            <w:r w:rsidRPr="006B14FA">
              <w:rPr>
                <w:rFonts w:asciiTheme="majorHAnsi" w:hAnsiTheme="majorHAnsi" w:cs="Arial"/>
                <w:b/>
              </w:rPr>
              <w:t>Lead facilitator</w:t>
            </w:r>
            <w:r>
              <w:rPr>
                <w:rFonts w:asciiTheme="majorHAnsi" w:hAnsiTheme="majorHAnsi" w:cs="Arial"/>
              </w:rPr>
              <w:t xml:space="preserve"> – This person is responsible for asking the questions and guiding the discussion. The lead facilitator should have experience in facilitating FGDs, should be able to probe and draw out discussions, and should be experienced in observing group dynamics.</w:t>
            </w:r>
          </w:p>
          <w:p w14:paraId="5C46079A" w14:textId="77777777" w:rsidR="00A41B1F" w:rsidRPr="00937824" w:rsidRDefault="00A41B1F" w:rsidP="00AA4809">
            <w:pPr>
              <w:pStyle w:val="Geenafstand"/>
              <w:numPr>
                <w:ilvl w:val="0"/>
                <w:numId w:val="144"/>
              </w:numPr>
              <w:shd w:val="clear" w:color="auto" w:fill="FFFFFF" w:themeFill="background1"/>
              <w:spacing w:before="120" w:after="120" w:line="276" w:lineRule="auto"/>
            </w:pPr>
            <w:r w:rsidRPr="006B14FA">
              <w:rPr>
                <w:rFonts w:asciiTheme="majorHAnsi" w:hAnsiTheme="majorHAnsi" w:cs="Arial"/>
                <w:b/>
              </w:rPr>
              <w:t xml:space="preserve">Process facilitator </w:t>
            </w:r>
            <w:r w:rsidRPr="00763E2C">
              <w:rPr>
                <w:rFonts w:asciiTheme="majorHAnsi" w:hAnsiTheme="majorHAnsi" w:cs="Arial"/>
              </w:rPr>
              <w:t>– This person is responsible for taking notes and recording the discussion. This person should be fluent in local language</w:t>
            </w:r>
            <w:r>
              <w:rPr>
                <w:rFonts w:asciiTheme="majorHAnsi" w:hAnsiTheme="majorHAnsi" w:cs="Arial"/>
              </w:rPr>
              <w:t>s</w:t>
            </w:r>
            <w:r w:rsidRPr="00763E2C">
              <w:rPr>
                <w:rFonts w:asciiTheme="majorHAnsi" w:hAnsiTheme="majorHAnsi" w:cs="Arial"/>
              </w:rPr>
              <w:t xml:space="preserve"> and should be directly involved in </w:t>
            </w:r>
            <w:r>
              <w:rPr>
                <w:rFonts w:asciiTheme="majorHAnsi" w:hAnsiTheme="majorHAnsi" w:cs="Arial"/>
              </w:rPr>
              <w:t xml:space="preserve">the </w:t>
            </w:r>
            <w:r w:rsidRPr="00763E2C">
              <w:rPr>
                <w:rFonts w:asciiTheme="majorHAnsi" w:hAnsiTheme="majorHAnsi" w:cs="Arial"/>
              </w:rPr>
              <w:t>translation of recording</w:t>
            </w:r>
            <w:r>
              <w:rPr>
                <w:rFonts w:asciiTheme="majorHAnsi" w:hAnsiTheme="majorHAnsi" w:cs="Arial"/>
              </w:rPr>
              <w:t>s</w:t>
            </w:r>
            <w:r w:rsidRPr="00763E2C">
              <w:rPr>
                <w:rFonts w:asciiTheme="majorHAnsi" w:hAnsiTheme="majorHAnsi" w:cs="Arial"/>
              </w:rPr>
              <w:t xml:space="preserve"> and notes after the session. </w:t>
            </w:r>
          </w:p>
          <w:p w14:paraId="059E8779" w14:textId="75374D89" w:rsidR="00A41B1F" w:rsidRPr="000403C2" w:rsidRDefault="00A41B1F" w:rsidP="001641A3">
            <w:pPr>
              <w:pStyle w:val="Geenafstand"/>
              <w:shd w:val="clear" w:color="auto" w:fill="FFFFFF" w:themeFill="background1"/>
              <w:spacing w:before="120" w:after="120" w:line="276" w:lineRule="auto"/>
            </w:pPr>
            <w:r w:rsidRPr="00937824">
              <w:rPr>
                <w:rFonts w:asciiTheme="majorHAnsi" w:hAnsiTheme="majorHAnsi" w:cs="Arial"/>
              </w:rPr>
              <w:t>Please review guidance and resources on focus gr</w:t>
            </w:r>
            <w:r>
              <w:rPr>
                <w:rFonts w:asciiTheme="majorHAnsi" w:hAnsiTheme="majorHAnsi" w:cs="Arial"/>
              </w:rPr>
              <w:t xml:space="preserve">oup discussions in </w:t>
            </w:r>
            <w:r w:rsidRPr="00037FCC">
              <w:rPr>
                <w:rFonts w:asciiTheme="majorHAnsi" w:hAnsiTheme="majorHAnsi" w:cs="Arial"/>
                <w:i/>
              </w:rPr>
              <w:t>Section 3</w:t>
            </w:r>
            <w:r>
              <w:rPr>
                <w:rFonts w:asciiTheme="majorHAnsi" w:hAnsiTheme="majorHAnsi" w:cs="Arial"/>
                <w:i/>
              </w:rPr>
              <w:t>:</w:t>
            </w:r>
            <w:r w:rsidRPr="00037FCC">
              <w:rPr>
                <w:rFonts w:asciiTheme="majorHAnsi" w:hAnsiTheme="majorHAnsi" w:cs="Arial"/>
                <w:i/>
              </w:rPr>
              <w:t xml:space="preserve"> How to Do </w:t>
            </w:r>
            <w:r>
              <w:rPr>
                <w:rFonts w:asciiTheme="majorHAnsi" w:hAnsiTheme="majorHAnsi" w:cs="Arial"/>
                <w:i/>
              </w:rPr>
              <w:t xml:space="preserve">GBViE </w:t>
            </w:r>
            <w:r w:rsidRPr="00037FCC">
              <w:rPr>
                <w:rFonts w:asciiTheme="majorHAnsi" w:hAnsiTheme="majorHAnsi" w:cs="Arial"/>
                <w:i/>
              </w:rPr>
              <w:t>Assessment</w:t>
            </w:r>
            <w:r w:rsidR="0027162C">
              <w:rPr>
                <w:rFonts w:asciiTheme="majorHAnsi" w:hAnsiTheme="majorHAnsi" w:cs="Arial"/>
                <w:i/>
              </w:rPr>
              <w:t>s</w:t>
            </w:r>
            <w:r w:rsidRPr="00937824">
              <w:t xml:space="preserve"> for more information about planning and implementing focus groups and </w:t>
            </w:r>
            <w:r>
              <w:t>analysing the information generated.</w:t>
            </w:r>
          </w:p>
        </w:tc>
      </w:tr>
      <w:tr w:rsidR="00A41B1F" w:rsidRPr="00E859B9" w14:paraId="01AE9CC1" w14:textId="77777777" w:rsidTr="001641A3">
        <w:tc>
          <w:tcPr>
            <w:tcW w:w="1555" w:type="dxa"/>
            <w:tcBorders>
              <w:top w:val="single" w:sz="6" w:space="0" w:color="FFFFFF" w:themeColor="background1"/>
            </w:tcBorders>
            <w:shd w:val="clear" w:color="auto" w:fill="00B0F0"/>
          </w:tcPr>
          <w:p w14:paraId="374DDA43" w14:textId="77777777" w:rsidR="00A41B1F" w:rsidRPr="000F7A20" w:rsidRDefault="00A41B1F" w:rsidP="001641A3">
            <w:pPr>
              <w:pStyle w:val="Kop3"/>
              <w:spacing w:before="120"/>
              <w:outlineLvl w:val="2"/>
              <w:rPr>
                <w:rFonts w:ascii="Cambria" w:hAnsi="Cambria"/>
                <w:color w:val="FFFFFF" w:themeColor="background1"/>
              </w:rPr>
            </w:pPr>
            <w:r w:rsidRPr="000F7A20">
              <w:rPr>
                <w:rFonts w:ascii="Cambria" w:hAnsi="Cambria"/>
                <w:color w:val="FFFFFF" w:themeColor="background1"/>
              </w:rPr>
              <w:t>Parts</w:t>
            </w:r>
          </w:p>
        </w:tc>
        <w:tc>
          <w:tcPr>
            <w:tcW w:w="7461" w:type="dxa"/>
          </w:tcPr>
          <w:p w14:paraId="40BB0745" w14:textId="77777777" w:rsidR="00A41B1F" w:rsidRPr="00FF2599" w:rsidRDefault="00A41B1F" w:rsidP="001641A3">
            <w:pPr>
              <w:pStyle w:val="Geenafstand"/>
              <w:shd w:val="clear" w:color="auto" w:fill="FFFFFF" w:themeFill="background1"/>
              <w:spacing w:before="120" w:after="120"/>
              <w:rPr>
                <w:rFonts w:asciiTheme="majorHAnsi" w:hAnsiTheme="majorHAnsi" w:cs="Arial"/>
                <w:b/>
              </w:rPr>
            </w:pPr>
            <w:r w:rsidRPr="00FF2599">
              <w:rPr>
                <w:rFonts w:asciiTheme="majorHAnsi" w:hAnsiTheme="majorHAnsi"/>
                <w:b/>
              </w:rPr>
              <w:t>Part A</w:t>
            </w:r>
            <w:r>
              <w:rPr>
                <w:rFonts w:asciiTheme="majorHAnsi" w:hAnsiTheme="majorHAnsi"/>
                <w:b/>
              </w:rPr>
              <w:t>:</w:t>
            </w:r>
            <w:r w:rsidRPr="00FF2599">
              <w:rPr>
                <w:rFonts w:asciiTheme="majorHAnsi" w:hAnsiTheme="majorHAnsi"/>
                <w:b/>
              </w:rPr>
              <w:t xml:space="preserve"> </w:t>
            </w:r>
            <w:r w:rsidRPr="00FF2599">
              <w:rPr>
                <w:rFonts w:asciiTheme="majorHAnsi" w:hAnsiTheme="majorHAnsi" w:cs="Arial"/>
                <w:b/>
              </w:rPr>
              <w:t>Adult Women Focus Group Discussion Guide</w:t>
            </w:r>
          </w:p>
          <w:p w14:paraId="6212AE1E" w14:textId="77777777" w:rsidR="00A41B1F" w:rsidRPr="00F1357A" w:rsidRDefault="00A41B1F" w:rsidP="001641A3">
            <w:pPr>
              <w:pStyle w:val="Geenafstand"/>
              <w:shd w:val="clear" w:color="auto" w:fill="FFFFFF" w:themeFill="background1"/>
              <w:spacing w:before="120" w:after="120"/>
              <w:rPr>
                <w:rFonts w:asciiTheme="majorHAnsi" w:hAnsiTheme="majorHAnsi" w:cs="Arial"/>
                <w:b/>
              </w:rPr>
            </w:pPr>
            <w:r w:rsidRPr="00FF2599">
              <w:rPr>
                <w:rFonts w:asciiTheme="majorHAnsi" w:hAnsiTheme="majorHAnsi" w:cs="Arial"/>
                <w:b/>
              </w:rPr>
              <w:t>Part B</w:t>
            </w:r>
            <w:r>
              <w:rPr>
                <w:rFonts w:asciiTheme="majorHAnsi" w:hAnsiTheme="majorHAnsi" w:cs="Arial"/>
                <w:b/>
              </w:rPr>
              <w:t>:</w:t>
            </w:r>
            <w:r w:rsidRPr="00FF2599">
              <w:rPr>
                <w:rFonts w:asciiTheme="majorHAnsi" w:hAnsiTheme="majorHAnsi" w:cs="Arial"/>
                <w:b/>
              </w:rPr>
              <w:t xml:space="preserve"> Adolescent Girls Fo</w:t>
            </w:r>
            <w:r>
              <w:rPr>
                <w:rFonts w:asciiTheme="majorHAnsi" w:hAnsiTheme="majorHAnsi" w:cs="Arial"/>
                <w:b/>
              </w:rPr>
              <w:t>cus Group Discussion Guide</w:t>
            </w:r>
          </w:p>
        </w:tc>
      </w:tr>
    </w:tbl>
    <w:p w14:paraId="76593C4E" w14:textId="75E1B163" w:rsidR="0098075E" w:rsidRDefault="0098075E" w:rsidP="00763E2C">
      <w:pPr>
        <w:pStyle w:val="Geenafstand"/>
        <w:shd w:val="clear" w:color="auto" w:fill="FFFFFF" w:themeFill="background1"/>
        <w:rPr>
          <w:rFonts w:asciiTheme="majorHAnsi" w:hAnsiTheme="majorHAnsi" w:cs="Arial"/>
        </w:rPr>
      </w:pPr>
    </w:p>
    <w:p w14:paraId="6E5F2710" w14:textId="4A1B45C4" w:rsidR="0033092F" w:rsidRDefault="0033092F">
      <w:pPr>
        <w:rPr>
          <w:rFonts w:asciiTheme="majorHAnsi" w:eastAsia="Calibri" w:hAnsiTheme="majorHAnsi" w:cs="Arial"/>
          <w:szCs w:val="24"/>
          <w:lang w:val="en-GB"/>
        </w:rPr>
      </w:pPr>
      <w:r>
        <w:rPr>
          <w:rFonts w:asciiTheme="majorHAnsi" w:hAnsiTheme="majorHAnsi" w:cs="Arial"/>
        </w:rPr>
        <w:br w:type="page"/>
      </w:r>
    </w:p>
    <w:tbl>
      <w:tblPr>
        <w:tblStyle w:val="Tabelraster"/>
        <w:tblW w:w="0" w:type="auto"/>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8980"/>
      </w:tblGrid>
      <w:tr w:rsidR="00FC15BC" w:rsidRPr="00F23570" w14:paraId="1924479F" w14:textId="77777777" w:rsidTr="00FC15BC">
        <w:tc>
          <w:tcPr>
            <w:tcW w:w="8980" w:type="dxa"/>
            <w:shd w:val="clear" w:color="auto" w:fill="00B0F0"/>
          </w:tcPr>
          <w:p w14:paraId="0F67B8AC" w14:textId="64CF162C" w:rsidR="00FC15BC" w:rsidRPr="00F23570" w:rsidRDefault="00FF2599" w:rsidP="0033092F">
            <w:pPr>
              <w:spacing w:before="120" w:after="120"/>
              <w:rPr>
                <w:rFonts w:cs="Arial"/>
                <w:b/>
                <w:bCs/>
                <w:iCs/>
                <w:color w:val="FFFFFF" w:themeColor="background1"/>
                <w:szCs w:val="24"/>
              </w:rPr>
            </w:pPr>
            <w:r>
              <w:rPr>
                <w:rFonts w:cs="Arial"/>
                <w:b/>
                <w:bCs/>
                <w:iCs/>
                <w:color w:val="FFFFFF" w:themeColor="background1"/>
                <w:szCs w:val="24"/>
              </w:rPr>
              <w:lastRenderedPageBreak/>
              <w:t>Part A</w:t>
            </w:r>
            <w:r w:rsidR="0033092F">
              <w:rPr>
                <w:rFonts w:cs="Arial"/>
                <w:b/>
                <w:bCs/>
                <w:iCs/>
                <w:color w:val="FFFFFF" w:themeColor="background1"/>
                <w:szCs w:val="24"/>
              </w:rPr>
              <w:t>:</w:t>
            </w:r>
            <w:r>
              <w:rPr>
                <w:rFonts w:cs="Arial"/>
                <w:b/>
                <w:bCs/>
                <w:iCs/>
                <w:color w:val="FFFFFF" w:themeColor="background1"/>
                <w:szCs w:val="24"/>
              </w:rPr>
              <w:t xml:space="preserve"> </w:t>
            </w:r>
            <w:r w:rsidR="00FC15BC">
              <w:rPr>
                <w:rFonts w:cs="Arial"/>
                <w:b/>
                <w:bCs/>
                <w:iCs/>
                <w:color w:val="FFFFFF" w:themeColor="background1"/>
                <w:szCs w:val="24"/>
              </w:rPr>
              <w:t xml:space="preserve">Adult Women </w:t>
            </w:r>
            <w:r w:rsidR="00FC15BC" w:rsidRPr="00F23570">
              <w:rPr>
                <w:rFonts w:cs="Arial"/>
                <w:b/>
                <w:bCs/>
                <w:iCs/>
                <w:color w:val="FFFFFF" w:themeColor="background1"/>
                <w:szCs w:val="24"/>
              </w:rPr>
              <w:t xml:space="preserve">Focus Group Discussion </w:t>
            </w:r>
            <w:r w:rsidR="0033092F">
              <w:rPr>
                <w:rFonts w:cs="Arial"/>
                <w:b/>
                <w:bCs/>
                <w:iCs/>
                <w:color w:val="FFFFFF" w:themeColor="background1"/>
                <w:szCs w:val="24"/>
              </w:rPr>
              <w:t>Guide</w:t>
            </w:r>
          </w:p>
        </w:tc>
      </w:tr>
      <w:tr w:rsidR="00FC15BC" w14:paraId="3B4D55F1" w14:textId="77777777" w:rsidTr="00FC15BC">
        <w:tc>
          <w:tcPr>
            <w:tcW w:w="8980" w:type="dxa"/>
          </w:tcPr>
          <w:p w14:paraId="330DB7C0" w14:textId="1584C0F4" w:rsidR="00FC15BC" w:rsidRPr="00FC15BC" w:rsidRDefault="00FC15BC" w:rsidP="00FC15BC">
            <w:pPr>
              <w:pStyle w:val="Geenafstand"/>
              <w:shd w:val="clear" w:color="auto" w:fill="FFFFFF" w:themeFill="background1"/>
              <w:rPr>
                <w:rFonts w:asciiTheme="majorHAnsi" w:hAnsiTheme="majorHAnsi" w:cs="Arial"/>
                <w:b/>
              </w:rPr>
            </w:pPr>
            <w:r>
              <w:rPr>
                <w:rFonts w:asciiTheme="majorHAnsi" w:hAnsiTheme="majorHAnsi" w:cs="Arial"/>
                <w:b/>
              </w:rPr>
              <w:t xml:space="preserve">1. </w:t>
            </w:r>
            <w:r w:rsidR="009E5BC3">
              <w:rPr>
                <w:rFonts w:asciiTheme="majorHAnsi" w:hAnsiTheme="majorHAnsi" w:cs="Arial"/>
                <w:b/>
              </w:rPr>
              <w:t>Dignity and safety</w:t>
            </w:r>
          </w:p>
          <w:p w14:paraId="304EFFFE" w14:textId="77777777" w:rsidR="00FC15BC" w:rsidRDefault="00FC15BC" w:rsidP="00FC15BC">
            <w:pPr>
              <w:pStyle w:val="Geenafstand"/>
              <w:shd w:val="clear" w:color="auto" w:fill="FFFFFF" w:themeFill="background1"/>
              <w:rPr>
                <w:rFonts w:asciiTheme="majorHAnsi" w:hAnsiTheme="majorHAnsi" w:cs="Arial"/>
              </w:rPr>
            </w:pPr>
            <w:r>
              <w:rPr>
                <w:rFonts w:asciiTheme="majorHAnsi" w:hAnsiTheme="majorHAnsi" w:cs="Arial"/>
              </w:rPr>
              <w:tab/>
            </w:r>
          </w:p>
          <w:p w14:paraId="1C916130" w14:textId="76BA42EE" w:rsidR="006526A8" w:rsidRDefault="00FC15BC" w:rsidP="00AA4809">
            <w:pPr>
              <w:pStyle w:val="Geenafstand"/>
              <w:numPr>
                <w:ilvl w:val="1"/>
                <w:numId w:val="239"/>
              </w:numPr>
              <w:shd w:val="clear" w:color="auto" w:fill="FFFFFF" w:themeFill="background1"/>
              <w:rPr>
                <w:rFonts w:asciiTheme="majorHAnsi" w:hAnsiTheme="majorHAnsi" w:cs="Arial"/>
              </w:rPr>
            </w:pPr>
            <w:r w:rsidRPr="00FC15BC">
              <w:rPr>
                <w:rFonts w:asciiTheme="majorHAnsi" w:hAnsiTheme="majorHAnsi" w:cs="Arial"/>
              </w:rPr>
              <w:t>Are there personal items that women need to enable them to move freely</w:t>
            </w:r>
            <w:r w:rsidR="00993EA0">
              <w:rPr>
                <w:rFonts w:asciiTheme="majorHAnsi" w:hAnsiTheme="majorHAnsi" w:cs="Arial"/>
              </w:rPr>
              <w:t>,</w:t>
            </w:r>
            <w:r w:rsidRPr="00FC15BC">
              <w:rPr>
                <w:rFonts w:asciiTheme="majorHAnsi" w:hAnsiTheme="majorHAnsi" w:cs="Arial"/>
              </w:rPr>
              <w:t xml:space="preserve"> </w:t>
            </w:r>
            <w:r w:rsidR="00D663F0">
              <w:rPr>
                <w:rFonts w:asciiTheme="majorHAnsi" w:hAnsiTheme="majorHAnsi" w:cs="Arial"/>
              </w:rPr>
              <w:t xml:space="preserve">and feel safe </w:t>
            </w:r>
            <w:r w:rsidRPr="00FC15BC">
              <w:rPr>
                <w:rFonts w:asciiTheme="majorHAnsi" w:hAnsiTheme="majorHAnsi" w:cs="Arial"/>
              </w:rPr>
              <w:t>in the community</w:t>
            </w:r>
            <w:r w:rsidR="00993EA0">
              <w:rPr>
                <w:rFonts w:asciiTheme="majorHAnsi" w:hAnsiTheme="majorHAnsi" w:cs="Arial"/>
              </w:rPr>
              <w:t xml:space="preserve"> and </w:t>
            </w:r>
            <w:r w:rsidRPr="00FC15BC">
              <w:rPr>
                <w:rFonts w:asciiTheme="majorHAnsi" w:hAnsiTheme="majorHAnsi" w:cs="Arial"/>
              </w:rPr>
              <w:t>car</w:t>
            </w:r>
            <w:r w:rsidR="006526A8">
              <w:rPr>
                <w:rFonts w:asciiTheme="majorHAnsi" w:hAnsiTheme="majorHAnsi" w:cs="Arial"/>
              </w:rPr>
              <w:t>ry out chores?</w:t>
            </w:r>
          </w:p>
          <w:p w14:paraId="0F5BD8E2" w14:textId="77777777" w:rsidR="006526A8" w:rsidRDefault="006526A8" w:rsidP="006526A8">
            <w:pPr>
              <w:pStyle w:val="Geenafstand"/>
              <w:shd w:val="clear" w:color="auto" w:fill="FFFFFF" w:themeFill="background1"/>
              <w:ind w:left="720"/>
              <w:rPr>
                <w:rFonts w:asciiTheme="majorHAnsi" w:hAnsiTheme="majorHAnsi" w:cs="Arial"/>
              </w:rPr>
            </w:pPr>
          </w:p>
          <w:p w14:paraId="32A3A21E" w14:textId="607A539F" w:rsidR="006526A8" w:rsidRDefault="00FC15BC" w:rsidP="00AA4809">
            <w:pPr>
              <w:pStyle w:val="Geenafstand"/>
              <w:numPr>
                <w:ilvl w:val="1"/>
                <w:numId w:val="239"/>
              </w:numPr>
              <w:shd w:val="clear" w:color="auto" w:fill="FFFFFF" w:themeFill="background1"/>
              <w:rPr>
                <w:rFonts w:asciiTheme="majorHAnsi" w:hAnsiTheme="majorHAnsi" w:cs="Arial"/>
              </w:rPr>
            </w:pPr>
            <w:r w:rsidRPr="00FC15BC">
              <w:rPr>
                <w:rFonts w:asciiTheme="majorHAnsi" w:hAnsiTheme="majorHAnsi" w:cs="Arial"/>
              </w:rPr>
              <w:t>Were you able to get these items when you first came to this place</w:t>
            </w:r>
            <w:r w:rsidR="0033092F">
              <w:rPr>
                <w:rFonts w:asciiTheme="majorHAnsi" w:hAnsiTheme="majorHAnsi" w:cs="Arial"/>
              </w:rPr>
              <w:t>/when the emergency first occurred</w:t>
            </w:r>
            <w:r w:rsidR="00094488">
              <w:rPr>
                <w:rFonts w:asciiTheme="majorHAnsi" w:hAnsiTheme="majorHAnsi" w:cs="Arial"/>
              </w:rPr>
              <w:t>?</w:t>
            </w:r>
            <w:r w:rsidR="009E5BC3">
              <w:rPr>
                <w:rFonts w:asciiTheme="majorHAnsi" w:hAnsiTheme="majorHAnsi" w:cs="Arial"/>
              </w:rPr>
              <w:t xml:space="preserve"> </w:t>
            </w:r>
            <w:r w:rsidR="009E5BC3">
              <w:rPr>
                <w:rFonts w:asciiTheme="majorHAnsi" w:hAnsiTheme="majorHAnsi" w:cs="Arial"/>
                <w:i/>
              </w:rPr>
              <w:t>Probing questions</w:t>
            </w:r>
            <w:r>
              <w:rPr>
                <w:rFonts w:asciiTheme="majorHAnsi" w:hAnsiTheme="majorHAnsi" w:cs="Arial"/>
                <w:i/>
              </w:rPr>
              <w:t xml:space="preserve">: How did you obtain the items and/or support? Were you given the items for free or did you have to buy them? If you had to buy them, where did you buy them? Were you able to buy any items in a local shop? </w:t>
            </w:r>
          </w:p>
          <w:p w14:paraId="60AFEE59" w14:textId="77777777" w:rsidR="006526A8" w:rsidRDefault="006526A8" w:rsidP="006526A8">
            <w:pPr>
              <w:pStyle w:val="Lijstalinea"/>
              <w:rPr>
                <w:rFonts w:asciiTheme="majorHAnsi" w:hAnsiTheme="majorHAnsi" w:cs="Arial"/>
              </w:rPr>
            </w:pPr>
          </w:p>
          <w:p w14:paraId="757E5FB7" w14:textId="4F34AB7C" w:rsidR="00FC15BC" w:rsidRPr="006526A8" w:rsidRDefault="00FC15BC" w:rsidP="00AA4809">
            <w:pPr>
              <w:pStyle w:val="Geenafstand"/>
              <w:numPr>
                <w:ilvl w:val="1"/>
                <w:numId w:val="239"/>
              </w:numPr>
              <w:shd w:val="clear" w:color="auto" w:fill="FFFFFF" w:themeFill="background1"/>
              <w:rPr>
                <w:rFonts w:asciiTheme="majorHAnsi" w:hAnsiTheme="majorHAnsi" w:cs="Arial"/>
              </w:rPr>
            </w:pPr>
            <w:r w:rsidRPr="006526A8">
              <w:rPr>
                <w:rFonts w:asciiTheme="majorHAnsi" w:hAnsiTheme="majorHAnsi" w:cs="Arial"/>
              </w:rPr>
              <w:t>Are there areas in this place/the community</w:t>
            </w:r>
            <w:r w:rsidR="00CB4804" w:rsidRPr="006526A8">
              <w:rPr>
                <w:rFonts w:asciiTheme="majorHAnsi" w:hAnsiTheme="majorHAnsi" w:cs="Arial"/>
              </w:rPr>
              <w:t xml:space="preserve"> </w:t>
            </w:r>
            <w:r w:rsidRPr="006526A8">
              <w:rPr>
                <w:rFonts w:asciiTheme="majorHAnsi" w:hAnsiTheme="majorHAnsi" w:cs="Arial"/>
              </w:rPr>
              <w:t xml:space="preserve">where you </w:t>
            </w:r>
            <w:r w:rsidR="00D663F0" w:rsidRPr="006526A8">
              <w:rPr>
                <w:rFonts w:asciiTheme="majorHAnsi" w:hAnsiTheme="majorHAnsi" w:cs="Arial"/>
              </w:rPr>
              <w:t xml:space="preserve">or other women </w:t>
            </w:r>
            <w:r w:rsidRPr="006526A8">
              <w:rPr>
                <w:rFonts w:asciiTheme="majorHAnsi" w:hAnsiTheme="majorHAnsi" w:cs="Arial"/>
              </w:rPr>
              <w:t>feel unsafe?</w:t>
            </w:r>
          </w:p>
          <w:p w14:paraId="4800CDEA" w14:textId="77777777" w:rsidR="00FC15BC" w:rsidRPr="00CB4804" w:rsidRDefault="00FC15BC" w:rsidP="00FC15BC">
            <w:pPr>
              <w:pStyle w:val="Lijstalinea"/>
              <w:ind w:hanging="720"/>
              <w:rPr>
                <w:rFonts w:cs="Arial"/>
              </w:rPr>
            </w:pPr>
          </w:p>
          <w:p w14:paraId="61E85E73" w14:textId="77777777" w:rsidR="00FC15BC" w:rsidRPr="00CB4804" w:rsidRDefault="00FC15BC" w:rsidP="00AA4809">
            <w:pPr>
              <w:pStyle w:val="Geenafstand"/>
              <w:numPr>
                <w:ilvl w:val="1"/>
                <w:numId w:val="147"/>
              </w:numPr>
              <w:shd w:val="clear" w:color="auto" w:fill="FFFFFF" w:themeFill="background1"/>
              <w:ind w:left="720" w:hanging="720"/>
              <w:rPr>
                <w:rFonts w:asciiTheme="majorHAnsi" w:hAnsiTheme="majorHAnsi" w:cs="Arial"/>
              </w:rPr>
            </w:pPr>
            <w:r w:rsidRPr="00CB4804">
              <w:rPr>
                <w:rFonts w:asciiTheme="majorHAnsi" w:hAnsiTheme="majorHAnsi" w:cs="Arial"/>
              </w:rPr>
              <w:t>What makes women feel unsafe in these areas?</w:t>
            </w:r>
          </w:p>
          <w:p w14:paraId="2A7C56D1" w14:textId="77777777" w:rsidR="00FC15BC" w:rsidRPr="00CB4804" w:rsidRDefault="00FC15BC" w:rsidP="00FC15BC">
            <w:pPr>
              <w:pStyle w:val="Lijstalinea"/>
              <w:ind w:hanging="720"/>
              <w:rPr>
                <w:rFonts w:cs="Arial"/>
              </w:rPr>
            </w:pPr>
          </w:p>
          <w:p w14:paraId="7F1B5F1F" w14:textId="11CFD756" w:rsidR="00FC15BC" w:rsidRPr="00CB4804" w:rsidRDefault="00FC15BC" w:rsidP="00AA4809">
            <w:pPr>
              <w:pStyle w:val="Geenafstand"/>
              <w:numPr>
                <w:ilvl w:val="1"/>
                <w:numId w:val="147"/>
              </w:numPr>
              <w:shd w:val="clear" w:color="auto" w:fill="FFFFFF" w:themeFill="background1"/>
              <w:ind w:left="720" w:hanging="720"/>
              <w:rPr>
                <w:rFonts w:asciiTheme="majorHAnsi" w:hAnsiTheme="majorHAnsi" w:cs="Arial"/>
              </w:rPr>
            </w:pPr>
            <w:r w:rsidRPr="00CB4804">
              <w:rPr>
                <w:rFonts w:asciiTheme="majorHAnsi" w:hAnsiTheme="majorHAnsi" w:cs="Arial"/>
              </w:rPr>
              <w:t>Are there items that could be given to women to help</w:t>
            </w:r>
            <w:r w:rsidR="00094488">
              <w:rPr>
                <w:rFonts w:asciiTheme="majorHAnsi" w:hAnsiTheme="majorHAnsi" w:cs="Arial"/>
              </w:rPr>
              <w:t xml:space="preserve"> them feel safer in these areas</w:t>
            </w:r>
            <w:r w:rsidRPr="00CB4804">
              <w:rPr>
                <w:rFonts w:asciiTheme="majorHAnsi" w:hAnsiTheme="majorHAnsi" w:cs="Arial"/>
              </w:rPr>
              <w:t>?</w:t>
            </w:r>
          </w:p>
          <w:p w14:paraId="581D283D" w14:textId="77777777" w:rsidR="00FC15BC" w:rsidRPr="00CB4804" w:rsidRDefault="00FC15BC" w:rsidP="00FC15BC">
            <w:pPr>
              <w:pStyle w:val="Lijstalinea"/>
              <w:ind w:hanging="720"/>
              <w:rPr>
                <w:rFonts w:cs="Arial"/>
              </w:rPr>
            </w:pPr>
          </w:p>
          <w:p w14:paraId="719D8F4A" w14:textId="5814721D" w:rsidR="00FC15BC" w:rsidRPr="00CB4804" w:rsidRDefault="00FC15BC" w:rsidP="00AA4809">
            <w:pPr>
              <w:pStyle w:val="Geenafstand"/>
              <w:numPr>
                <w:ilvl w:val="1"/>
                <w:numId w:val="147"/>
              </w:numPr>
              <w:shd w:val="clear" w:color="auto" w:fill="FFFFFF" w:themeFill="background1"/>
              <w:ind w:left="720" w:hanging="720"/>
              <w:rPr>
                <w:rFonts w:asciiTheme="majorHAnsi" w:hAnsiTheme="majorHAnsi" w:cs="Arial"/>
              </w:rPr>
            </w:pPr>
            <w:r w:rsidRPr="00CB4804">
              <w:rPr>
                <w:rFonts w:asciiTheme="majorHAnsi" w:hAnsiTheme="majorHAnsi" w:cs="Arial"/>
              </w:rPr>
              <w:t xml:space="preserve">Are there other things that could be done to make </w:t>
            </w:r>
            <w:r w:rsidR="00094488">
              <w:rPr>
                <w:rFonts w:asciiTheme="majorHAnsi" w:hAnsiTheme="majorHAnsi" w:cs="Arial"/>
              </w:rPr>
              <w:t>women feel safer in these areas</w:t>
            </w:r>
            <w:r w:rsidRPr="00CB4804">
              <w:rPr>
                <w:rFonts w:asciiTheme="majorHAnsi" w:hAnsiTheme="majorHAnsi" w:cs="Arial"/>
              </w:rPr>
              <w:t xml:space="preserve">? </w:t>
            </w:r>
          </w:p>
          <w:p w14:paraId="448EEFA3" w14:textId="77777777" w:rsidR="00FC15BC" w:rsidRDefault="00FC15BC" w:rsidP="00FC15BC">
            <w:pPr>
              <w:pStyle w:val="Lijstalinea"/>
              <w:ind w:hanging="720"/>
              <w:rPr>
                <w:rFonts w:cs="Arial"/>
                <w:b/>
              </w:rPr>
            </w:pPr>
          </w:p>
          <w:p w14:paraId="3A8C0D77" w14:textId="77777777" w:rsidR="00FC15BC" w:rsidRPr="00CB4804" w:rsidRDefault="00FC15BC" w:rsidP="00AA4809">
            <w:pPr>
              <w:pStyle w:val="Geenafstand"/>
              <w:numPr>
                <w:ilvl w:val="1"/>
                <w:numId w:val="147"/>
              </w:numPr>
              <w:shd w:val="clear" w:color="auto" w:fill="FFFFFF" w:themeFill="background1"/>
              <w:ind w:left="720" w:hanging="720"/>
              <w:rPr>
                <w:rFonts w:asciiTheme="majorHAnsi" w:hAnsiTheme="majorHAnsi" w:cs="Arial"/>
              </w:rPr>
            </w:pPr>
            <w:r w:rsidRPr="00CB4804">
              <w:rPr>
                <w:rFonts w:asciiTheme="majorHAnsi" w:hAnsiTheme="majorHAnsi" w:cs="Arial"/>
              </w:rPr>
              <w:t>What information do women get about personal safety for women in this location?</w:t>
            </w:r>
          </w:p>
          <w:p w14:paraId="29ED727C" w14:textId="77777777" w:rsidR="00FC15BC" w:rsidRPr="00CB4804" w:rsidRDefault="00FC15BC" w:rsidP="00FC15BC">
            <w:pPr>
              <w:pStyle w:val="Lijstalinea"/>
              <w:ind w:hanging="720"/>
              <w:rPr>
                <w:rFonts w:cs="Arial"/>
              </w:rPr>
            </w:pPr>
          </w:p>
          <w:p w14:paraId="2454D9AA" w14:textId="38180368" w:rsidR="00FC15BC" w:rsidRPr="009E5BC3" w:rsidRDefault="00FC15BC" w:rsidP="00AA4809">
            <w:pPr>
              <w:pStyle w:val="Geenafstand"/>
              <w:numPr>
                <w:ilvl w:val="1"/>
                <w:numId w:val="147"/>
              </w:numPr>
              <w:shd w:val="clear" w:color="auto" w:fill="FFFFFF" w:themeFill="background1"/>
              <w:ind w:left="720" w:hanging="720"/>
              <w:rPr>
                <w:rFonts w:asciiTheme="majorHAnsi" w:hAnsiTheme="majorHAnsi" w:cs="Arial"/>
              </w:rPr>
            </w:pPr>
            <w:r w:rsidRPr="00CB4804">
              <w:rPr>
                <w:rFonts w:asciiTheme="majorHAnsi" w:hAnsiTheme="majorHAnsi" w:cs="Arial"/>
              </w:rPr>
              <w:t>What other information would be beneficial to help women keep themselves safe?</w:t>
            </w:r>
            <w:r w:rsidR="009E5BC3">
              <w:rPr>
                <w:rFonts w:asciiTheme="majorHAnsi" w:hAnsiTheme="majorHAnsi" w:cs="Arial"/>
              </w:rPr>
              <w:t xml:space="preserve"> </w:t>
            </w:r>
            <w:r w:rsidR="009E5BC3" w:rsidRPr="009E5BC3">
              <w:rPr>
                <w:rFonts w:asciiTheme="majorHAnsi" w:hAnsiTheme="majorHAnsi" w:cs="Arial"/>
                <w:i/>
              </w:rPr>
              <w:t>Probing questions</w:t>
            </w:r>
            <w:r w:rsidRPr="009E5BC3">
              <w:rPr>
                <w:rFonts w:asciiTheme="majorHAnsi" w:hAnsiTheme="majorHAnsi" w:cs="Arial"/>
                <w:i/>
              </w:rPr>
              <w:t>: How/when should information be disseminated? With Kit? Written? Discussi</w:t>
            </w:r>
            <w:r w:rsidR="00CB4804" w:rsidRPr="009E5BC3">
              <w:rPr>
                <w:rFonts w:asciiTheme="majorHAnsi" w:hAnsiTheme="majorHAnsi" w:cs="Arial"/>
                <w:i/>
              </w:rPr>
              <w:t xml:space="preserve">on? </w:t>
            </w:r>
            <w:r w:rsidR="0033092F">
              <w:rPr>
                <w:rFonts w:asciiTheme="majorHAnsi" w:hAnsiTheme="majorHAnsi" w:cs="Arial"/>
                <w:i/>
              </w:rPr>
              <w:t>To w</w:t>
            </w:r>
            <w:r w:rsidRPr="009E5BC3">
              <w:rPr>
                <w:rFonts w:asciiTheme="majorHAnsi" w:hAnsiTheme="majorHAnsi" w:cs="Arial"/>
                <w:i/>
              </w:rPr>
              <w:t>hat ages?</w:t>
            </w:r>
          </w:p>
          <w:p w14:paraId="152EB11D" w14:textId="0E332D7D" w:rsidR="00FC15BC" w:rsidRPr="00CB4804" w:rsidRDefault="00FC15BC" w:rsidP="00CB4804">
            <w:pPr>
              <w:pStyle w:val="Geenafstand"/>
              <w:shd w:val="clear" w:color="auto" w:fill="FFFFFF" w:themeFill="background1"/>
              <w:rPr>
                <w:rFonts w:asciiTheme="majorHAnsi" w:hAnsiTheme="majorHAnsi" w:cs="Arial"/>
              </w:rPr>
            </w:pPr>
            <w:r>
              <w:rPr>
                <w:rFonts w:asciiTheme="majorHAnsi" w:hAnsiTheme="majorHAnsi" w:cs="Arial"/>
                <w:b/>
              </w:rPr>
              <w:t xml:space="preserve"> </w:t>
            </w:r>
          </w:p>
        </w:tc>
      </w:tr>
      <w:tr w:rsidR="00CB4804" w14:paraId="6C146E37" w14:textId="77777777" w:rsidTr="00FC15BC">
        <w:tc>
          <w:tcPr>
            <w:tcW w:w="8980" w:type="dxa"/>
          </w:tcPr>
          <w:p w14:paraId="7B284017" w14:textId="3B17C9CD" w:rsidR="00CB4804" w:rsidRPr="00094488" w:rsidRDefault="00094488" w:rsidP="00094488">
            <w:pPr>
              <w:pStyle w:val="Geenafstand"/>
              <w:shd w:val="clear" w:color="auto" w:fill="FFFFFF" w:themeFill="background1"/>
              <w:rPr>
                <w:rFonts w:asciiTheme="majorHAnsi" w:hAnsiTheme="majorHAnsi" w:cs="Arial"/>
                <w:b/>
              </w:rPr>
            </w:pPr>
            <w:r>
              <w:rPr>
                <w:rFonts w:asciiTheme="majorHAnsi" w:hAnsiTheme="majorHAnsi" w:cs="Arial"/>
                <w:b/>
              </w:rPr>
              <w:t xml:space="preserve">2. </w:t>
            </w:r>
            <w:r w:rsidRPr="00094488">
              <w:rPr>
                <w:rFonts w:asciiTheme="majorHAnsi" w:hAnsiTheme="majorHAnsi" w:cs="Arial"/>
                <w:b/>
              </w:rPr>
              <w:t>Personal hygiene and menstrual management</w:t>
            </w:r>
          </w:p>
          <w:p w14:paraId="522FB9FA" w14:textId="77777777" w:rsidR="00CB4804" w:rsidRDefault="00CB4804" w:rsidP="00CB4804">
            <w:pPr>
              <w:pStyle w:val="Geenafstand"/>
              <w:shd w:val="clear" w:color="auto" w:fill="FFFFFF" w:themeFill="background1"/>
              <w:ind w:left="720"/>
              <w:rPr>
                <w:rFonts w:asciiTheme="majorHAnsi" w:hAnsiTheme="majorHAnsi" w:cs="Arial"/>
                <w:b/>
              </w:rPr>
            </w:pPr>
          </w:p>
          <w:p w14:paraId="37884840" w14:textId="6643006F" w:rsidR="00CB4804" w:rsidRPr="009E5BC3" w:rsidRDefault="00CB4804" w:rsidP="009E5BC3">
            <w:pPr>
              <w:pStyle w:val="Geenafstand"/>
              <w:shd w:val="clear" w:color="auto" w:fill="FFFFFF" w:themeFill="background1"/>
              <w:ind w:left="720" w:hanging="720"/>
              <w:rPr>
                <w:rFonts w:asciiTheme="majorHAnsi" w:hAnsiTheme="majorHAnsi" w:cs="Arial"/>
              </w:rPr>
            </w:pPr>
            <w:r w:rsidRPr="00094488">
              <w:rPr>
                <w:rFonts w:asciiTheme="majorHAnsi" w:hAnsiTheme="majorHAnsi" w:cs="Arial"/>
              </w:rPr>
              <w:t>2.1</w:t>
            </w:r>
            <w:r>
              <w:rPr>
                <w:rFonts w:asciiTheme="majorHAnsi" w:hAnsiTheme="majorHAnsi" w:cs="Arial"/>
                <w:b/>
              </w:rPr>
              <w:t xml:space="preserve"> </w:t>
            </w:r>
            <w:r>
              <w:rPr>
                <w:rFonts w:asciiTheme="majorHAnsi" w:hAnsiTheme="majorHAnsi" w:cs="Arial"/>
                <w:b/>
              </w:rPr>
              <w:tab/>
            </w:r>
            <w:r w:rsidRPr="00094488">
              <w:rPr>
                <w:rFonts w:asciiTheme="majorHAnsi" w:hAnsiTheme="majorHAnsi" w:cs="Arial"/>
              </w:rPr>
              <w:t>Think about when you first arrived here (camp/location)</w:t>
            </w:r>
            <w:r w:rsidR="0033092F">
              <w:rPr>
                <w:rFonts w:asciiTheme="majorHAnsi" w:hAnsiTheme="majorHAnsi" w:cs="Arial"/>
              </w:rPr>
              <w:t xml:space="preserve"> or when the emergency first occurred</w:t>
            </w:r>
            <w:r w:rsidRPr="00094488">
              <w:rPr>
                <w:rFonts w:asciiTheme="majorHAnsi" w:hAnsiTheme="majorHAnsi" w:cs="Arial"/>
              </w:rPr>
              <w:t xml:space="preserve">. What things did you feel you needed for your personal </w:t>
            </w:r>
            <w:r w:rsidR="009E5BC3">
              <w:rPr>
                <w:rFonts w:asciiTheme="majorHAnsi" w:hAnsiTheme="majorHAnsi" w:cs="Arial"/>
              </w:rPr>
              <w:t xml:space="preserve">health or hygiene requirements? </w:t>
            </w:r>
            <w:r w:rsidR="009E5BC3">
              <w:rPr>
                <w:rFonts w:asciiTheme="majorHAnsi" w:hAnsiTheme="majorHAnsi" w:cs="Arial"/>
                <w:i/>
              </w:rPr>
              <w:t>Probing questions</w:t>
            </w:r>
            <w:r w:rsidRPr="00094488">
              <w:rPr>
                <w:rFonts w:asciiTheme="majorHAnsi" w:hAnsiTheme="majorHAnsi" w:cs="Arial"/>
                <w:i/>
              </w:rPr>
              <w:t>: How did you obtain the items and/or support? Were you given the items for free or did you have to buy them? If you had to buy them, where did you buy them? Were you able to buy any items in a local shop? Were facilities (water, latrines, bathing facilities, places to do laundry, etc.) available?</w:t>
            </w:r>
            <w:r w:rsidRPr="00094488">
              <w:rPr>
                <w:rFonts w:asciiTheme="majorHAnsi" w:hAnsiTheme="majorHAnsi" w:cs="Arial"/>
                <w:i/>
              </w:rPr>
              <w:tab/>
            </w:r>
          </w:p>
          <w:p w14:paraId="02488862" w14:textId="77777777" w:rsidR="00CB4804" w:rsidRPr="00094488" w:rsidRDefault="00CB4804" w:rsidP="00CB4804">
            <w:pPr>
              <w:pStyle w:val="Geenafstand"/>
              <w:shd w:val="clear" w:color="auto" w:fill="FFFFFF" w:themeFill="background1"/>
              <w:rPr>
                <w:rFonts w:asciiTheme="majorHAnsi" w:hAnsiTheme="majorHAnsi" w:cs="Arial"/>
              </w:rPr>
            </w:pPr>
          </w:p>
          <w:p w14:paraId="7BAD6AD5" w14:textId="6EF9A0B6" w:rsidR="00CB4804" w:rsidRPr="00094488" w:rsidRDefault="00CB4804" w:rsidP="009E5BC3">
            <w:pPr>
              <w:pStyle w:val="Geenafstand"/>
              <w:shd w:val="clear" w:color="auto" w:fill="FFFFFF" w:themeFill="background1"/>
              <w:ind w:left="720" w:hanging="720"/>
              <w:rPr>
                <w:rFonts w:asciiTheme="majorHAnsi" w:hAnsiTheme="majorHAnsi" w:cs="Arial"/>
              </w:rPr>
            </w:pPr>
            <w:r w:rsidRPr="00094488">
              <w:rPr>
                <w:rFonts w:asciiTheme="majorHAnsi" w:hAnsiTheme="majorHAnsi" w:cs="Arial"/>
              </w:rPr>
              <w:t>2</w:t>
            </w:r>
            <w:r w:rsidR="00094488">
              <w:rPr>
                <w:rFonts w:asciiTheme="majorHAnsi" w:hAnsiTheme="majorHAnsi" w:cs="Arial"/>
              </w:rPr>
              <w:t xml:space="preserve">.2 </w:t>
            </w:r>
            <w:r w:rsidR="00094488">
              <w:rPr>
                <w:rFonts w:asciiTheme="majorHAnsi" w:hAnsiTheme="majorHAnsi" w:cs="Arial"/>
              </w:rPr>
              <w:tab/>
              <w:t>Before coming to this place/before the emergency</w:t>
            </w:r>
            <w:r w:rsidR="00B33010">
              <w:rPr>
                <w:rFonts w:asciiTheme="majorHAnsi" w:hAnsiTheme="majorHAnsi" w:cs="Arial"/>
              </w:rPr>
              <w:t>,</w:t>
            </w:r>
            <w:r w:rsidRPr="00094488">
              <w:rPr>
                <w:rFonts w:asciiTheme="majorHAnsi" w:hAnsiTheme="majorHAnsi" w:cs="Arial"/>
              </w:rPr>
              <w:t xml:space="preserve"> did you have a latrine at home?</w:t>
            </w:r>
            <w:r w:rsidR="009E5BC3">
              <w:rPr>
                <w:rFonts w:asciiTheme="majorHAnsi" w:hAnsiTheme="majorHAnsi" w:cs="Arial"/>
              </w:rPr>
              <w:t xml:space="preserve"> </w:t>
            </w:r>
            <w:r w:rsidR="009E5BC3">
              <w:rPr>
                <w:rFonts w:asciiTheme="majorHAnsi" w:hAnsiTheme="majorHAnsi" w:cs="Arial"/>
                <w:i/>
              </w:rPr>
              <w:t>Probing questions</w:t>
            </w:r>
            <w:r w:rsidRPr="00094488">
              <w:rPr>
                <w:rFonts w:asciiTheme="majorHAnsi" w:hAnsiTheme="majorHAnsi" w:cs="Arial"/>
                <w:i/>
              </w:rPr>
              <w:t>: Did all members of the household use it, or were some member</w:t>
            </w:r>
            <w:r w:rsidR="00B33010">
              <w:rPr>
                <w:rFonts w:asciiTheme="majorHAnsi" w:hAnsiTheme="majorHAnsi" w:cs="Arial"/>
                <w:i/>
              </w:rPr>
              <w:t>s</w:t>
            </w:r>
            <w:r w:rsidRPr="00094488">
              <w:rPr>
                <w:rFonts w:asciiTheme="majorHAnsi" w:hAnsiTheme="majorHAnsi" w:cs="Arial"/>
                <w:i/>
              </w:rPr>
              <w:t xml:space="preserve"> unable or preferring not to use it? For babies and infants, how did you manage their faeces? Do small children know how to use a latrine? Do they know how to use a potty? If yes, how/where did you normally empty the potty?</w:t>
            </w:r>
          </w:p>
          <w:p w14:paraId="46E8687C" w14:textId="77777777" w:rsidR="00CB4804" w:rsidRPr="00094488" w:rsidRDefault="00CB4804" w:rsidP="00CB4804">
            <w:pPr>
              <w:pStyle w:val="Geenafstand"/>
              <w:shd w:val="clear" w:color="auto" w:fill="FFFFFF" w:themeFill="background1"/>
              <w:rPr>
                <w:rFonts w:asciiTheme="majorHAnsi" w:hAnsiTheme="majorHAnsi" w:cs="Arial"/>
              </w:rPr>
            </w:pPr>
          </w:p>
          <w:p w14:paraId="2A23E39D" w14:textId="2A4E5C3A" w:rsidR="00CB4804" w:rsidRPr="009E5BC3" w:rsidRDefault="00CB4804" w:rsidP="009E5BC3">
            <w:pPr>
              <w:pStyle w:val="Geenafstand"/>
              <w:shd w:val="clear" w:color="auto" w:fill="FFFFFF" w:themeFill="background1"/>
              <w:ind w:left="720" w:hanging="720"/>
              <w:rPr>
                <w:rFonts w:asciiTheme="majorHAnsi" w:hAnsiTheme="majorHAnsi" w:cs="Arial"/>
              </w:rPr>
            </w:pPr>
            <w:r w:rsidRPr="00094488">
              <w:rPr>
                <w:rFonts w:asciiTheme="majorHAnsi" w:hAnsiTheme="majorHAnsi" w:cs="Arial"/>
              </w:rPr>
              <w:t xml:space="preserve">2.3 </w:t>
            </w:r>
            <w:r w:rsidRPr="00094488">
              <w:rPr>
                <w:rFonts w:asciiTheme="majorHAnsi" w:hAnsiTheme="majorHAnsi" w:cs="Arial"/>
              </w:rPr>
              <w:tab/>
              <w:t>Before coming to this place</w:t>
            </w:r>
            <w:r w:rsidR="00094488">
              <w:rPr>
                <w:rFonts w:asciiTheme="majorHAnsi" w:hAnsiTheme="majorHAnsi" w:cs="Arial"/>
              </w:rPr>
              <w:t>/before the emergency</w:t>
            </w:r>
            <w:r w:rsidR="00B33010">
              <w:rPr>
                <w:rFonts w:asciiTheme="majorHAnsi" w:hAnsiTheme="majorHAnsi" w:cs="Arial"/>
              </w:rPr>
              <w:t>,</w:t>
            </w:r>
            <w:r w:rsidR="00094488">
              <w:rPr>
                <w:rFonts w:asciiTheme="majorHAnsi" w:hAnsiTheme="majorHAnsi" w:cs="Arial"/>
              </w:rPr>
              <w:t xml:space="preserve"> </w:t>
            </w:r>
            <w:r w:rsidRPr="00094488">
              <w:rPr>
                <w:rFonts w:asciiTheme="majorHAnsi" w:hAnsiTheme="majorHAnsi" w:cs="Arial"/>
              </w:rPr>
              <w:t xml:space="preserve">what did you normally use to manage your menstrual cycle? </w:t>
            </w:r>
            <w:r w:rsidR="00094488">
              <w:rPr>
                <w:rFonts w:asciiTheme="majorHAnsi" w:hAnsiTheme="majorHAnsi" w:cs="Arial"/>
              </w:rPr>
              <w:t>(</w:t>
            </w:r>
            <w:r w:rsidR="009E5BC3">
              <w:rPr>
                <w:rFonts w:asciiTheme="majorHAnsi" w:hAnsiTheme="majorHAnsi" w:cs="Arial"/>
              </w:rPr>
              <w:t xml:space="preserve">Note </w:t>
            </w:r>
            <w:r w:rsidRPr="00094488">
              <w:rPr>
                <w:rFonts w:asciiTheme="majorHAnsi" w:hAnsiTheme="majorHAnsi" w:cs="Arial"/>
              </w:rPr>
              <w:t xml:space="preserve">if support other than personal sanitary </w:t>
            </w:r>
            <w:r w:rsidRPr="00094488">
              <w:rPr>
                <w:rFonts w:asciiTheme="majorHAnsi" w:hAnsiTheme="majorHAnsi" w:cs="Arial"/>
              </w:rPr>
              <w:lastRenderedPageBreak/>
              <w:t xml:space="preserve">items is </w:t>
            </w:r>
            <w:r w:rsidR="009E5BC3">
              <w:rPr>
                <w:rFonts w:asciiTheme="majorHAnsi" w:hAnsiTheme="majorHAnsi" w:cs="Arial"/>
              </w:rPr>
              <w:t xml:space="preserve">raised, </w:t>
            </w:r>
            <w:r w:rsidRPr="00094488">
              <w:rPr>
                <w:rFonts w:asciiTheme="majorHAnsi" w:hAnsiTheme="majorHAnsi" w:cs="Arial"/>
              </w:rPr>
              <w:t>but don’t bring it o</w:t>
            </w:r>
            <w:r w:rsidR="009E5BC3">
              <w:rPr>
                <w:rFonts w:asciiTheme="majorHAnsi" w:hAnsiTheme="majorHAnsi" w:cs="Arial"/>
              </w:rPr>
              <w:t xml:space="preserve">ut otherwise </w:t>
            </w:r>
            <w:r w:rsidR="00B33010">
              <w:rPr>
                <w:rFonts w:asciiTheme="majorHAnsi" w:hAnsiTheme="majorHAnsi" w:cs="Arial"/>
              </w:rPr>
              <w:t>–</w:t>
            </w:r>
            <w:r w:rsidR="009E5BC3">
              <w:rPr>
                <w:rFonts w:asciiTheme="majorHAnsi" w:hAnsiTheme="majorHAnsi" w:cs="Arial"/>
              </w:rPr>
              <w:t xml:space="preserve"> it will be drawn out later</w:t>
            </w:r>
            <w:r w:rsidR="00B33010">
              <w:rPr>
                <w:rFonts w:asciiTheme="majorHAnsi" w:hAnsiTheme="majorHAnsi" w:cs="Arial"/>
              </w:rPr>
              <w:t>.</w:t>
            </w:r>
            <w:r w:rsidR="009E5BC3">
              <w:rPr>
                <w:rFonts w:asciiTheme="majorHAnsi" w:hAnsiTheme="majorHAnsi" w:cs="Arial"/>
              </w:rPr>
              <w:t xml:space="preserve">) </w:t>
            </w:r>
            <w:r w:rsidR="009E5BC3">
              <w:rPr>
                <w:rFonts w:asciiTheme="majorHAnsi" w:hAnsiTheme="majorHAnsi" w:cs="Arial"/>
                <w:i/>
              </w:rPr>
              <w:t>Probing questions</w:t>
            </w:r>
            <w:r w:rsidRPr="00094488">
              <w:rPr>
                <w:rFonts w:asciiTheme="majorHAnsi" w:hAnsiTheme="majorHAnsi" w:cs="Arial"/>
                <w:i/>
              </w:rPr>
              <w:t xml:space="preserve">: </w:t>
            </w:r>
            <w:r w:rsidR="00B33010">
              <w:rPr>
                <w:rFonts w:asciiTheme="majorHAnsi" w:hAnsiTheme="majorHAnsi" w:cs="Arial"/>
                <w:i/>
              </w:rPr>
              <w:t>D</w:t>
            </w:r>
            <w:r w:rsidRPr="00094488">
              <w:rPr>
                <w:rFonts w:asciiTheme="majorHAnsi" w:hAnsiTheme="majorHAnsi" w:cs="Arial"/>
                <w:i/>
              </w:rPr>
              <w:t xml:space="preserve">escribe </w:t>
            </w:r>
            <w:r w:rsidR="00B33010">
              <w:rPr>
                <w:rFonts w:asciiTheme="majorHAnsi" w:hAnsiTheme="majorHAnsi" w:cs="Arial"/>
                <w:i/>
              </w:rPr>
              <w:t xml:space="preserve">the </w:t>
            </w:r>
            <w:r w:rsidRPr="00094488">
              <w:rPr>
                <w:rFonts w:asciiTheme="majorHAnsi" w:hAnsiTheme="majorHAnsi" w:cs="Arial"/>
                <w:i/>
              </w:rPr>
              <w:t xml:space="preserve">items </w:t>
            </w:r>
            <w:r w:rsidR="00B33010">
              <w:rPr>
                <w:rFonts w:asciiTheme="majorHAnsi" w:hAnsiTheme="majorHAnsi" w:cs="Arial"/>
                <w:i/>
              </w:rPr>
              <w:t xml:space="preserve">you </w:t>
            </w:r>
            <w:r w:rsidRPr="00094488">
              <w:rPr>
                <w:rFonts w:asciiTheme="majorHAnsi" w:hAnsiTheme="majorHAnsi" w:cs="Arial"/>
                <w:i/>
              </w:rPr>
              <w:t>used</w:t>
            </w:r>
            <w:r w:rsidR="00B33010">
              <w:rPr>
                <w:rFonts w:asciiTheme="majorHAnsi" w:hAnsiTheme="majorHAnsi" w:cs="Arial"/>
                <w:i/>
              </w:rPr>
              <w:t>.</w:t>
            </w:r>
            <w:r w:rsidRPr="00094488">
              <w:rPr>
                <w:rFonts w:asciiTheme="majorHAnsi" w:hAnsiTheme="majorHAnsi" w:cs="Arial"/>
                <w:i/>
              </w:rPr>
              <w:t xml:space="preserve"> Were they locally produced sanitary pads or cloths? </w:t>
            </w:r>
          </w:p>
          <w:p w14:paraId="3DDFD387" w14:textId="77777777" w:rsidR="00CB4804" w:rsidRPr="00094488" w:rsidRDefault="00CB4804" w:rsidP="00CB4804">
            <w:pPr>
              <w:pStyle w:val="Geenafstand"/>
              <w:shd w:val="clear" w:color="auto" w:fill="FFFFFF" w:themeFill="background1"/>
              <w:rPr>
                <w:rFonts w:asciiTheme="majorHAnsi" w:hAnsiTheme="majorHAnsi" w:cs="Arial"/>
              </w:rPr>
            </w:pPr>
          </w:p>
          <w:p w14:paraId="1F7DE12C" w14:textId="1B34EC32" w:rsidR="00CB4804" w:rsidRPr="00094488" w:rsidRDefault="00CB4804" w:rsidP="009E5BC3">
            <w:pPr>
              <w:pStyle w:val="Geenafstand"/>
              <w:shd w:val="clear" w:color="auto" w:fill="FFFFFF" w:themeFill="background1"/>
              <w:ind w:left="720" w:hanging="720"/>
              <w:rPr>
                <w:rFonts w:asciiTheme="majorHAnsi" w:hAnsiTheme="majorHAnsi" w:cs="Arial"/>
              </w:rPr>
            </w:pPr>
            <w:r w:rsidRPr="00094488">
              <w:rPr>
                <w:rFonts w:asciiTheme="majorHAnsi" w:hAnsiTheme="majorHAnsi" w:cs="Arial"/>
              </w:rPr>
              <w:t xml:space="preserve">2.4 </w:t>
            </w:r>
            <w:r w:rsidRPr="00094488">
              <w:rPr>
                <w:rFonts w:asciiTheme="majorHAnsi" w:hAnsiTheme="majorHAnsi" w:cs="Arial"/>
              </w:rPr>
              <w:tab/>
            </w:r>
            <w:r w:rsidR="00094488">
              <w:rPr>
                <w:rFonts w:asciiTheme="majorHAnsi" w:hAnsiTheme="majorHAnsi" w:cs="Arial"/>
              </w:rPr>
              <w:t>W</w:t>
            </w:r>
            <w:r w:rsidRPr="00094488">
              <w:rPr>
                <w:rFonts w:asciiTheme="majorHAnsi" w:hAnsiTheme="majorHAnsi" w:cs="Arial"/>
              </w:rPr>
              <w:t xml:space="preserve">hat are you using now </w:t>
            </w:r>
            <w:r w:rsidR="009E5BC3">
              <w:rPr>
                <w:rFonts w:asciiTheme="majorHAnsi" w:hAnsiTheme="majorHAnsi" w:cs="Arial"/>
              </w:rPr>
              <w:t xml:space="preserve">to manage your menstrual cycle? </w:t>
            </w:r>
            <w:r w:rsidR="009E5BC3">
              <w:rPr>
                <w:rFonts w:asciiTheme="majorHAnsi" w:hAnsiTheme="majorHAnsi" w:cs="Arial"/>
                <w:i/>
              </w:rPr>
              <w:t>Probing questions</w:t>
            </w:r>
            <w:r w:rsidRPr="00094488">
              <w:rPr>
                <w:rFonts w:asciiTheme="majorHAnsi" w:hAnsiTheme="majorHAnsi" w:cs="Arial"/>
                <w:i/>
              </w:rPr>
              <w:t xml:space="preserve">: If different from what you were using before </w:t>
            </w:r>
            <w:r w:rsidR="00094488">
              <w:rPr>
                <w:rFonts w:asciiTheme="majorHAnsi" w:hAnsiTheme="majorHAnsi" w:cs="Arial"/>
                <w:i/>
              </w:rPr>
              <w:t>the emergency</w:t>
            </w:r>
            <w:r w:rsidRPr="00094488">
              <w:rPr>
                <w:rFonts w:asciiTheme="majorHAnsi" w:hAnsiTheme="majorHAnsi" w:cs="Arial"/>
                <w:i/>
              </w:rPr>
              <w:t>, why? If same</w:t>
            </w:r>
            <w:r w:rsidR="00B33010">
              <w:rPr>
                <w:rFonts w:asciiTheme="majorHAnsi" w:hAnsiTheme="majorHAnsi" w:cs="Arial"/>
                <w:i/>
              </w:rPr>
              <w:t>,</w:t>
            </w:r>
            <w:r w:rsidRPr="00094488">
              <w:rPr>
                <w:rFonts w:asciiTheme="majorHAnsi" w:hAnsiTheme="majorHAnsi" w:cs="Arial"/>
                <w:i/>
              </w:rPr>
              <w:t xml:space="preserve"> is it easy to get items now? How does the current emergency affect your </w:t>
            </w:r>
            <w:r w:rsidR="00B33010">
              <w:rPr>
                <w:rFonts w:asciiTheme="majorHAnsi" w:hAnsiTheme="majorHAnsi" w:cs="Arial"/>
                <w:i/>
              </w:rPr>
              <w:t xml:space="preserve">menstrual </w:t>
            </w:r>
            <w:r w:rsidR="009A219E">
              <w:rPr>
                <w:rFonts w:asciiTheme="majorHAnsi" w:hAnsiTheme="majorHAnsi" w:cs="Arial"/>
                <w:i/>
              </w:rPr>
              <w:t xml:space="preserve">hygiene </w:t>
            </w:r>
            <w:r w:rsidR="00B33010">
              <w:rPr>
                <w:rFonts w:asciiTheme="majorHAnsi" w:hAnsiTheme="majorHAnsi" w:cs="Arial"/>
                <w:i/>
              </w:rPr>
              <w:t xml:space="preserve">management </w:t>
            </w:r>
            <w:r w:rsidRPr="00094488">
              <w:rPr>
                <w:rFonts w:asciiTheme="majorHAnsi" w:hAnsiTheme="majorHAnsi" w:cs="Arial"/>
                <w:i/>
              </w:rPr>
              <w:t xml:space="preserve">needs? How did it feel not having these items/ facilities? </w:t>
            </w:r>
          </w:p>
          <w:p w14:paraId="5DCA7806" w14:textId="6058E27F" w:rsidR="00CB4804" w:rsidRPr="00094488" w:rsidRDefault="00CB4804" w:rsidP="00094488">
            <w:pPr>
              <w:pStyle w:val="Geenafstand"/>
              <w:shd w:val="clear" w:color="auto" w:fill="FFFFFF" w:themeFill="background1"/>
              <w:rPr>
                <w:rFonts w:asciiTheme="majorHAnsi" w:hAnsiTheme="majorHAnsi" w:cs="Arial"/>
              </w:rPr>
            </w:pPr>
            <w:r w:rsidRPr="00094488">
              <w:rPr>
                <w:rFonts w:asciiTheme="majorHAnsi" w:hAnsiTheme="majorHAnsi" w:cs="Arial"/>
              </w:rPr>
              <w:tab/>
            </w:r>
            <w:r w:rsidRPr="00094488">
              <w:rPr>
                <w:rFonts w:asciiTheme="majorHAnsi" w:hAnsiTheme="majorHAnsi" w:cs="Arial"/>
              </w:rPr>
              <w:tab/>
            </w:r>
          </w:p>
          <w:p w14:paraId="753CE19E" w14:textId="567D3481" w:rsidR="009E5BC3" w:rsidRDefault="00094488" w:rsidP="009E5BC3">
            <w:pPr>
              <w:pStyle w:val="Geenafstand"/>
              <w:shd w:val="clear" w:color="auto" w:fill="FFFFFF" w:themeFill="background1"/>
              <w:ind w:left="720" w:hanging="720"/>
              <w:rPr>
                <w:rFonts w:asciiTheme="majorHAnsi" w:hAnsiTheme="majorHAnsi" w:cs="Arial"/>
                <w:color w:val="000000" w:themeColor="text1"/>
              </w:rPr>
            </w:pPr>
            <w:r>
              <w:rPr>
                <w:rFonts w:asciiTheme="majorHAnsi" w:hAnsiTheme="majorHAnsi" w:cs="Arial"/>
                <w:color w:val="000000" w:themeColor="text1"/>
              </w:rPr>
              <w:t>2.5</w:t>
            </w:r>
            <w:r w:rsidR="00CB4804" w:rsidRPr="00094488">
              <w:rPr>
                <w:rFonts w:asciiTheme="majorHAnsi" w:hAnsiTheme="majorHAnsi" w:cs="Arial"/>
                <w:color w:val="000000" w:themeColor="text1"/>
              </w:rPr>
              <w:t xml:space="preserve"> </w:t>
            </w:r>
            <w:r w:rsidR="00CB4804" w:rsidRPr="00094488">
              <w:rPr>
                <w:rFonts w:asciiTheme="majorHAnsi" w:hAnsiTheme="majorHAnsi" w:cs="Arial"/>
                <w:color w:val="000000" w:themeColor="text1"/>
              </w:rPr>
              <w:tab/>
              <w:t>(If not already discussed in previous questions) What facilities are needed to help you with your menstrual hy</w:t>
            </w:r>
            <w:r w:rsidR="009E5BC3">
              <w:rPr>
                <w:rFonts w:asciiTheme="majorHAnsi" w:hAnsiTheme="majorHAnsi" w:cs="Arial"/>
                <w:color w:val="000000" w:themeColor="text1"/>
              </w:rPr>
              <w:t xml:space="preserve">giene management? </w:t>
            </w:r>
            <w:r w:rsidR="009E5BC3">
              <w:rPr>
                <w:rFonts w:asciiTheme="majorHAnsi" w:hAnsiTheme="majorHAnsi" w:cs="Arial"/>
                <w:i/>
              </w:rPr>
              <w:t>Probing questions</w:t>
            </w:r>
            <w:r w:rsidR="009E5BC3" w:rsidRPr="00094488">
              <w:rPr>
                <w:rFonts w:asciiTheme="majorHAnsi" w:hAnsiTheme="majorHAnsi" w:cs="Arial"/>
                <w:i/>
              </w:rPr>
              <w:t>: Where do you change your sanitary pads? Do you have areas for washing and drying towels? Are there appropriate disposal facilities for disposable sanitary items? Are there separate/private functional latrines with internal washing facilities? Are the toilets lockable from the inside? Are there lights? Do you have to pay for use of toilets?</w:t>
            </w:r>
          </w:p>
          <w:p w14:paraId="035A5749" w14:textId="77777777" w:rsidR="009E5BC3" w:rsidRDefault="009E5BC3" w:rsidP="009E5BC3">
            <w:pPr>
              <w:pStyle w:val="Geenafstand"/>
              <w:shd w:val="clear" w:color="auto" w:fill="FFFFFF" w:themeFill="background1"/>
              <w:ind w:left="720" w:hanging="720"/>
              <w:rPr>
                <w:rFonts w:asciiTheme="majorHAnsi" w:hAnsiTheme="majorHAnsi" w:cs="Arial"/>
                <w:color w:val="000000" w:themeColor="text1"/>
              </w:rPr>
            </w:pPr>
          </w:p>
          <w:p w14:paraId="11B21439" w14:textId="49CBD8CB" w:rsidR="009E5BC3" w:rsidRDefault="009E5BC3" w:rsidP="009E5BC3">
            <w:pPr>
              <w:pStyle w:val="Geenafstand"/>
              <w:shd w:val="clear" w:color="auto" w:fill="FFFFFF" w:themeFill="background1"/>
              <w:ind w:left="720" w:hanging="720"/>
              <w:rPr>
                <w:rFonts w:asciiTheme="majorHAnsi" w:hAnsiTheme="majorHAnsi" w:cs="Arial"/>
              </w:rPr>
            </w:pPr>
            <w:r>
              <w:rPr>
                <w:rFonts w:asciiTheme="majorHAnsi" w:hAnsiTheme="majorHAnsi" w:cs="Arial"/>
                <w:color w:val="000000" w:themeColor="text1"/>
              </w:rPr>
              <w:t xml:space="preserve">2.6        </w:t>
            </w:r>
            <w:r w:rsidR="00CB4804" w:rsidRPr="00094488">
              <w:rPr>
                <w:rFonts w:asciiTheme="majorHAnsi" w:hAnsiTheme="majorHAnsi" w:cs="Arial"/>
              </w:rPr>
              <w:t xml:space="preserve">Do women have access to the proper facilities for menstrual hygiene management? </w:t>
            </w:r>
          </w:p>
          <w:p w14:paraId="2C48CD79" w14:textId="77777777" w:rsidR="009E5BC3" w:rsidRDefault="009E5BC3" w:rsidP="009E5BC3">
            <w:pPr>
              <w:pStyle w:val="Geenafstand"/>
              <w:shd w:val="clear" w:color="auto" w:fill="FFFFFF" w:themeFill="background1"/>
              <w:ind w:left="720" w:hanging="720"/>
              <w:rPr>
                <w:rFonts w:asciiTheme="majorHAnsi" w:hAnsiTheme="majorHAnsi" w:cs="Arial"/>
                <w:color w:val="000000" w:themeColor="text1"/>
              </w:rPr>
            </w:pPr>
          </w:p>
          <w:p w14:paraId="401B7E8A" w14:textId="78364873" w:rsidR="00CB4804" w:rsidRPr="009E5BC3" w:rsidRDefault="009E5BC3" w:rsidP="009E5BC3">
            <w:pPr>
              <w:pStyle w:val="Geenafstand"/>
              <w:shd w:val="clear" w:color="auto" w:fill="FFFFFF" w:themeFill="background1"/>
              <w:ind w:left="720" w:hanging="720"/>
              <w:rPr>
                <w:rFonts w:asciiTheme="majorHAnsi" w:hAnsiTheme="majorHAnsi" w:cs="Arial"/>
                <w:color w:val="000000" w:themeColor="text1"/>
              </w:rPr>
            </w:pPr>
            <w:r>
              <w:rPr>
                <w:rFonts w:asciiTheme="majorHAnsi" w:hAnsiTheme="majorHAnsi" w:cs="Arial"/>
                <w:color w:val="000000" w:themeColor="text1"/>
              </w:rPr>
              <w:t xml:space="preserve">2.7        </w:t>
            </w:r>
            <w:r w:rsidR="00CB4804" w:rsidRPr="00094488">
              <w:rPr>
                <w:rFonts w:asciiTheme="majorHAnsi" w:hAnsiTheme="majorHAnsi" w:cs="Arial"/>
              </w:rPr>
              <w:t>If facilities are not available or suitable, how do you cope?</w:t>
            </w:r>
            <w:r>
              <w:rPr>
                <w:rFonts w:asciiTheme="majorHAnsi" w:hAnsiTheme="majorHAnsi" w:cs="Arial"/>
                <w:color w:val="000000" w:themeColor="text1"/>
              </w:rPr>
              <w:t xml:space="preserve"> </w:t>
            </w:r>
            <w:r>
              <w:rPr>
                <w:rFonts w:asciiTheme="majorHAnsi" w:hAnsiTheme="majorHAnsi" w:cs="Arial"/>
                <w:i/>
              </w:rPr>
              <w:t>Probing questions</w:t>
            </w:r>
            <w:r w:rsidR="00CB4804" w:rsidRPr="00094488">
              <w:rPr>
                <w:rFonts w:asciiTheme="majorHAnsi" w:hAnsiTheme="majorHAnsi" w:cs="Arial"/>
                <w:i/>
              </w:rPr>
              <w:t xml:space="preserve">: What </w:t>
            </w:r>
            <w:r w:rsidR="009A219E">
              <w:rPr>
                <w:rFonts w:asciiTheme="majorHAnsi" w:hAnsiTheme="majorHAnsi" w:cs="Arial"/>
                <w:i/>
              </w:rPr>
              <w:t>a</w:t>
            </w:r>
            <w:r w:rsidR="00CB4804" w:rsidRPr="00094488">
              <w:rPr>
                <w:rFonts w:asciiTheme="majorHAnsi" w:hAnsiTheme="majorHAnsi" w:cs="Arial"/>
                <w:i/>
              </w:rPr>
              <w:t>re the restrictions? How d</w:t>
            </w:r>
            <w:r w:rsidR="009A219E">
              <w:rPr>
                <w:rFonts w:asciiTheme="majorHAnsi" w:hAnsiTheme="majorHAnsi" w:cs="Arial"/>
                <w:i/>
              </w:rPr>
              <w:t>o</w:t>
            </w:r>
            <w:r w:rsidR="00CB4804" w:rsidRPr="00094488">
              <w:rPr>
                <w:rFonts w:asciiTheme="majorHAnsi" w:hAnsiTheme="majorHAnsi" w:cs="Arial"/>
                <w:i/>
              </w:rPr>
              <w:t xml:space="preserve"> you make do? If you go to bush to bathe, do you go alone or with other family members? Do you feel safe doing this?</w:t>
            </w:r>
          </w:p>
          <w:p w14:paraId="79D241D5" w14:textId="77777777" w:rsidR="00CB4804" w:rsidRPr="00094488" w:rsidRDefault="00CB4804" w:rsidP="00CB4804">
            <w:pPr>
              <w:pStyle w:val="Geenafstand"/>
              <w:shd w:val="clear" w:color="auto" w:fill="FFFFFF" w:themeFill="background1"/>
              <w:rPr>
                <w:rFonts w:asciiTheme="majorHAnsi" w:hAnsiTheme="majorHAnsi" w:cs="Arial"/>
                <w:i/>
              </w:rPr>
            </w:pPr>
          </w:p>
          <w:p w14:paraId="6DA33855" w14:textId="7D5888CD" w:rsidR="009E5BC3" w:rsidRDefault="00094488" w:rsidP="009E5BC3">
            <w:pPr>
              <w:pStyle w:val="Geenafstand"/>
              <w:shd w:val="clear" w:color="auto" w:fill="FFFFFF" w:themeFill="background1"/>
              <w:ind w:left="720" w:hanging="720"/>
              <w:rPr>
                <w:rFonts w:asciiTheme="majorHAnsi" w:hAnsiTheme="majorHAnsi" w:cs="Arial"/>
                <w:i/>
              </w:rPr>
            </w:pPr>
            <w:r>
              <w:rPr>
                <w:rFonts w:asciiTheme="majorHAnsi" w:hAnsiTheme="majorHAnsi" w:cs="Arial"/>
              </w:rPr>
              <w:t>2.8</w:t>
            </w:r>
            <w:r w:rsidR="00CB4804" w:rsidRPr="00094488">
              <w:rPr>
                <w:rFonts w:asciiTheme="majorHAnsi" w:hAnsiTheme="majorHAnsi" w:cs="Arial"/>
                <w:i/>
              </w:rPr>
              <w:t xml:space="preserve"> </w:t>
            </w:r>
            <w:r w:rsidR="00CB4804" w:rsidRPr="00094488">
              <w:rPr>
                <w:rFonts w:asciiTheme="majorHAnsi" w:hAnsiTheme="majorHAnsi" w:cs="Arial"/>
                <w:i/>
              </w:rPr>
              <w:tab/>
            </w:r>
            <w:r w:rsidR="00CB4804" w:rsidRPr="00094488">
              <w:rPr>
                <w:rFonts w:asciiTheme="majorHAnsi" w:hAnsiTheme="majorHAnsi" w:cs="Arial"/>
              </w:rPr>
              <w:t>Looking at your current situation, what type of changes or improvements to facilities are needed for your menstrual hygiene management?</w:t>
            </w:r>
            <w:r w:rsidR="009E5BC3">
              <w:rPr>
                <w:rFonts w:asciiTheme="majorHAnsi" w:hAnsiTheme="majorHAnsi" w:cs="Arial"/>
                <w:i/>
              </w:rPr>
              <w:t xml:space="preserve"> </w:t>
            </w:r>
          </w:p>
          <w:p w14:paraId="3A622059" w14:textId="77777777" w:rsidR="009E5BC3" w:rsidRDefault="009E5BC3" w:rsidP="009E5BC3">
            <w:pPr>
              <w:pStyle w:val="Geenafstand"/>
              <w:shd w:val="clear" w:color="auto" w:fill="FFFFFF" w:themeFill="background1"/>
              <w:ind w:left="720" w:hanging="720"/>
              <w:rPr>
                <w:rFonts w:asciiTheme="majorHAnsi" w:hAnsiTheme="majorHAnsi" w:cs="Arial"/>
                <w:i/>
              </w:rPr>
            </w:pPr>
          </w:p>
          <w:p w14:paraId="21079EAB" w14:textId="68CD21D6" w:rsidR="006526A8" w:rsidRDefault="00CB4804" w:rsidP="00AA4809">
            <w:pPr>
              <w:pStyle w:val="Geenafstand"/>
              <w:numPr>
                <w:ilvl w:val="1"/>
                <w:numId w:val="240"/>
              </w:numPr>
              <w:shd w:val="clear" w:color="auto" w:fill="FFFFFF" w:themeFill="background1"/>
              <w:ind w:left="720" w:hanging="720"/>
              <w:rPr>
                <w:rFonts w:asciiTheme="majorHAnsi" w:hAnsiTheme="majorHAnsi" w:cs="Arial"/>
                <w:i/>
              </w:rPr>
            </w:pPr>
            <w:r w:rsidRPr="00094488">
              <w:rPr>
                <w:rFonts w:asciiTheme="majorHAnsi" w:hAnsiTheme="majorHAnsi" w:cs="Arial"/>
              </w:rPr>
              <w:t>How do girls/women get information</w:t>
            </w:r>
            <w:r w:rsidR="009E5BC3">
              <w:rPr>
                <w:rFonts w:asciiTheme="majorHAnsi" w:hAnsiTheme="majorHAnsi" w:cs="Arial"/>
              </w:rPr>
              <w:t xml:space="preserve"> about menstrual management and   </w:t>
            </w:r>
            <w:r w:rsidRPr="00094488">
              <w:rPr>
                <w:rFonts w:asciiTheme="majorHAnsi" w:hAnsiTheme="majorHAnsi" w:cs="Arial"/>
              </w:rPr>
              <w:t>hygiene?</w:t>
            </w:r>
          </w:p>
          <w:p w14:paraId="0A30D11A" w14:textId="77777777" w:rsidR="006526A8" w:rsidRDefault="006526A8" w:rsidP="006526A8">
            <w:pPr>
              <w:pStyle w:val="Geenafstand"/>
              <w:shd w:val="clear" w:color="auto" w:fill="FFFFFF" w:themeFill="background1"/>
              <w:ind w:left="360"/>
              <w:rPr>
                <w:rFonts w:asciiTheme="majorHAnsi" w:hAnsiTheme="majorHAnsi" w:cs="Arial"/>
                <w:i/>
              </w:rPr>
            </w:pPr>
          </w:p>
          <w:p w14:paraId="12997192" w14:textId="7E1BC748" w:rsidR="00CB4804" w:rsidRPr="006526A8" w:rsidRDefault="00CB4804" w:rsidP="00AA4809">
            <w:pPr>
              <w:pStyle w:val="Geenafstand"/>
              <w:numPr>
                <w:ilvl w:val="1"/>
                <w:numId w:val="240"/>
              </w:numPr>
              <w:shd w:val="clear" w:color="auto" w:fill="FFFFFF" w:themeFill="background1"/>
              <w:ind w:left="720" w:hanging="720"/>
              <w:rPr>
                <w:rFonts w:asciiTheme="majorHAnsi" w:hAnsiTheme="majorHAnsi" w:cs="Arial"/>
                <w:i/>
              </w:rPr>
            </w:pPr>
            <w:r w:rsidRPr="00094488">
              <w:rPr>
                <w:rFonts w:asciiTheme="majorHAnsi" w:hAnsiTheme="majorHAnsi" w:cs="Arial"/>
              </w:rPr>
              <w:t>What other information would be beneficial?</w:t>
            </w:r>
            <w:r w:rsidR="009E5BC3">
              <w:rPr>
                <w:rFonts w:asciiTheme="majorHAnsi" w:hAnsiTheme="majorHAnsi" w:cs="Arial"/>
              </w:rPr>
              <w:t xml:space="preserve"> </w:t>
            </w:r>
            <w:r w:rsidR="009E5BC3" w:rsidRPr="009E5BC3">
              <w:rPr>
                <w:rFonts w:asciiTheme="majorHAnsi" w:hAnsiTheme="majorHAnsi" w:cs="Arial"/>
                <w:i/>
              </w:rPr>
              <w:t>Probing questions</w:t>
            </w:r>
            <w:r w:rsidRPr="009E5BC3">
              <w:rPr>
                <w:rFonts w:asciiTheme="majorHAnsi" w:hAnsiTheme="majorHAnsi" w:cs="Arial"/>
                <w:i/>
              </w:rPr>
              <w:t xml:space="preserve">: How/when should information be disseminated? With Kit? Written? Discussion? </w:t>
            </w:r>
            <w:r w:rsidR="0033092F">
              <w:rPr>
                <w:rFonts w:asciiTheme="majorHAnsi" w:hAnsiTheme="majorHAnsi" w:cs="Arial"/>
                <w:i/>
              </w:rPr>
              <w:t>To w</w:t>
            </w:r>
            <w:r w:rsidRPr="009E5BC3">
              <w:rPr>
                <w:rFonts w:asciiTheme="majorHAnsi" w:hAnsiTheme="majorHAnsi" w:cs="Arial"/>
                <w:i/>
              </w:rPr>
              <w:t>hat ages?</w:t>
            </w:r>
          </w:p>
          <w:p w14:paraId="687BAFCE" w14:textId="266916B8" w:rsidR="00CB4804" w:rsidRDefault="00CB4804" w:rsidP="00CB4804">
            <w:pPr>
              <w:pStyle w:val="Geenafstand"/>
              <w:shd w:val="clear" w:color="auto" w:fill="FFFFFF" w:themeFill="background1"/>
              <w:rPr>
                <w:rFonts w:asciiTheme="majorHAnsi" w:hAnsiTheme="majorHAnsi" w:cs="Arial"/>
                <w:b/>
              </w:rPr>
            </w:pPr>
            <w:r w:rsidRPr="00094488">
              <w:rPr>
                <w:rFonts w:asciiTheme="majorHAnsi" w:hAnsiTheme="majorHAnsi" w:cs="Arial"/>
              </w:rPr>
              <w:tab/>
            </w:r>
            <w:r w:rsidRPr="00094488">
              <w:rPr>
                <w:rFonts w:asciiTheme="majorHAnsi" w:hAnsiTheme="majorHAnsi" w:cs="Arial"/>
              </w:rPr>
              <w:tab/>
            </w:r>
            <w:r w:rsidRPr="00094488">
              <w:rPr>
                <w:rFonts w:asciiTheme="majorHAnsi" w:hAnsiTheme="majorHAnsi" w:cs="Arial"/>
              </w:rPr>
              <w:tab/>
            </w:r>
            <w:r w:rsidRPr="00094488">
              <w:rPr>
                <w:rFonts w:asciiTheme="majorHAnsi" w:hAnsiTheme="majorHAnsi" w:cs="Arial"/>
              </w:rPr>
              <w:tab/>
            </w:r>
            <w:r w:rsidRPr="00094488">
              <w:rPr>
                <w:rFonts w:asciiTheme="majorHAnsi" w:hAnsiTheme="majorHAnsi" w:cs="Arial"/>
              </w:rPr>
              <w:tab/>
            </w:r>
            <w:r w:rsidR="00B21CC4">
              <w:rPr>
                <w:rFonts w:asciiTheme="majorHAnsi" w:hAnsiTheme="majorHAnsi" w:cs="Arial"/>
                <w:b/>
              </w:rPr>
              <w:tab/>
            </w:r>
            <w:r w:rsidR="00B21CC4">
              <w:rPr>
                <w:rFonts w:asciiTheme="majorHAnsi" w:hAnsiTheme="majorHAnsi" w:cs="Arial"/>
                <w:b/>
              </w:rPr>
              <w:tab/>
            </w:r>
            <w:r w:rsidR="00B21CC4">
              <w:rPr>
                <w:rFonts w:asciiTheme="majorHAnsi" w:hAnsiTheme="majorHAnsi" w:cs="Arial"/>
                <w:b/>
              </w:rPr>
              <w:tab/>
            </w:r>
          </w:p>
        </w:tc>
      </w:tr>
      <w:tr w:rsidR="00CB4804" w14:paraId="52310826" w14:textId="77777777" w:rsidTr="00FC15BC">
        <w:tc>
          <w:tcPr>
            <w:tcW w:w="8980" w:type="dxa"/>
          </w:tcPr>
          <w:p w14:paraId="122291FD" w14:textId="36C426A4" w:rsidR="00B21CC4" w:rsidRDefault="00B21CC4" w:rsidP="00B21CC4">
            <w:pPr>
              <w:pStyle w:val="Geenafstand"/>
              <w:shd w:val="clear" w:color="auto" w:fill="FFFFFF" w:themeFill="background1"/>
              <w:rPr>
                <w:rFonts w:asciiTheme="majorHAnsi" w:hAnsiTheme="majorHAnsi" w:cs="Arial"/>
                <w:b/>
              </w:rPr>
            </w:pPr>
            <w:r w:rsidRPr="00B21CC4">
              <w:rPr>
                <w:rFonts w:asciiTheme="majorHAnsi" w:hAnsiTheme="majorHAnsi" w:cs="Arial"/>
                <w:b/>
              </w:rPr>
              <w:lastRenderedPageBreak/>
              <w:t xml:space="preserve">3. </w:t>
            </w:r>
            <w:r w:rsidR="009E5BC3">
              <w:rPr>
                <w:rFonts w:asciiTheme="majorHAnsi" w:hAnsiTheme="majorHAnsi" w:cs="Arial"/>
                <w:b/>
              </w:rPr>
              <w:t>Additional in</w:t>
            </w:r>
            <w:r w:rsidRPr="00B21CC4">
              <w:rPr>
                <w:rFonts w:asciiTheme="majorHAnsi" w:hAnsiTheme="majorHAnsi" w:cs="Arial"/>
                <w:b/>
              </w:rPr>
              <w:t>formation</w:t>
            </w:r>
          </w:p>
          <w:p w14:paraId="1E0B3474" w14:textId="77777777" w:rsidR="009E5BC3" w:rsidRDefault="009E5BC3" w:rsidP="00B21CC4">
            <w:pPr>
              <w:pStyle w:val="Geenafstand"/>
              <w:shd w:val="clear" w:color="auto" w:fill="FFFFFF" w:themeFill="background1"/>
              <w:rPr>
                <w:rFonts w:asciiTheme="majorHAnsi" w:hAnsiTheme="majorHAnsi" w:cs="Arial"/>
              </w:rPr>
            </w:pPr>
          </w:p>
          <w:p w14:paraId="3C51F179" w14:textId="61DCDC34" w:rsidR="00CB4804" w:rsidRPr="00FF2599" w:rsidRDefault="00B21CC4" w:rsidP="00AA4809">
            <w:pPr>
              <w:pStyle w:val="Geenafstand"/>
              <w:numPr>
                <w:ilvl w:val="1"/>
                <w:numId w:val="148"/>
              </w:numPr>
              <w:shd w:val="clear" w:color="auto" w:fill="FFFFFF" w:themeFill="background1"/>
              <w:rPr>
                <w:rFonts w:asciiTheme="majorHAnsi" w:hAnsiTheme="majorHAnsi" w:cs="Arial"/>
                <w:u w:val="single"/>
              </w:rPr>
            </w:pPr>
            <w:r w:rsidRPr="00B21CC4">
              <w:rPr>
                <w:rFonts w:asciiTheme="majorHAnsi" w:hAnsiTheme="majorHAnsi" w:cs="Arial"/>
              </w:rPr>
              <w:t xml:space="preserve"> </w:t>
            </w:r>
            <w:r w:rsidR="00CB4804" w:rsidRPr="00B21CC4">
              <w:rPr>
                <w:rFonts w:asciiTheme="majorHAnsi" w:hAnsiTheme="majorHAnsi" w:cs="Arial"/>
              </w:rPr>
              <w:t xml:space="preserve">Is there anything else you would like to share about </w:t>
            </w:r>
            <w:r w:rsidR="00F224A7">
              <w:rPr>
                <w:rFonts w:asciiTheme="majorHAnsi" w:hAnsiTheme="majorHAnsi" w:cs="Arial"/>
              </w:rPr>
              <w:t>girls’/</w:t>
            </w:r>
            <w:r w:rsidR="00CB4804" w:rsidRPr="00B21CC4">
              <w:rPr>
                <w:rFonts w:asciiTheme="majorHAnsi" w:hAnsiTheme="majorHAnsi" w:cs="Arial"/>
              </w:rPr>
              <w:t>women</w:t>
            </w:r>
            <w:r w:rsidR="00B33010">
              <w:rPr>
                <w:rFonts w:asciiTheme="majorHAnsi" w:hAnsiTheme="majorHAnsi" w:cs="Arial"/>
              </w:rPr>
              <w:t>’s</w:t>
            </w:r>
            <w:r w:rsidR="00F224A7">
              <w:rPr>
                <w:rFonts w:asciiTheme="majorHAnsi" w:hAnsiTheme="majorHAnsi" w:cs="Arial"/>
              </w:rPr>
              <w:t xml:space="preserve"> </w:t>
            </w:r>
            <w:r w:rsidR="00CB4804" w:rsidRPr="00B21CC4">
              <w:rPr>
                <w:rFonts w:asciiTheme="majorHAnsi" w:hAnsiTheme="majorHAnsi" w:cs="Arial"/>
              </w:rPr>
              <w:t>safety and dignity or menstrual hygiene management?</w:t>
            </w:r>
          </w:p>
          <w:p w14:paraId="030782C9" w14:textId="0717EFAA" w:rsidR="00FF2599" w:rsidRPr="00B21CC4" w:rsidRDefault="00FF2599" w:rsidP="00FF2599">
            <w:pPr>
              <w:pStyle w:val="Geenafstand"/>
              <w:shd w:val="clear" w:color="auto" w:fill="FFFFFF" w:themeFill="background1"/>
              <w:ind w:left="360"/>
              <w:rPr>
                <w:rFonts w:asciiTheme="majorHAnsi" w:hAnsiTheme="majorHAnsi" w:cs="Arial"/>
                <w:u w:val="single"/>
              </w:rPr>
            </w:pPr>
          </w:p>
        </w:tc>
      </w:tr>
    </w:tbl>
    <w:p w14:paraId="126617C7" w14:textId="65CD6ADD" w:rsidR="00F224A7" w:rsidRDefault="00F224A7" w:rsidP="00763E2C">
      <w:pPr>
        <w:pStyle w:val="Geenafstand"/>
        <w:shd w:val="clear" w:color="auto" w:fill="FFFFFF" w:themeFill="background1"/>
        <w:rPr>
          <w:rFonts w:asciiTheme="majorHAnsi" w:hAnsiTheme="majorHAnsi" w:cs="Arial"/>
          <w:i/>
        </w:rPr>
        <w:sectPr w:rsidR="00F224A7">
          <w:pgSz w:w="11906" w:h="16838"/>
          <w:pgMar w:top="1440" w:right="1440" w:bottom="1440" w:left="1440" w:header="708" w:footer="708" w:gutter="0"/>
          <w:cols w:space="708"/>
          <w:docGrid w:linePitch="360"/>
        </w:sectPr>
      </w:pPr>
    </w:p>
    <w:p w14:paraId="6A5C9763" w14:textId="1C92C77A" w:rsidR="00763E2C" w:rsidRDefault="00763E2C" w:rsidP="00763E2C">
      <w:pPr>
        <w:pStyle w:val="Geenafstand"/>
        <w:shd w:val="clear" w:color="auto" w:fill="FFFFFF" w:themeFill="background1"/>
        <w:rPr>
          <w:rFonts w:asciiTheme="majorHAnsi" w:hAnsiTheme="majorHAnsi" w:cs="Arial"/>
        </w:rPr>
      </w:pPr>
      <w:r>
        <w:rPr>
          <w:rFonts w:asciiTheme="majorHAnsi" w:hAnsiTheme="majorHAnsi" w:cs="Arial"/>
        </w:rPr>
        <w:lastRenderedPageBreak/>
        <w:tab/>
      </w:r>
    </w:p>
    <w:tbl>
      <w:tblPr>
        <w:tblStyle w:val="Tabelraster"/>
        <w:tblW w:w="0" w:type="auto"/>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8980"/>
      </w:tblGrid>
      <w:tr w:rsidR="00FF2599" w:rsidRPr="00F23570" w14:paraId="113762CA" w14:textId="77777777" w:rsidTr="00E727C0">
        <w:tc>
          <w:tcPr>
            <w:tcW w:w="8980" w:type="dxa"/>
            <w:shd w:val="clear" w:color="auto" w:fill="00B0F0"/>
          </w:tcPr>
          <w:p w14:paraId="29F0AD5C" w14:textId="3AB6F4CB" w:rsidR="00FF2599" w:rsidRPr="00F23570" w:rsidRDefault="00FF2599" w:rsidP="0033092F">
            <w:pPr>
              <w:spacing w:before="120" w:after="120"/>
              <w:rPr>
                <w:rFonts w:cs="Arial"/>
                <w:b/>
                <w:bCs/>
                <w:iCs/>
                <w:color w:val="FFFFFF" w:themeColor="background1"/>
                <w:szCs w:val="24"/>
              </w:rPr>
            </w:pPr>
            <w:r>
              <w:rPr>
                <w:rFonts w:cs="Arial"/>
                <w:b/>
                <w:bCs/>
                <w:iCs/>
                <w:color w:val="FFFFFF" w:themeColor="background1"/>
                <w:szCs w:val="24"/>
              </w:rPr>
              <w:t>Part B</w:t>
            </w:r>
            <w:r w:rsidR="0033092F">
              <w:rPr>
                <w:rFonts w:cs="Arial"/>
                <w:b/>
                <w:bCs/>
                <w:iCs/>
                <w:color w:val="FFFFFF" w:themeColor="background1"/>
                <w:szCs w:val="24"/>
              </w:rPr>
              <w:t>:</w:t>
            </w:r>
            <w:r>
              <w:rPr>
                <w:rFonts w:cs="Arial"/>
                <w:b/>
                <w:bCs/>
                <w:iCs/>
                <w:color w:val="FFFFFF" w:themeColor="background1"/>
                <w:szCs w:val="24"/>
              </w:rPr>
              <w:t xml:space="preserve"> Adolescent Girls F</w:t>
            </w:r>
            <w:r w:rsidRPr="00F23570">
              <w:rPr>
                <w:rFonts w:cs="Arial"/>
                <w:b/>
                <w:bCs/>
                <w:iCs/>
                <w:color w:val="FFFFFF" w:themeColor="background1"/>
                <w:szCs w:val="24"/>
              </w:rPr>
              <w:t xml:space="preserve">ocus Group Discussion </w:t>
            </w:r>
            <w:r w:rsidR="0033092F">
              <w:rPr>
                <w:rFonts w:cs="Arial"/>
                <w:b/>
                <w:bCs/>
                <w:iCs/>
                <w:color w:val="FFFFFF" w:themeColor="background1"/>
                <w:szCs w:val="24"/>
              </w:rPr>
              <w:t>Guide</w:t>
            </w:r>
          </w:p>
        </w:tc>
      </w:tr>
      <w:tr w:rsidR="00FF2599" w:rsidRPr="00F26E17" w14:paraId="4E4D71C8" w14:textId="77777777" w:rsidTr="00F26E17">
        <w:tc>
          <w:tcPr>
            <w:tcW w:w="8980" w:type="dxa"/>
            <w:shd w:val="clear" w:color="auto" w:fill="FFFFFF" w:themeFill="background1"/>
          </w:tcPr>
          <w:p w14:paraId="17443EDB" w14:textId="77777777" w:rsidR="00FF2599" w:rsidRPr="00F26E17" w:rsidRDefault="00FF2599" w:rsidP="006B14FA">
            <w:pPr>
              <w:spacing w:before="120" w:after="120"/>
              <w:rPr>
                <w:b/>
              </w:rPr>
            </w:pPr>
            <w:r w:rsidRPr="00F26E17">
              <w:rPr>
                <w:b/>
              </w:rPr>
              <w:t>Considerations</w:t>
            </w:r>
          </w:p>
          <w:p w14:paraId="302C112E" w14:textId="742FF191" w:rsidR="00FF2599" w:rsidRPr="00F26E17" w:rsidRDefault="00FF2599" w:rsidP="00AA4809">
            <w:pPr>
              <w:pStyle w:val="Lijstalinea"/>
              <w:numPr>
                <w:ilvl w:val="0"/>
                <w:numId w:val="149"/>
              </w:numPr>
              <w:spacing w:before="120" w:after="120"/>
            </w:pPr>
            <w:r w:rsidRPr="00F26E17">
              <w:t>This section is for getting the opinion of girls primarily in a school setting</w:t>
            </w:r>
            <w:r w:rsidR="0078425F">
              <w:t xml:space="preserve">, </w:t>
            </w:r>
            <w:r w:rsidRPr="00F26E17">
              <w:t>but could be used for girls not attending school (</w:t>
            </w:r>
            <w:r w:rsidR="00730066" w:rsidRPr="00F26E17">
              <w:t>i.e.</w:t>
            </w:r>
            <w:r w:rsidR="00706C7B">
              <w:t>,</w:t>
            </w:r>
            <w:r w:rsidRPr="00F26E17">
              <w:t xml:space="preserve"> </w:t>
            </w:r>
            <w:r w:rsidR="0033092F">
              <w:t>c</w:t>
            </w:r>
            <w:r w:rsidRPr="00F26E17">
              <w:t>hild</w:t>
            </w:r>
            <w:r w:rsidR="0033092F">
              <w:t>-f</w:t>
            </w:r>
            <w:r w:rsidRPr="00F26E17">
              <w:t xml:space="preserve">riendly </w:t>
            </w:r>
            <w:r w:rsidR="0033092F">
              <w:t>s</w:t>
            </w:r>
            <w:r w:rsidRPr="00F26E17">
              <w:t>paces).</w:t>
            </w:r>
          </w:p>
          <w:p w14:paraId="259BDF57" w14:textId="1252A64B" w:rsidR="00FF2599" w:rsidRPr="00F26E17" w:rsidRDefault="00FF2599" w:rsidP="00AA4809">
            <w:pPr>
              <w:pStyle w:val="Lijstalinea"/>
              <w:numPr>
                <w:ilvl w:val="0"/>
                <w:numId w:val="149"/>
              </w:numPr>
              <w:spacing w:before="120" w:after="120"/>
            </w:pPr>
            <w:r w:rsidRPr="00F26E17">
              <w:t>The age of girls is flexible</w:t>
            </w:r>
            <w:r w:rsidR="0033092F">
              <w:t xml:space="preserve">; however, the assessment team </w:t>
            </w:r>
            <w:r w:rsidRPr="00F26E17">
              <w:t xml:space="preserve">should consider those </w:t>
            </w:r>
            <w:r w:rsidR="009A219E">
              <w:t>who</w:t>
            </w:r>
            <w:r w:rsidR="009A219E" w:rsidRPr="00F26E17">
              <w:t xml:space="preserve"> </w:t>
            </w:r>
            <w:r w:rsidRPr="00F26E17">
              <w:t xml:space="preserve">have enough experience and confidence of </w:t>
            </w:r>
            <w:r w:rsidR="0078425F">
              <w:t xml:space="preserve">menstrual hygiene management </w:t>
            </w:r>
            <w:r w:rsidRPr="00F26E17">
              <w:t>to talk about it. To reach teenage girls</w:t>
            </w:r>
            <w:r w:rsidR="009A219E">
              <w:t>,</w:t>
            </w:r>
            <w:r w:rsidRPr="00F26E17">
              <w:t xml:space="preserve"> FGD</w:t>
            </w:r>
            <w:r w:rsidR="0033092F">
              <w:t>s</w:t>
            </w:r>
            <w:r w:rsidRPr="00F26E17">
              <w:t xml:space="preserve"> may have to be conducted with mothers or run through school programmes.</w:t>
            </w:r>
          </w:p>
          <w:p w14:paraId="67D3C6F9" w14:textId="29273C1D" w:rsidR="00FF2599" w:rsidRPr="00F26E17" w:rsidRDefault="00FF2599" w:rsidP="00AA4809">
            <w:pPr>
              <w:pStyle w:val="Lijstalinea"/>
              <w:numPr>
                <w:ilvl w:val="0"/>
                <w:numId w:val="149"/>
              </w:numPr>
              <w:spacing w:before="120" w:after="120"/>
            </w:pPr>
            <w:r w:rsidRPr="00F26E17">
              <w:t xml:space="preserve">The questions can be </w:t>
            </w:r>
            <w:r w:rsidR="009A219E">
              <w:t>combined</w:t>
            </w:r>
            <w:r w:rsidR="009A219E" w:rsidRPr="00F26E17">
              <w:t xml:space="preserve"> </w:t>
            </w:r>
            <w:r w:rsidRPr="00F26E17">
              <w:t>with questions</w:t>
            </w:r>
            <w:r w:rsidR="003051B7">
              <w:t xml:space="preserve"> from the adult FGD</w:t>
            </w:r>
            <w:r w:rsidRPr="00F26E17">
              <w:t xml:space="preserve"> </w:t>
            </w:r>
            <w:r w:rsidR="003051B7">
              <w:t xml:space="preserve">if appropriate. </w:t>
            </w:r>
          </w:p>
          <w:p w14:paraId="49F6B3EE" w14:textId="77777777" w:rsidR="009A219E" w:rsidRDefault="00FF2599" w:rsidP="00AA4809">
            <w:pPr>
              <w:pStyle w:val="Lijstalinea"/>
              <w:numPr>
                <w:ilvl w:val="0"/>
                <w:numId w:val="149"/>
              </w:numPr>
              <w:spacing w:before="120" w:after="120"/>
            </w:pPr>
            <w:r w:rsidRPr="00F26E17">
              <w:t xml:space="preserve">The group leader and data collector should only be female. </w:t>
            </w:r>
          </w:p>
          <w:p w14:paraId="42852B67" w14:textId="23961499" w:rsidR="00FF2599" w:rsidRPr="00F26E17" w:rsidRDefault="009A219E" w:rsidP="00AA4809">
            <w:pPr>
              <w:pStyle w:val="Lijstalinea"/>
              <w:numPr>
                <w:ilvl w:val="0"/>
                <w:numId w:val="149"/>
              </w:numPr>
              <w:spacing w:before="120" w:after="120"/>
            </w:pPr>
            <w:r>
              <w:t>The F</w:t>
            </w:r>
            <w:r w:rsidR="00F84819">
              <w:t>G</w:t>
            </w:r>
            <w:r>
              <w:t xml:space="preserve">D should be </w:t>
            </w:r>
            <w:r w:rsidR="00FF2599" w:rsidRPr="00F26E17">
              <w:t>conducted in a private setting to ensure all girls are comfortable to discuss with each other in confidence.</w:t>
            </w:r>
          </w:p>
          <w:p w14:paraId="140992B2" w14:textId="7C18C118" w:rsidR="00FF2599" w:rsidRPr="00F26E17" w:rsidRDefault="00FF2599" w:rsidP="00AA4809">
            <w:pPr>
              <w:pStyle w:val="Lijstalinea"/>
              <w:numPr>
                <w:ilvl w:val="0"/>
                <w:numId w:val="149"/>
              </w:numPr>
              <w:spacing w:before="120" w:after="120"/>
            </w:pPr>
            <w:r w:rsidRPr="00F26E17">
              <w:t xml:space="preserve">Ensure the facilitator tells </w:t>
            </w:r>
            <w:r w:rsidR="009A219E">
              <w:t xml:space="preserve">participants </w:t>
            </w:r>
            <w:r w:rsidRPr="00F26E17">
              <w:t xml:space="preserve">that information will be confidential and </w:t>
            </w:r>
            <w:r w:rsidR="009A219E">
              <w:t xml:space="preserve">names </w:t>
            </w:r>
            <w:r w:rsidRPr="00F26E17">
              <w:t>will not be collect</w:t>
            </w:r>
            <w:r w:rsidR="009A219E">
              <w:t>ed</w:t>
            </w:r>
            <w:r w:rsidRPr="00F26E17">
              <w:t>.</w:t>
            </w:r>
          </w:p>
        </w:tc>
      </w:tr>
      <w:tr w:rsidR="00FF2599" w14:paraId="660F4086" w14:textId="77777777" w:rsidTr="00E727C0">
        <w:tc>
          <w:tcPr>
            <w:tcW w:w="8980" w:type="dxa"/>
          </w:tcPr>
          <w:p w14:paraId="0FA825D1" w14:textId="676C61DA" w:rsidR="007A2DF2" w:rsidRPr="007A2DF2" w:rsidRDefault="007A2DF2" w:rsidP="00AA4809">
            <w:pPr>
              <w:pStyle w:val="Lijstalinea"/>
              <w:numPr>
                <w:ilvl w:val="0"/>
                <w:numId w:val="145"/>
              </w:numPr>
              <w:shd w:val="clear" w:color="auto" w:fill="FFFFFF" w:themeFill="background1"/>
              <w:spacing w:before="120" w:after="120"/>
              <w:jc w:val="both"/>
              <w:rPr>
                <w:rFonts w:cs="Arial"/>
              </w:rPr>
            </w:pPr>
            <w:r w:rsidRPr="007A2DF2">
              <w:rPr>
                <w:rFonts w:cs="Arial"/>
                <w:b/>
              </w:rPr>
              <w:t>Menstrual management and hygiene</w:t>
            </w:r>
          </w:p>
          <w:p w14:paraId="43F2E03B" w14:textId="77777777" w:rsidR="007A2DF2" w:rsidRPr="007A2DF2" w:rsidRDefault="007A2DF2" w:rsidP="006B14FA">
            <w:pPr>
              <w:pStyle w:val="Lijstalinea"/>
              <w:shd w:val="clear" w:color="auto" w:fill="FFFFFF" w:themeFill="background1"/>
              <w:spacing w:before="120" w:after="120"/>
              <w:ind w:left="360"/>
              <w:jc w:val="both"/>
              <w:rPr>
                <w:rFonts w:cs="Arial"/>
              </w:rPr>
            </w:pPr>
          </w:p>
          <w:p w14:paraId="1749D9C6" w14:textId="22380DFB" w:rsidR="00F26E17" w:rsidRPr="007A2DF2" w:rsidRDefault="00F26E17" w:rsidP="00AA4809">
            <w:pPr>
              <w:pStyle w:val="Lijstalinea"/>
              <w:numPr>
                <w:ilvl w:val="1"/>
                <w:numId w:val="151"/>
              </w:numPr>
              <w:shd w:val="clear" w:color="auto" w:fill="FFFFFF" w:themeFill="background1"/>
              <w:spacing w:before="120" w:after="120"/>
              <w:jc w:val="both"/>
              <w:rPr>
                <w:rFonts w:cs="Arial"/>
              </w:rPr>
            </w:pPr>
            <w:r w:rsidRPr="007A2DF2">
              <w:rPr>
                <w:rFonts w:cs="Arial"/>
              </w:rPr>
              <w:t xml:space="preserve">What do you know about becoming a woman? What does it mean? </w:t>
            </w:r>
          </w:p>
          <w:p w14:paraId="6A4558A7" w14:textId="184A17CD" w:rsidR="007A2DF2" w:rsidRDefault="00F26E17" w:rsidP="006B14FA">
            <w:pPr>
              <w:pStyle w:val="Lijstalinea"/>
              <w:shd w:val="clear" w:color="auto" w:fill="FFFFFF" w:themeFill="background1"/>
              <w:spacing w:before="120" w:after="120"/>
              <w:ind w:left="360"/>
              <w:rPr>
                <w:rFonts w:cs="Arial"/>
                <w:i/>
              </w:rPr>
            </w:pPr>
            <w:r w:rsidRPr="00F26E17">
              <w:rPr>
                <w:rFonts w:cs="Arial"/>
                <w:i/>
              </w:rPr>
              <w:t>Probing questions: What changed after you reached puberty?</w:t>
            </w:r>
            <w:r w:rsidRPr="00F26E17">
              <w:rPr>
                <w:i/>
              </w:rPr>
              <w:t xml:space="preserve"> </w:t>
            </w:r>
            <w:r w:rsidR="009A219E">
              <w:rPr>
                <w:rFonts w:cs="Arial"/>
                <w:i/>
              </w:rPr>
              <w:t>W</w:t>
            </w:r>
            <w:r w:rsidRPr="00F26E17">
              <w:rPr>
                <w:rFonts w:cs="Arial"/>
                <w:i/>
              </w:rPr>
              <w:t xml:space="preserve">hat </w:t>
            </w:r>
            <w:r w:rsidR="009A219E">
              <w:rPr>
                <w:rFonts w:cs="Arial"/>
                <w:i/>
              </w:rPr>
              <w:t xml:space="preserve">do you </w:t>
            </w:r>
            <w:r w:rsidRPr="00F26E17">
              <w:rPr>
                <w:rFonts w:cs="Arial"/>
                <w:i/>
              </w:rPr>
              <w:t>know of menstrual cycle</w:t>
            </w:r>
            <w:r w:rsidR="009A219E">
              <w:rPr>
                <w:rFonts w:cs="Arial"/>
                <w:i/>
              </w:rPr>
              <w:t>s</w:t>
            </w:r>
            <w:r w:rsidRPr="00F26E17">
              <w:rPr>
                <w:rFonts w:cs="Arial"/>
                <w:i/>
              </w:rPr>
              <w:t>?</w:t>
            </w:r>
          </w:p>
          <w:p w14:paraId="7C631561" w14:textId="77777777" w:rsidR="007A2DF2" w:rsidRDefault="007A2DF2" w:rsidP="006B14FA">
            <w:pPr>
              <w:pStyle w:val="Lijstalinea"/>
              <w:shd w:val="clear" w:color="auto" w:fill="FFFFFF" w:themeFill="background1"/>
              <w:spacing w:before="120" w:after="120"/>
              <w:ind w:left="360"/>
              <w:rPr>
                <w:rFonts w:cs="Arial"/>
                <w:i/>
              </w:rPr>
            </w:pPr>
          </w:p>
          <w:p w14:paraId="7C6601F0" w14:textId="63D4E86F" w:rsidR="00F26E17" w:rsidRDefault="00F26E17" w:rsidP="00AA4809">
            <w:pPr>
              <w:pStyle w:val="Lijstalinea"/>
              <w:numPr>
                <w:ilvl w:val="1"/>
                <w:numId w:val="151"/>
              </w:numPr>
              <w:shd w:val="clear" w:color="auto" w:fill="FFFFFF" w:themeFill="background1"/>
              <w:spacing w:before="120" w:after="120"/>
              <w:rPr>
                <w:rFonts w:cs="Arial"/>
              </w:rPr>
            </w:pPr>
            <w:r w:rsidRPr="007A2DF2">
              <w:rPr>
                <w:rFonts w:cs="Arial"/>
              </w:rPr>
              <w:t xml:space="preserve">Who taught you about your menstrual cycle? What age were you? What type of things were you taught? </w:t>
            </w:r>
          </w:p>
          <w:p w14:paraId="79E5D9D0" w14:textId="77777777" w:rsidR="007A2DF2" w:rsidRPr="007A2DF2" w:rsidRDefault="007A2DF2" w:rsidP="006B14FA">
            <w:pPr>
              <w:pStyle w:val="Lijstalinea"/>
              <w:shd w:val="clear" w:color="auto" w:fill="FFFFFF" w:themeFill="background1"/>
              <w:spacing w:before="120" w:after="120"/>
              <w:ind w:left="360"/>
              <w:rPr>
                <w:rFonts w:cs="Arial"/>
              </w:rPr>
            </w:pPr>
          </w:p>
          <w:p w14:paraId="7854D31B" w14:textId="66D487B3" w:rsidR="007A2DF2" w:rsidRDefault="00F26E17" w:rsidP="00AA4809">
            <w:pPr>
              <w:pStyle w:val="Lijstalinea"/>
              <w:numPr>
                <w:ilvl w:val="1"/>
                <w:numId w:val="151"/>
              </w:numPr>
              <w:shd w:val="clear" w:color="auto" w:fill="FFFFFF" w:themeFill="background1"/>
              <w:spacing w:before="120" w:after="120"/>
              <w:rPr>
                <w:rFonts w:cs="Arial"/>
              </w:rPr>
            </w:pPr>
            <w:r w:rsidRPr="007A2DF2">
              <w:rPr>
                <w:rFonts w:cs="Arial"/>
              </w:rPr>
              <w:t>What type</w:t>
            </w:r>
            <w:r w:rsidR="009A219E">
              <w:rPr>
                <w:rFonts w:cs="Arial"/>
              </w:rPr>
              <w:t>s</w:t>
            </w:r>
            <w:r w:rsidRPr="007A2DF2">
              <w:rPr>
                <w:rFonts w:cs="Arial"/>
              </w:rPr>
              <w:t xml:space="preserve"> of menstrual hygiene management items were you taught to use? (</w:t>
            </w:r>
            <w:r w:rsidRPr="007A2DF2">
              <w:rPr>
                <w:rFonts w:cs="Arial"/>
                <w:i/>
              </w:rPr>
              <w:t>Show samples or pictures of products)</w:t>
            </w:r>
            <w:r w:rsidRPr="007A2DF2">
              <w:rPr>
                <w:rFonts w:cs="Arial"/>
              </w:rPr>
              <w:t xml:space="preserve"> </w:t>
            </w:r>
          </w:p>
          <w:p w14:paraId="3173DD4F" w14:textId="77777777" w:rsidR="007A2DF2" w:rsidRPr="007A2DF2" w:rsidRDefault="007A2DF2" w:rsidP="006B14FA">
            <w:pPr>
              <w:pStyle w:val="Lijstalinea"/>
              <w:spacing w:before="120" w:after="120"/>
              <w:rPr>
                <w:rFonts w:cs="Arial"/>
              </w:rPr>
            </w:pPr>
          </w:p>
          <w:p w14:paraId="48C04A0B" w14:textId="3BC21923" w:rsidR="007A2DF2" w:rsidRPr="007A2DF2" w:rsidRDefault="00F26E17" w:rsidP="00AA4809">
            <w:pPr>
              <w:pStyle w:val="Lijstalinea"/>
              <w:numPr>
                <w:ilvl w:val="1"/>
                <w:numId w:val="151"/>
              </w:numPr>
              <w:shd w:val="clear" w:color="auto" w:fill="FFFFFF" w:themeFill="background1"/>
              <w:spacing w:before="120" w:after="120"/>
              <w:rPr>
                <w:rFonts w:cs="Arial"/>
              </w:rPr>
            </w:pPr>
            <w:r w:rsidRPr="007A2DF2">
              <w:rPr>
                <w:rFonts w:asciiTheme="majorHAnsi" w:hAnsiTheme="majorHAnsi" w:cs="Arial"/>
              </w:rPr>
              <w:t>Before coming to this place/before the emergency</w:t>
            </w:r>
            <w:r w:rsidR="009A219E">
              <w:rPr>
                <w:rFonts w:asciiTheme="majorHAnsi" w:hAnsiTheme="majorHAnsi" w:cs="Arial"/>
              </w:rPr>
              <w:t>,</w:t>
            </w:r>
            <w:r w:rsidRPr="007A2DF2">
              <w:rPr>
                <w:rFonts w:asciiTheme="majorHAnsi" w:hAnsiTheme="majorHAnsi" w:cs="Arial"/>
              </w:rPr>
              <w:t xml:space="preserve"> did you have a latrine at home? </w:t>
            </w:r>
            <w:r w:rsidRPr="007A2DF2">
              <w:rPr>
                <w:rFonts w:asciiTheme="majorHAnsi" w:hAnsiTheme="majorHAnsi" w:cs="Arial"/>
                <w:i/>
              </w:rPr>
              <w:t>Probing questions: Did all members of the household use it, or were some member</w:t>
            </w:r>
            <w:r w:rsidR="009A219E">
              <w:rPr>
                <w:rFonts w:asciiTheme="majorHAnsi" w:hAnsiTheme="majorHAnsi" w:cs="Arial"/>
                <w:i/>
              </w:rPr>
              <w:t>s</w:t>
            </w:r>
            <w:r w:rsidRPr="007A2DF2">
              <w:rPr>
                <w:rFonts w:asciiTheme="majorHAnsi" w:hAnsiTheme="majorHAnsi" w:cs="Arial"/>
                <w:i/>
              </w:rPr>
              <w:t xml:space="preserve"> unable or preferring not to use it? </w:t>
            </w:r>
          </w:p>
          <w:p w14:paraId="7EDB18C4" w14:textId="77777777" w:rsidR="007A2DF2" w:rsidRPr="007A2DF2" w:rsidRDefault="007A2DF2" w:rsidP="006B14FA">
            <w:pPr>
              <w:pStyle w:val="Lijstalinea"/>
              <w:spacing w:before="120" w:after="120"/>
              <w:rPr>
                <w:rFonts w:cs="Arial"/>
              </w:rPr>
            </w:pPr>
          </w:p>
          <w:p w14:paraId="6B7E065C" w14:textId="7CDB5878" w:rsidR="007A2DF2" w:rsidRDefault="00F26E17" w:rsidP="00AA4809">
            <w:pPr>
              <w:pStyle w:val="Lijstalinea"/>
              <w:numPr>
                <w:ilvl w:val="1"/>
                <w:numId w:val="151"/>
              </w:numPr>
              <w:shd w:val="clear" w:color="auto" w:fill="FFFFFF" w:themeFill="background1"/>
              <w:spacing w:before="120" w:after="120"/>
              <w:rPr>
                <w:rFonts w:asciiTheme="majorHAnsi" w:hAnsiTheme="majorHAnsi" w:cs="Arial"/>
                <w:i/>
              </w:rPr>
            </w:pPr>
            <w:r w:rsidRPr="007A2DF2">
              <w:rPr>
                <w:rFonts w:asciiTheme="majorHAnsi" w:hAnsiTheme="majorHAnsi" w:cs="Arial"/>
              </w:rPr>
              <w:t>Before coming to this place/before the emergency</w:t>
            </w:r>
            <w:r w:rsidR="009A219E">
              <w:rPr>
                <w:rFonts w:asciiTheme="majorHAnsi" w:hAnsiTheme="majorHAnsi" w:cs="Arial"/>
              </w:rPr>
              <w:t>,</w:t>
            </w:r>
            <w:r w:rsidRPr="007A2DF2">
              <w:rPr>
                <w:rFonts w:asciiTheme="majorHAnsi" w:hAnsiTheme="majorHAnsi" w:cs="Arial"/>
              </w:rPr>
              <w:t xml:space="preserve"> what did you normally use to manage your menstrual cycle? </w:t>
            </w:r>
            <w:r w:rsidRPr="007A2DF2">
              <w:rPr>
                <w:rFonts w:asciiTheme="majorHAnsi" w:hAnsiTheme="majorHAnsi" w:cs="Arial"/>
                <w:i/>
              </w:rPr>
              <w:t xml:space="preserve">Probing questions: </w:t>
            </w:r>
            <w:r w:rsidR="009A219E">
              <w:rPr>
                <w:rFonts w:asciiTheme="majorHAnsi" w:hAnsiTheme="majorHAnsi" w:cs="Arial"/>
                <w:i/>
              </w:rPr>
              <w:t>D</w:t>
            </w:r>
            <w:r w:rsidRPr="007A2DF2">
              <w:rPr>
                <w:rFonts w:asciiTheme="majorHAnsi" w:hAnsiTheme="majorHAnsi" w:cs="Arial"/>
                <w:i/>
              </w:rPr>
              <w:t xml:space="preserve">escribe </w:t>
            </w:r>
            <w:r w:rsidR="009A219E">
              <w:rPr>
                <w:rFonts w:asciiTheme="majorHAnsi" w:hAnsiTheme="majorHAnsi" w:cs="Arial"/>
                <w:i/>
              </w:rPr>
              <w:t xml:space="preserve">the </w:t>
            </w:r>
            <w:r w:rsidRPr="007A2DF2">
              <w:rPr>
                <w:rFonts w:asciiTheme="majorHAnsi" w:hAnsiTheme="majorHAnsi" w:cs="Arial"/>
                <w:i/>
              </w:rPr>
              <w:t xml:space="preserve">items </w:t>
            </w:r>
            <w:r w:rsidR="009A219E">
              <w:rPr>
                <w:rFonts w:asciiTheme="majorHAnsi" w:hAnsiTheme="majorHAnsi" w:cs="Arial"/>
                <w:i/>
              </w:rPr>
              <w:t xml:space="preserve">you </w:t>
            </w:r>
            <w:r w:rsidRPr="007A2DF2">
              <w:rPr>
                <w:rFonts w:asciiTheme="majorHAnsi" w:hAnsiTheme="majorHAnsi" w:cs="Arial"/>
                <w:i/>
              </w:rPr>
              <w:t>used</w:t>
            </w:r>
            <w:r w:rsidR="009A219E">
              <w:rPr>
                <w:rFonts w:asciiTheme="majorHAnsi" w:hAnsiTheme="majorHAnsi" w:cs="Arial"/>
                <w:i/>
              </w:rPr>
              <w:t>.</w:t>
            </w:r>
            <w:r w:rsidRPr="007A2DF2">
              <w:rPr>
                <w:rFonts w:asciiTheme="majorHAnsi" w:hAnsiTheme="majorHAnsi" w:cs="Arial"/>
                <w:i/>
              </w:rPr>
              <w:t xml:space="preserve"> Were they locally produced sanitary pads or cloths? </w:t>
            </w:r>
          </w:p>
          <w:p w14:paraId="559E076A" w14:textId="77777777" w:rsidR="007A2DF2" w:rsidRPr="007A2DF2" w:rsidRDefault="007A2DF2" w:rsidP="006B14FA">
            <w:pPr>
              <w:pStyle w:val="Lijstalinea"/>
              <w:shd w:val="clear" w:color="auto" w:fill="FFFFFF" w:themeFill="background1"/>
              <w:spacing w:before="120" w:after="120"/>
              <w:ind w:left="360"/>
              <w:rPr>
                <w:rFonts w:asciiTheme="majorHAnsi" w:hAnsiTheme="majorHAnsi" w:cs="Arial"/>
                <w:i/>
              </w:rPr>
            </w:pPr>
          </w:p>
          <w:p w14:paraId="4B43EA1F" w14:textId="05DDF42D" w:rsidR="007A2DF2" w:rsidRDefault="00F26E17" w:rsidP="00AA4809">
            <w:pPr>
              <w:pStyle w:val="Lijstalinea"/>
              <w:numPr>
                <w:ilvl w:val="1"/>
                <w:numId w:val="151"/>
              </w:numPr>
              <w:shd w:val="clear" w:color="auto" w:fill="FFFFFF" w:themeFill="background1"/>
              <w:spacing w:before="120" w:after="120"/>
              <w:rPr>
                <w:rFonts w:asciiTheme="majorHAnsi" w:hAnsiTheme="majorHAnsi" w:cs="Arial"/>
                <w:i/>
              </w:rPr>
            </w:pPr>
            <w:r w:rsidRPr="007A2DF2">
              <w:rPr>
                <w:rFonts w:asciiTheme="majorHAnsi" w:hAnsiTheme="majorHAnsi" w:cs="Arial"/>
              </w:rPr>
              <w:t xml:space="preserve">What are you using now to manage your menstrual cycle? </w:t>
            </w:r>
            <w:r w:rsidRPr="007A2DF2">
              <w:rPr>
                <w:rFonts w:asciiTheme="majorHAnsi" w:hAnsiTheme="majorHAnsi" w:cs="Arial"/>
                <w:i/>
              </w:rPr>
              <w:t>Probing questions: If different from what you were using before the emergency, why? If same</w:t>
            </w:r>
            <w:r w:rsidR="009A219E">
              <w:rPr>
                <w:rFonts w:asciiTheme="majorHAnsi" w:hAnsiTheme="majorHAnsi" w:cs="Arial"/>
                <w:i/>
              </w:rPr>
              <w:t>,</w:t>
            </w:r>
            <w:r w:rsidRPr="007A2DF2">
              <w:rPr>
                <w:rFonts w:asciiTheme="majorHAnsi" w:hAnsiTheme="majorHAnsi" w:cs="Arial"/>
                <w:i/>
              </w:rPr>
              <w:t xml:space="preserve"> is it easy to get items now? How does the current emergency affect your </w:t>
            </w:r>
            <w:r w:rsidR="009A219E">
              <w:rPr>
                <w:rFonts w:asciiTheme="majorHAnsi" w:hAnsiTheme="majorHAnsi" w:cs="Arial"/>
                <w:i/>
              </w:rPr>
              <w:t xml:space="preserve">menstrual hygiene management </w:t>
            </w:r>
            <w:r w:rsidRPr="007A2DF2">
              <w:rPr>
                <w:rFonts w:asciiTheme="majorHAnsi" w:hAnsiTheme="majorHAnsi" w:cs="Arial"/>
                <w:i/>
              </w:rPr>
              <w:t xml:space="preserve">needs? How did it feel not having these items/ facilities? </w:t>
            </w:r>
          </w:p>
          <w:p w14:paraId="1A2FD0B8" w14:textId="77777777" w:rsidR="007A2DF2" w:rsidRPr="007A2DF2" w:rsidRDefault="007A2DF2" w:rsidP="006B14FA">
            <w:pPr>
              <w:pStyle w:val="Lijstalinea"/>
              <w:shd w:val="clear" w:color="auto" w:fill="FFFFFF" w:themeFill="background1"/>
              <w:spacing w:before="120" w:after="120"/>
              <w:ind w:left="360"/>
              <w:rPr>
                <w:rFonts w:asciiTheme="majorHAnsi" w:hAnsiTheme="majorHAnsi" w:cs="Arial"/>
                <w:i/>
              </w:rPr>
            </w:pPr>
          </w:p>
          <w:p w14:paraId="6ECBF7C5" w14:textId="59EAB95D" w:rsidR="007A2DF2" w:rsidRDefault="00F26E17" w:rsidP="00AA4809">
            <w:pPr>
              <w:pStyle w:val="Lijstalinea"/>
              <w:numPr>
                <w:ilvl w:val="1"/>
                <w:numId w:val="151"/>
              </w:numPr>
              <w:shd w:val="clear" w:color="auto" w:fill="FFFFFF" w:themeFill="background1"/>
              <w:spacing w:before="120" w:after="120"/>
              <w:rPr>
                <w:rFonts w:asciiTheme="majorHAnsi" w:hAnsiTheme="majorHAnsi" w:cs="Arial"/>
                <w:i/>
              </w:rPr>
            </w:pPr>
            <w:r w:rsidRPr="007A2DF2">
              <w:rPr>
                <w:rFonts w:asciiTheme="majorHAnsi" w:hAnsiTheme="majorHAnsi" w:cs="Arial"/>
                <w:color w:val="000000" w:themeColor="text1"/>
              </w:rPr>
              <w:t xml:space="preserve">(If not already discussed in previous questions) What facilities are needed to help you with your menstrual hygiene management? </w:t>
            </w:r>
            <w:r w:rsidRPr="007A2DF2">
              <w:rPr>
                <w:rFonts w:asciiTheme="majorHAnsi" w:hAnsiTheme="majorHAnsi" w:cs="Arial"/>
                <w:i/>
              </w:rPr>
              <w:t xml:space="preserve">Probing questions: Where do you change your sanitary pads? Do you have areas for washing and drying towels? Are there appropriate disposal facilities for disposable sanitary items? Are there separate/private functional latrines with internal washing facilities? Are the toilets </w:t>
            </w:r>
            <w:r w:rsidRPr="007A2DF2">
              <w:rPr>
                <w:rFonts w:asciiTheme="majorHAnsi" w:hAnsiTheme="majorHAnsi" w:cs="Arial"/>
                <w:i/>
              </w:rPr>
              <w:lastRenderedPageBreak/>
              <w:t>lockable from the inside? Are there lights? Do you have to pay for use of toilets?</w:t>
            </w:r>
          </w:p>
          <w:p w14:paraId="39589769" w14:textId="77777777" w:rsidR="006B14FA" w:rsidRPr="006B14FA" w:rsidRDefault="006B14FA" w:rsidP="006B14FA">
            <w:pPr>
              <w:pStyle w:val="Lijstalinea"/>
              <w:shd w:val="clear" w:color="auto" w:fill="FFFFFF" w:themeFill="background1"/>
              <w:spacing w:before="120" w:after="120"/>
              <w:ind w:left="360"/>
              <w:rPr>
                <w:rFonts w:asciiTheme="majorHAnsi" w:hAnsiTheme="majorHAnsi" w:cs="Arial"/>
                <w:i/>
              </w:rPr>
            </w:pPr>
          </w:p>
          <w:p w14:paraId="53123E39" w14:textId="56AAA57F" w:rsidR="007A2DF2" w:rsidRDefault="00F26E17" w:rsidP="00AA4809">
            <w:pPr>
              <w:pStyle w:val="Lijstalinea"/>
              <w:numPr>
                <w:ilvl w:val="1"/>
                <w:numId w:val="151"/>
              </w:numPr>
              <w:shd w:val="clear" w:color="auto" w:fill="FFFFFF" w:themeFill="background1"/>
              <w:spacing w:before="120" w:after="120"/>
              <w:rPr>
                <w:rFonts w:asciiTheme="majorHAnsi" w:hAnsiTheme="majorHAnsi" w:cs="Arial"/>
                <w:i/>
              </w:rPr>
            </w:pPr>
            <w:r w:rsidRPr="007A2DF2">
              <w:rPr>
                <w:rFonts w:asciiTheme="majorHAnsi" w:hAnsiTheme="majorHAnsi" w:cs="Arial"/>
              </w:rPr>
              <w:t>If facilities are not available or suitable, how do you cope?</w:t>
            </w:r>
            <w:r w:rsidRPr="007A2DF2">
              <w:rPr>
                <w:rFonts w:asciiTheme="majorHAnsi" w:hAnsiTheme="majorHAnsi" w:cs="Arial"/>
                <w:color w:val="000000" w:themeColor="text1"/>
              </w:rPr>
              <w:t xml:space="preserve"> </w:t>
            </w:r>
            <w:r w:rsidRPr="007A2DF2">
              <w:rPr>
                <w:rFonts w:asciiTheme="majorHAnsi" w:hAnsiTheme="majorHAnsi" w:cs="Arial"/>
                <w:i/>
              </w:rPr>
              <w:t xml:space="preserve">Probing questions: What </w:t>
            </w:r>
            <w:r w:rsidR="009A219E">
              <w:rPr>
                <w:rFonts w:asciiTheme="majorHAnsi" w:hAnsiTheme="majorHAnsi" w:cs="Arial"/>
                <w:i/>
              </w:rPr>
              <w:t>a</w:t>
            </w:r>
            <w:r w:rsidRPr="007A2DF2">
              <w:rPr>
                <w:rFonts w:asciiTheme="majorHAnsi" w:hAnsiTheme="majorHAnsi" w:cs="Arial"/>
                <w:i/>
              </w:rPr>
              <w:t>re the restrictions? How d</w:t>
            </w:r>
            <w:r w:rsidR="009A219E">
              <w:rPr>
                <w:rFonts w:asciiTheme="majorHAnsi" w:hAnsiTheme="majorHAnsi" w:cs="Arial"/>
                <w:i/>
              </w:rPr>
              <w:t>o</w:t>
            </w:r>
            <w:r w:rsidRPr="007A2DF2">
              <w:rPr>
                <w:rFonts w:asciiTheme="majorHAnsi" w:hAnsiTheme="majorHAnsi" w:cs="Arial"/>
                <w:i/>
              </w:rPr>
              <w:t xml:space="preserve"> you make do? If you go to bush to bathe, do you go alone or with other family members? Do you feel safe doing this?</w:t>
            </w:r>
          </w:p>
          <w:p w14:paraId="66626FFD" w14:textId="77777777" w:rsidR="006B14FA" w:rsidRDefault="006B14FA" w:rsidP="006B14FA">
            <w:pPr>
              <w:pStyle w:val="Lijstalinea"/>
              <w:shd w:val="clear" w:color="auto" w:fill="FFFFFF" w:themeFill="background1"/>
              <w:spacing w:before="120" w:after="120"/>
              <w:ind w:left="360"/>
              <w:rPr>
                <w:rFonts w:asciiTheme="majorHAnsi" w:hAnsiTheme="majorHAnsi" w:cs="Arial"/>
              </w:rPr>
            </w:pPr>
          </w:p>
          <w:p w14:paraId="7E0F64A8" w14:textId="37223B06" w:rsidR="004F229F" w:rsidRPr="004F229F" w:rsidRDefault="00F26E17" w:rsidP="00AA4809">
            <w:pPr>
              <w:pStyle w:val="Lijstalinea"/>
              <w:numPr>
                <w:ilvl w:val="1"/>
                <w:numId w:val="151"/>
              </w:numPr>
              <w:shd w:val="clear" w:color="auto" w:fill="FFFFFF" w:themeFill="background1"/>
              <w:spacing w:before="120" w:after="120"/>
              <w:rPr>
                <w:rFonts w:asciiTheme="majorHAnsi" w:hAnsiTheme="majorHAnsi" w:cs="Arial"/>
              </w:rPr>
            </w:pPr>
            <w:r w:rsidRPr="004F229F">
              <w:rPr>
                <w:rFonts w:asciiTheme="majorHAnsi" w:hAnsiTheme="majorHAnsi" w:cs="Arial"/>
              </w:rPr>
              <w:t>Looking at your current situation, what type</w:t>
            </w:r>
            <w:r w:rsidR="009A219E">
              <w:rPr>
                <w:rFonts w:asciiTheme="majorHAnsi" w:hAnsiTheme="majorHAnsi" w:cs="Arial"/>
              </w:rPr>
              <w:t>s</w:t>
            </w:r>
            <w:r w:rsidRPr="004F229F">
              <w:rPr>
                <w:rFonts w:asciiTheme="majorHAnsi" w:hAnsiTheme="majorHAnsi" w:cs="Arial"/>
              </w:rPr>
              <w:t xml:space="preserve"> of changes or improvements to facilities are needed for your menstrual hygiene management?</w:t>
            </w:r>
            <w:r w:rsidRPr="004F229F">
              <w:rPr>
                <w:rFonts w:asciiTheme="majorHAnsi" w:hAnsiTheme="majorHAnsi" w:cs="Arial"/>
                <w:i/>
              </w:rPr>
              <w:t xml:space="preserve"> </w:t>
            </w:r>
          </w:p>
          <w:p w14:paraId="3E33CCF1" w14:textId="77777777" w:rsidR="004F229F" w:rsidRPr="004F229F" w:rsidRDefault="004F229F" w:rsidP="006B14FA">
            <w:pPr>
              <w:pStyle w:val="Lijstalinea"/>
              <w:spacing w:before="120" w:after="120"/>
              <w:rPr>
                <w:rFonts w:asciiTheme="majorHAnsi" w:hAnsiTheme="majorHAnsi" w:cs="Arial"/>
              </w:rPr>
            </w:pPr>
          </w:p>
          <w:p w14:paraId="172872C0" w14:textId="77777777" w:rsidR="004F229F" w:rsidRDefault="00F26E17" w:rsidP="00AA4809">
            <w:pPr>
              <w:pStyle w:val="Lijstalinea"/>
              <w:numPr>
                <w:ilvl w:val="1"/>
                <w:numId w:val="151"/>
              </w:numPr>
              <w:shd w:val="clear" w:color="auto" w:fill="FFFFFF" w:themeFill="background1"/>
              <w:spacing w:before="120" w:after="120"/>
              <w:rPr>
                <w:rFonts w:asciiTheme="majorHAnsi" w:hAnsiTheme="majorHAnsi" w:cs="Arial"/>
              </w:rPr>
            </w:pPr>
            <w:r w:rsidRPr="004F229F">
              <w:rPr>
                <w:rFonts w:asciiTheme="majorHAnsi" w:hAnsiTheme="majorHAnsi" w:cs="Arial"/>
              </w:rPr>
              <w:t>How do girls/women get information about menstrual management and   hygiene?</w:t>
            </w:r>
          </w:p>
          <w:p w14:paraId="3658D205" w14:textId="77777777" w:rsidR="004F229F" w:rsidRPr="004F229F" w:rsidRDefault="004F229F" w:rsidP="006B14FA">
            <w:pPr>
              <w:pStyle w:val="Lijstalinea"/>
              <w:spacing w:before="120" w:after="120"/>
              <w:rPr>
                <w:rFonts w:cs="Arial"/>
              </w:rPr>
            </w:pPr>
          </w:p>
          <w:p w14:paraId="236A926D" w14:textId="77777777" w:rsidR="004F229F" w:rsidRDefault="00F26E17" w:rsidP="00AA4809">
            <w:pPr>
              <w:pStyle w:val="Lijstalinea"/>
              <w:numPr>
                <w:ilvl w:val="1"/>
                <w:numId w:val="151"/>
              </w:numPr>
              <w:shd w:val="clear" w:color="auto" w:fill="FFFFFF" w:themeFill="background1"/>
              <w:spacing w:before="120" w:after="120"/>
              <w:rPr>
                <w:rFonts w:cs="Arial"/>
              </w:rPr>
            </w:pPr>
            <w:r w:rsidRPr="004F229F">
              <w:rPr>
                <w:rFonts w:cs="Arial"/>
              </w:rPr>
              <w:t>Do you come to school when you are menstruating? If not, why not?</w:t>
            </w:r>
          </w:p>
          <w:p w14:paraId="49723343" w14:textId="77777777" w:rsidR="004F229F" w:rsidRPr="004F229F" w:rsidRDefault="004F229F" w:rsidP="006B14FA">
            <w:pPr>
              <w:pStyle w:val="Lijstalinea"/>
              <w:spacing w:before="120" w:after="120"/>
              <w:rPr>
                <w:rFonts w:cs="Arial"/>
              </w:rPr>
            </w:pPr>
          </w:p>
          <w:p w14:paraId="4D6CBB5E" w14:textId="77777777" w:rsidR="004F229F" w:rsidRDefault="00F26E17" w:rsidP="00AA4809">
            <w:pPr>
              <w:pStyle w:val="Lijstalinea"/>
              <w:numPr>
                <w:ilvl w:val="1"/>
                <w:numId w:val="151"/>
              </w:numPr>
              <w:shd w:val="clear" w:color="auto" w:fill="FFFFFF" w:themeFill="background1"/>
              <w:spacing w:before="120" w:after="120"/>
              <w:rPr>
                <w:rFonts w:cs="Arial"/>
              </w:rPr>
            </w:pPr>
            <w:r w:rsidRPr="004F229F">
              <w:rPr>
                <w:rFonts w:cs="Arial"/>
              </w:rPr>
              <w:t>What would make it easier to come to school when you are menstruating?</w:t>
            </w:r>
          </w:p>
          <w:p w14:paraId="1951CC8E" w14:textId="77777777" w:rsidR="004F229F" w:rsidRPr="004F229F" w:rsidRDefault="004F229F" w:rsidP="006B14FA">
            <w:pPr>
              <w:pStyle w:val="Lijstalinea"/>
              <w:spacing w:before="120" w:after="120"/>
              <w:rPr>
                <w:rFonts w:cs="Arial"/>
              </w:rPr>
            </w:pPr>
          </w:p>
          <w:p w14:paraId="6BF183B1" w14:textId="373F1ACA" w:rsidR="004F229F" w:rsidRDefault="00F26E17" w:rsidP="00AA4809">
            <w:pPr>
              <w:pStyle w:val="Lijstalinea"/>
              <w:numPr>
                <w:ilvl w:val="1"/>
                <w:numId w:val="151"/>
              </w:numPr>
              <w:shd w:val="clear" w:color="auto" w:fill="FFFFFF" w:themeFill="background1"/>
              <w:spacing w:before="120" w:after="120"/>
              <w:rPr>
                <w:rFonts w:cs="Arial"/>
              </w:rPr>
            </w:pPr>
            <w:r w:rsidRPr="004F229F">
              <w:rPr>
                <w:rFonts w:cs="Arial"/>
              </w:rPr>
              <w:t>Are the toilet facilities at your school appropriate to deal with your menstrual flow? If you could change one thing about the toilets</w:t>
            </w:r>
            <w:r w:rsidR="009A219E">
              <w:rPr>
                <w:rFonts w:cs="Arial"/>
              </w:rPr>
              <w:t>,</w:t>
            </w:r>
            <w:r w:rsidRPr="004F229F">
              <w:rPr>
                <w:rFonts w:cs="Arial"/>
              </w:rPr>
              <w:t xml:space="preserve"> what would it be? </w:t>
            </w:r>
          </w:p>
          <w:p w14:paraId="7577D827" w14:textId="77777777" w:rsidR="004F229F" w:rsidRPr="004F229F" w:rsidRDefault="004F229F" w:rsidP="006B14FA">
            <w:pPr>
              <w:pStyle w:val="Lijstalinea"/>
              <w:spacing w:before="120" w:after="120"/>
              <w:rPr>
                <w:rFonts w:cs="Arial"/>
                <w:i/>
              </w:rPr>
            </w:pPr>
          </w:p>
          <w:p w14:paraId="2AE55DF0" w14:textId="0831286B" w:rsidR="004F229F" w:rsidRPr="004F229F" w:rsidRDefault="004F229F" w:rsidP="006B14FA">
            <w:pPr>
              <w:pStyle w:val="Lijstalinea"/>
              <w:shd w:val="clear" w:color="auto" w:fill="FFFFFF" w:themeFill="background1"/>
              <w:spacing w:before="120" w:after="120"/>
              <w:ind w:left="360"/>
              <w:rPr>
                <w:rFonts w:cs="Arial"/>
              </w:rPr>
            </w:pPr>
            <w:r>
              <w:rPr>
                <w:rFonts w:cs="Arial"/>
                <w:i/>
              </w:rPr>
              <w:t xml:space="preserve">OPTIONAL </w:t>
            </w:r>
            <w:r w:rsidR="00F26E17" w:rsidRPr="004F229F">
              <w:rPr>
                <w:rFonts w:cs="Arial"/>
                <w:i/>
              </w:rPr>
              <w:t>ACTIVITY – Draw facility and discuss</w:t>
            </w:r>
            <w:r>
              <w:rPr>
                <w:rFonts w:cs="Arial"/>
                <w:i/>
              </w:rPr>
              <w:t>.</w:t>
            </w:r>
          </w:p>
          <w:p w14:paraId="32E378F8" w14:textId="77777777" w:rsidR="004F229F" w:rsidRPr="004F229F" w:rsidRDefault="004F229F" w:rsidP="006B14FA">
            <w:pPr>
              <w:pStyle w:val="Lijstalinea"/>
              <w:spacing w:before="120" w:after="120"/>
              <w:rPr>
                <w:rFonts w:cs="Arial"/>
              </w:rPr>
            </w:pPr>
          </w:p>
          <w:p w14:paraId="10B40ACE" w14:textId="0AF38769" w:rsidR="00FF2599" w:rsidRPr="006B14FA" w:rsidRDefault="00F26E17" w:rsidP="00AA4809">
            <w:pPr>
              <w:pStyle w:val="Lijstalinea"/>
              <w:numPr>
                <w:ilvl w:val="1"/>
                <w:numId w:val="151"/>
              </w:numPr>
              <w:shd w:val="clear" w:color="auto" w:fill="FFFFFF" w:themeFill="background1"/>
              <w:spacing w:before="120" w:after="120"/>
              <w:rPr>
                <w:rFonts w:cs="Arial"/>
              </w:rPr>
            </w:pPr>
            <w:r w:rsidRPr="004F229F">
              <w:rPr>
                <w:rFonts w:cs="Arial"/>
              </w:rPr>
              <w:t>What type of information would be useful for younger girls</w:t>
            </w:r>
            <w:r w:rsidR="009A219E">
              <w:rPr>
                <w:rFonts w:cs="Arial"/>
              </w:rPr>
              <w:t xml:space="preserve"> who are</w:t>
            </w:r>
            <w:r w:rsidRPr="004F229F">
              <w:rPr>
                <w:rFonts w:cs="Arial"/>
              </w:rPr>
              <w:t xml:space="preserve"> about to start menstruating?</w:t>
            </w:r>
          </w:p>
        </w:tc>
      </w:tr>
      <w:tr w:rsidR="00FF2599" w14:paraId="0E8690A8" w14:textId="77777777" w:rsidTr="00E727C0">
        <w:tc>
          <w:tcPr>
            <w:tcW w:w="8980" w:type="dxa"/>
          </w:tcPr>
          <w:p w14:paraId="52A7DCF3" w14:textId="4D7DD32D" w:rsidR="007A2DF2" w:rsidRDefault="00FF2599" w:rsidP="006B14FA">
            <w:pPr>
              <w:pStyle w:val="Geenafstand"/>
              <w:shd w:val="clear" w:color="auto" w:fill="FFFFFF" w:themeFill="background1"/>
              <w:spacing w:before="120" w:after="120" w:line="276" w:lineRule="auto"/>
              <w:rPr>
                <w:rFonts w:asciiTheme="majorHAnsi" w:hAnsiTheme="majorHAnsi" w:cs="Arial"/>
                <w:b/>
              </w:rPr>
            </w:pPr>
            <w:r>
              <w:rPr>
                <w:rFonts w:asciiTheme="majorHAnsi" w:hAnsiTheme="majorHAnsi" w:cs="Arial"/>
                <w:b/>
              </w:rPr>
              <w:lastRenderedPageBreak/>
              <w:t xml:space="preserve">2. </w:t>
            </w:r>
            <w:r w:rsidR="007A2DF2">
              <w:rPr>
                <w:rFonts w:asciiTheme="majorHAnsi" w:hAnsiTheme="majorHAnsi" w:cs="Arial"/>
                <w:b/>
              </w:rPr>
              <w:t>Safety</w:t>
            </w:r>
          </w:p>
          <w:p w14:paraId="5BA8B98F" w14:textId="16B4C63D" w:rsidR="007A2DF2" w:rsidRDefault="007A2DF2" w:rsidP="00AA4809">
            <w:pPr>
              <w:pStyle w:val="Lijstalinea"/>
              <w:numPr>
                <w:ilvl w:val="1"/>
                <w:numId w:val="128"/>
              </w:numPr>
              <w:shd w:val="clear" w:color="auto" w:fill="FFFFFF" w:themeFill="background1"/>
              <w:spacing w:before="120" w:after="120"/>
              <w:ind w:left="360"/>
              <w:jc w:val="both"/>
              <w:rPr>
                <w:rFonts w:cs="Arial"/>
              </w:rPr>
            </w:pPr>
            <w:r w:rsidRPr="007A2DF2">
              <w:rPr>
                <w:rFonts w:asciiTheme="majorHAnsi" w:hAnsiTheme="majorHAnsi" w:cs="Arial"/>
              </w:rPr>
              <w:t>A</w:t>
            </w:r>
            <w:r w:rsidRPr="007A2DF2">
              <w:rPr>
                <w:rFonts w:cs="Arial"/>
              </w:rPr>
              <w:t>re there areas in this place/community where girls feel unsafe?</w:t>
            </w:r>
          </w:p>
          <w:p w14:paraId="3025D5AC" w14:textId="77777777" w:rsidR="007A2DF2" w:rsidRPr="007A2DF2" w:rsidRDefault="007A2DF2" w:rsidP="006B14FA">
            <w:pPr>
              <w:pStyle w:val="Lijstalinea"/>
              <w:shd w:val="clear" w:color="auto" w:fill="FFFFFF" w:themeFill="background1"/>
              <w:spacing w:before="120" w:after="120"/>
              <w:ind w:left="360"/>
              <w:jc w:val="both"/>
              <w:rPr>
                <w:rFonts w:cs="Arial"/>
              </w:rPr>
            </w:pPr>
          </w:p>
          <w:p w14:paraId="678C6C34" w14:textId="6BE41C13" w:rsidR="007A2DF2" w:rsidRPr="007A2DF2" w:rsidRDefault="007A2DF2" w:rsidP="00AA4809">
            <w:pPr>
              <w:pStyle w:val="Lijstalinea"/>
              <w:numPr>
                <w:ilvl w:val="1"/>
                <w:numId w:val="128"/>
              </w:numPr>
              <w:shd w:val="clear" w:color="auto" w:fill="FFFFFF" w:themeFill="background1"/>
              <w:spacing w:before="120" w:after="120"/>
              <w:ind w:left="360"/>
              <w:jc w:val="both"/>
              <w:rPr>
                <w:rFonts w:cs="Arial"/>
              </w:rPr>
            </w:pPr>
            <w:r w:rsidRPr="007A2DF2">
              <w:rPr>
                <w:rFonts w:cs="Arial"/>
              </w:rPr>
              <w:t>What makes you or other girls feel unsafe in these areas?</w:t>
            </w:r>
          </w:p>
          <w:p w14:paraId="75662CE6" w14:textId="77777777" w:rsidR="007A2DF2" w:rsidRPr="007A2DF2" w:rsidRDefault="007A2DF2" w:rsidP="006B14FA">
            <w:pPr>
              <w:pStyle w:val="Lijstalinea"/>
              <w:spacing w:before="120" w:after="120"/>
              <w:ind w:left="360"/>
              <w:rPr>
                <w:rFonts w:cs="Arial"/>
              </w:rPr>
            </w:pPr>
          </w:p>
          <w:p w14:paraId="6E24A2CD" w14:textId="75BDB143" w:rsidR="00FF2599" w:rsidRPr="006B14FA" w:rsidRDefault="007A2DF2" w:rsidP="00AA4809">
            <w:pPr>
              <w:pStyle w:val="Lijstalinea"/>
              <w:numPr>
                <w:ilvl w:val="1"/>
                <w:numId w:val="128"/>
              </w:numPr>
              <w:shd w:val="clear" w:color="auto" w:fill="FFFFFF" w:themeFill="background1"/>
              <w:spacing w:before="120" w:after="120"/>
              <w:ind w:left="360"/>
              <w:jc w:val="both"/>
              <w:rPr>
                <w:rFonts w:cs="Arial"/>
              </w:rPr>
            </w:pPr>
            <w:r w:rsidRPr="007A2DF2">
              <w:rPr>
                <w:rFonts w:cs="Arial"/>
              </w:rPr>
              <w:t>Are there items that could be given to girls to help them feel safer in these places?</w:t>
            </w:r>
            <w:r w:rsidR="00FF2599" w:rsidRPr="006B14FA">
              <w:rPr>
                <w:rFonts w:asciiTheme="majorHAnsi" w:hAnsiTheme="majorHAnsi" w:cs="Arial"/>
              </w:rPr>
              <w:tab/>
            </w:r>
            <w:r w:rsidR="00FF2599" w:rsidRPr="006B14FA">
              <w:rPr>
                <w:rFonts w:asciiTheme="majorHAnsi" w:hAnsiTheme="majorHAnsi" w:cs="Arial"/>
                <w:b/>
              </w:rPr>
              <w:tab/>
            </w:r>
            <w:r w:rsidR="00FF2599" w:rsidRPr="006B14FA">
              <w:rPr>
                <w:rFonts w:asciiTheme="majorHAnsi" w:hAnsiTheme="majorHAnsi" w:cs="Arial"/>
                <w:b/>
              </w:rPr>
              <w:tab/>
            </w:r>
            <w:r w:rsidR="00FF2599" w:rsidRPr="006B14FA">
              <w:rPr>
                <w:rFonts w:asciiTheme="majorHAnsi" w:hAnsiTheme="majorHAnsi" w:cs="Arial"/>
                <w:b/>
              </w:rPr>
              <w:tab/>
            </w:r>
          </w:p>
        </w:tc>
      </w:tr>
      <w:tr w:rsidR="00FF2599" w14:paraId="1F75BCB1" w14:textId="77777777" w:rsidTr="00E727C0">
        <w:tc>
          <w:tcPr>
            <w:tcW w:w="8980" w:type="dxa"/>
          </w:tcPr>
          <w:p w14:paraId="5B682C03" w14:textId="54AFE9F7" w:rsidR="00FF2599" w:rsidRDefault="00FF2599" w:rsidP="006B14FA">
            <w:pPr>
              <w:pStyle w:val="Geenafstand"/>
              <w:shd w:val="clear" w:color="auto" w:fill="FFFFFF" w:themeFill="background1"/>
              <w:spacing w:before="120" w:after="120" w:line="276" w:lineRule="auto"/>
              <w:rPr>
                <w:rFonts w:asciiTheme="majorHAnsi" w:hAnsiTheme="majorHAnsi" w:cs="Arial"/>
                <w:b/>
              </w:rPr>
            </w:pPr>
            <w:r w:rsidRPr="00B21CC4">
              <w:rPr>
                <w:rFonts w:asciiTheme="majorHAnsi" w:hAnsiTheme="majorHAnsi" w:cs="Arial"/>
                <w:b/>
              </w:rPr>
              <w:t xml:space="preserve">3. </w:t>
            </w:r>
            <w:r>
              <w:rPr>
                <w:rFonts w:asciiTheme="majorHAnsi" w:hAnsiTheme="majorHAnsi" w:cs="Arial"/>
                <w:b/>
              </w:rPr>
              <w:t>Additional in</w:t>
            </w:r>
            <w:r w:rsidRPr="00B21CC4">
              <w:rPr>
                <w:rFonts w:asciiTheme="majorHAnsi" w:hAnsiTheme="majorHAnsi" w:cs="Arial"/>
                <w:b/>
              </w:rPr>
              <w:t>formation</w:t>
            </w:r>
          </w:p>
          <w:p w14:paraId="525EF1F9" w14:textId="610CB0AB" w:rsidR="00FF2599" w:rsidRPr="006B14FA" w:rsidRDefault="00FF2599" w:rsidP="00AA4809">
            <w:pPr>
              <w:pStyle w:val="Geenafstand"/>
              <w:numPr>
                <w:ilvl w:val="1"/>
                <w:numId w:val="150"/>
              </w:numPr>
              <w:shd w:val="clear" w:color="auto" w:fill="FFFFFF" w:themeFill="background1"/>
              <w:spacing w:before="120" w:after="120" w:line="276" w:lineRule="auto"/>
              <w:rPr>
                <w:rFonts w:asciiTheme="majorHAnsi" w:hAnsiTheme="majorHAnsi" w:cs="Arial"/>
                <w:u w:val="single"/>
              </w:rPr>
            </w:pPr>
            <w:r w:rsidRPr="00B21CC4">
              <w:rPr>
                <w:rFonts w:asciiTheme="majorHAnsi" w:hAnsiTheme="majorHAnsi" w:cs="Arial"/>
              </w:rPr>
              <w:t xml:space="preserve">Is there anything else you would like to share about </w:t>
            </w:r>
            <w:r w:rsidR="00F224A7">
              <w:rPr>
                <w:rFonts w:asciiTheme="majorHAnsi" w:hAnsiTheme="majorHAnsi" w:cs="Arial"/>
              </w:rPr>
              <w:t>girls’ and w</w:t>
            </w:r>
            <w:r w:rsidRPr="00B21CC4">
              <w:rPr>
                <w:rFonts w:asciiTheme="majorHAnsi" w:hAnsiTheme="majorHAnsi" w:cs="Arial"/>
              </w:rPr>
              <w:t>omen</w:t>
            </w:r>
            <w:r w:rsidR="009A219E">
              <w:rPr>
                <w:rFonts w:asciiTheme="majorHAnsi" w:hAnsiTheme="majorHAnsi" w:cs="Arial"/>
              </w:rPr>
              <w:t>’s</w:t>
            </w:r>
            <w:r w:rsidRPr="00B21CC4">
              <w:rPr>
                <w:rFonts w:asciiTheme="majorHAnsi" w:hAnsiTheme="majorHAnsi" w:cs="Arial"/>
              </w:rPr>
              <w:t xml:space="preserve"> safety and dignity or menstrual hygiene management?</w:t>
            </w:r>
          </w:p>
        </w:tc>
      </w:tr>
    </w:tbl>
    <w:p w14:paraId="0718E29A" w14:textId="77777777" w:rsidR="003051B7" w:rsidRDefault="003051B7" w:rsidP="00FF2599">
      <w:pPr>
        <w:sectPr w:rsidR="003051B7">
          <w:pgSz w:w="11906" w:h="16838"/>
          <w:pgMar w:top="1440" w:right="1440" w:bottom="1440" w:left="1440" w:header="708" w:footer="708" w:gutter="0"/>
          <w:cols w:space="708"/>
          <w:docGrid w:linePitch="360"/>
        </w:sectPr>
      </w:pPr>
    </w:p>
    <w:p w14:paraId="035FFAD7" w14:textId="6B113550" w:rsidR="00CC3FF1" w:rsidRDefault="00D5201E">
      <w:pPr>
        <w:pStyle w:val="Kop2"/>
      </w:pPr>
      <w:bookmarkStart w:id="64" w:name="_Toc477519593"/>
      <w:bookmarkStart w:id="65" w:name="_Toc482359727"/>
      <w:r>
        <w:lastRenderedPageBreak/>
        <w:t>Rapid Assessment Tool</w:t>
      </w:r>
      <w:r w:rsidR="005A4659">
        <w:t xml:space="preserve"> 6</w:t>
      </w:r>
      <w:r w:rsidR="008223D9">
        <w:t>:</w:t>
      </w:r>
      <w:bookmarkEnd w:id="64"/>
      <w:r w:rsidR="002F6E87">
        <w:t xml:space="preserve"> </w:t>
      </w:r>
      <w:r w:rsidR="00707E54">
        <w:t xml:space="preserve">GBV </w:t>
      </w:r>
      <w:r>
        <w:t>Risk and Safety Focus Group Discussion Guide</w:t>
      </w:r>
      <w:bookmarkEnd w:id="65"/>
    </w:p>
    <w:tbl>
      <w:tblPr>
        <w:tblStyle w:val="Tabelraste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549"/>
        <w:gridCol w:w="7431"/>
        <w:gridCol w:w="36"/>
      </w:tblGrid>
      <w:tr w:rsidR="00CC3FF1" w14:paraId="0256C8F8" w14:textId="77777777" w:rsidTr="00DE404E">
        <w:tc>
          <w:tcPr>
            <w:tcW w:w="1549" w:type="dxa"/>
            <w:tcBorders>
              <w:bottom w:val="single" w:sz="6" w:space="0" w:color="FFFFFF" w:themeColor="background1"/>
            </w:tcBorders>
            <w:shd w:val="clear" w:color="auto" w:fill="00B0F0"/>
          </w:tcPr>
          <w:p w14:paraId="2A752F22" w14:textId="77777777" w:rsidR="00CC3FF1" w:rsidRPr="000F7A20" w:rsidRDefault="00CC3FF1" w:rsidP="00DE404E">
            <w:pPr>
              <w:pStyle w:val="Kop3"/>
              <w:outlineLvl w:val="2"/>
              <w:rPr>
                <w:rFonts w:ascii="Cambria" w:hAnsi="Cambria"/>
                <w:color w:val="FFFFFF" w:themeColor="background1"/>
              </w:rPr>
            </w:pPr>
            <w:r w:rsidRPr="000F7A20">
              <w:rPr>
                <w:rFonts w:ascii="Cambria" w:hAnsi="Cambria"/>
                <w:color w:val="FFFFFF" w:themeColor="background1"/>
              </w:rPr>
              <w:lastRenderedPageBreak/>
              <w:t>Purpose</w:t>
            </w:r>
          </w:p>
        </w:tc>
        <w:tc>
          <w:tcPr>
            <w:tcW w:w="7467" w:type="dxa"/>
            <w:gridSpan w:val="2"/>
          </w:tcPr>
          <w:p w14:paraId="6C9DFF32" w14:textId="24064545" w:rsidR="00CC3FF1" w:rsidRPr="00D46D96" w:rsidRDefault="00CC3FF1" w:rsidP="00527FD1">
            <w:pPr>
              <w:pStyle w:val="Kop3"/>
              <w:spacing w:before="120" w:after="120"/>
              <w:outlineLvl w:val="2"/>
            </w:pPr>
            <w:r>
              <w:rPr>
                <w:rFonts w:ascii="Cambria" w:hAnsi="Cambria"/>
                <w:b w:val="0"/>
                <w:color w:val="000000" w:themeColor="text1"/>
              </w:rPr>
              <w:t>T</w:t>
            </w:r>
            <w:r w:rsidRPr="00D46D96">
              <w:rPr>
                <w:rFonts w:ascii="Cambria" w:hAnsi="Cambria"/>
                <w:b w:val="0"/>
                <w:color w:val="000000" w:themeColor="text1"/>
              </w:rPr>
              <w:t xml:space="preserve">o </w:t>
            </w:r>
            <w:r>
              <w:rPr>
                <w:rFonts w:ascii="Cambria" w:hAnsi="Cambria"/>
                <w:b w:val="0"/>
                <w:color w:val="000000" w:themeColor="text1"/>
              </w:rPr>
              <w:t xml:space="preserve">use </w:t>
            </w:r>
            <w:r w:rsidR="00CB6AEB">
              <w:rPr>
                <w:rFonts w:ascii="Cambria" w:hAnsi="Cambria"/>
                <w:b w:val="0"/>
                <w:color w:val="000000" w:themeColor="text1"/>
              </w:rPr>
              <w:t xml:space="preserve">semi-structured </w:t>
            </w:r>
            <w:r>
              <w:rPr>
                <w:rFonts w:ascii="Cambria" w:hAnsi="Cambria"/>
                <w:b w:val="0"/>
                <w:color w:val="000000" w:themeColor="text1"/>
              </w:rPr>
              <w:t xml:space="preserve">in-depth discussions with different groups of females and other community members to learn about GBV risks and responses. This </w:t>
            </w:r>
            <w:r w:rsidRPr="00D46D96">
              <w:rPr>
                <w:rFonts w:ascii="Cambria" w:hAnsi="Cambria"/>
                <w:b w:val="0"/>
                <w:color w:val="000000" w:themeColor="text1"/>
              </w:rPr>
              <w:t>tool will help UNICEF and partner</w:t>
            </w:r>
            <w:r>
              <w:rPr>
                <w:rFonts w:ascii="Cambria" w:hAnsi="Cambria"/>
                <w:b w:val="0"/>
                <w:color w:val="000000" w:themeColor="text1"/>
              </w:rPr>
              <w:t>s</w:t>
            </w:r>
            <w:r w:rsidRPr="00D46D96">
              <w:rPr>
                <w:rFonts w:ascii="Cambria" w:hAnsi="Cambria"/>
                <w:b w:val="0"/>
                <w:color w:val="000000" w:themeColor="text1"/>
              </w:rPr>
              <w:t xml:space="preserve"> to</w:t>
            </w:r>
            <w:r>
              <w:rPr>
                <w:rFonts w:ascii="Cambria" w:hAnsi="Cambria"/>
                <w:b w:val="0"/>
                <w:color w:val="000000" w:themeColor="text1"/>
              </w:rPr>
              <w:t xml:space="preserve"> learn more about</w:t>
            </w:r>
            <w:r w:rsidRPr="00CB670E">
              <w:rPr>
                <w:rFonts w:ascii="Cambria" w:hAnsi="Cambria"/>
                <w:color w:val="000000" w:themeColor="text1"/>
              </w:rPr>
              <w:t>:</w:t>
            </w:r>
          </w:p>
          <w:p w14:paraId="045404D3" w14:textId="00DAC910" w:rsidR="00CC3FF1" w:rsidRDefault="00CC3FF1" w:rsidP="00AA4809">
            <w:pPr>
              <w:pStyle w:val="Lijstalinea"/>
              <w:numPr>
                <w:ilvl w:val="0"/>
                <w:numId w:val="129"/>
              </w:numPr>
              <w:spacing w:before="120" w:after="120"/>
              <w:rPr>
                <w:color w:val="000000" w:themeColor="text1"/>
              </w:rPr>
            </w:pPr>
            <w:r>
              <w:rPr>
                <w:color w:val="000000" w:themeColor="text1"/>
              </w:rPr>
              <w:t xml:space="preserve">Perceptions of GBV risk and safety </w:t>
            </w:r>
            <w:r w:rsidR="008D3A66">
              <w:rPr>
                <w:color w:val="000000" w:themeColor="text1"/>
              </w:rPr>
              <w:t xml:space="preserve">solutions </w:t>
            </w:r>
            <w:r>
              <w:rPr>
                <w:color w:val="000000" w:themeColor="text1"/>
              </w:rPr>
              <w:t>in the community;</w:t>
            </w:r>
          </w:p>
          <w:p w14:paraId="2649B63F" w14:textId="46576CF3" w:rsidR="00CC3FF1" w:rsidRDefault="00CC3FF1" w:rsidP="00AA4809">
            <w:pPr>
              <w:pStyle w:val="Lijstalinea"/>
              <w:numPr>
                <w:ilvl w:val="0"/>
                <w:numId w:val="129"/>
              </w:numPr>
              <w:spacing w:before="120" w:after="120"/>
              <w:rPr>
                <w:color w:val="000000" w:themeColor="text1"/>
              </w:rPr>
            </w:pPr>
            <w:r>
              <w:rPr>
                <w:color w:val="000000" w:themeColor="text1"/>
              </w:rPr>
              <w:t xml:space="preserve">Types of GBV community member are concerned about; </w:t>
            </w:r>
            <w:r w:rsidR="00CB6AEB">
              <w:rPr>
                <w:color w:val="000000" w:themeColor="text1"/>
              </w:rPr>
              <w:t xml:space="preserve">and </w:t>
            </w:r>
          </w:p>
          <w:p w14:paraId="74E14D13" w14:textId="5CF9F7E6" w:rsidR="005D61E9" w:rsidRPr="00E876FE" w:rsidRDefault="00CC3FF1" w:rsidP="00AA4809">
            <w:pPr>
              <w:pStyle w:val="Lijstalinea"/>
              <w:numPr>
                <w:ilvl w:val="0"/>
                <w:numId w:val="129"/>
              </w:numPr>
              <w:spacing w:before="120" w:after="120"/>
              <w:rPr>
                <w:color w:val="000000" w:themeColor="text1"/>
              </w:rPr>
            </w:pPr>
            <w:r>
              <w:rPr>
                <w:color w:val="000000" w:themeColor="text1"/>
              </w:rPr>
              <w:t xml:space="preserve">Community responses to sexual violence. </w:t>
            </w:r>
          </w:p>
        </w:tc>
      </w:tr>
      <w:tr w:rsidR="00CC3FF1" w14:paraId="37B848B8" w14:textId="77777777" w:rsidTr="00DE404E">
        <w:tc>
          <w:tcPr>
            <w:tcW w:w="1549" w:type="dxa"/>
            <w:tcBorders>
              <w:top w:val="single" w:sz="6" w:space="0" w:color="FFFFFF" w:themeColor="background1"/>
              <w:bottom w:val="single" w:sz="6" w:space="0" w:color="FFFFFF" w:themeColor="background1"/>
            </w:tcBorders>
            <w:shd w:val="clear" w:color="auto" w:fill="00B0F0"/>
          </w:tcPr>
          <w:p w14:paraId="56687755" w14:textId="77777777" w:rsidR="00CC3FF1" w:rsidRPr="000F7A20" w:rsidRDefault="00CC3FF1" w:rsidP="00DE404E">
            <w:pPr>
              <w:pStyle w:val="Kop3"/>
              <w:outlineLvl w:val="2"/>
              <w:rPr>
                <w:rFonts w:ascii="Cambria" w:hAnsi="Cambria"/>
                <w:color w:val="FFFFFF" w:themeColor="background1"/>
              </w:rPr>
            </w:pPr>
            <w:r w:rsidRPr="000F7A20">
              <w:rPr>
                <w:rFonts w:ascii="Cambria" w:hAnsi="Cambria"/>
                <w:color w:val="FFFFFF" w:themeColor="background1"/>
              </w:rPr>
              <w:t>Sources of information</w:t>
            </w:r>
          </w:p>
        </w:tc>
        <w:tc>
          <w:tcPr>
            <w:tcW w:w="7467" w:type="dxa"/>
            <w:gridSpan w:val="2"/>
          </w:tcPr>
          <w:p w14:paraId="01AACD02" w14:textId="646012F9" w:rsidR="00DF1780" w:rsidRPr="00C91018" w:rsidRDefault="005D61E9" w:rsidP="00AA4809">
            <w:pPr>
              <w:pStyle w:val="Lijstalinea"/>
              <w:numPr>
                <w:ilvl w:val="0"/>
                <w:numId w:val="143"/>
              </w:numPr>
              <w:autoSpaceDE w:val="0"/>
              <w:autoSpaceDN w:val="0"/>
              <w:adjustRightInd w:val="0"/>
              <w:spacing w:before="120" w:after="120"/>
              <w:rPr>
                <w:rFonts w:asciiTheme="majorHAnsi" w:hAnsiTheme="majorHAnsi" w:cs="Calibri"/>
                <w:szCs w:val="24"/>
                <w:lang w:val="en-US"/>
              </w:rPr>
            </w:pPr>
            <w:r w:rsidRPr="00DF1780">
              <w:rPr>
                <w:color w:val="000000" w:themeColor="text1"/>
              </w:rPr>
              <w:t xml:space="preserve">Older adolescent girls and women of different </w:t>
            </w:r>
            <w:r w:rsidR="00CC3FF1" w:rsidRPr="00DF1780">
              <w:rPr>
                <w:color w:val="000000" w:themeColor="text1"/>
              </w:rPr>
              <w:t xml:space="preserve">ages and backgrounds </w:t>
            </w:r>
          </w:p>
          <w:p w14:paraId="2EB6D93A" w14:textId="1AEB38DD" w:rsidR="00CC3FF1" w:rsidRPr="00E876FE" w:rsidRDefault="00CC3FF1" w:rsidP="00AA4809">
            <w:pPr>
              <w:pStyle w:val="Lijstalinea"/>
              <w:numPr>
                <w:ilvl w:val="0"/>
                <w:numId w:val="143"/>
              </w:numPr>
              <w:autoSpaceDE w:val="0"/>
              <w:autoSpaceDN w:val="0"/>
              <w:adjustRightInd w:val="0"/>
              <w:spacing w:before="120" w:after="120"/>
              <w:rPr>
                <w:b/>
                <w:color w:val="000000" w:themeColor="text1"/>
              </w:rPr>
            </w:pPr>
            <w:r w:rsidRPr="00DF1780">
              <w:rPr>
                <w:color w:val="000000" w:themeColor="text1"/>
              </w:rPr>
              <w:t>Community leaders</w:t>
            </w:r>
          </w:p>
        </w:tc>
      </w:tr>
      <w:tr w:rsidR="00CC3FF1" w14:paraId="66F59718" w14:textId="77777777" w:rsidTr="00DE404E">
        <w:tc>
          <w:tcPr>
            <w:tcW w:w="1549" w:type="dxa"/>
            <w:tcBorders>
              <w:top w:val="single" w:sz="6" w:space="0" w:color="FFFFFF" w:themeColor="background1"/>
              <w:bottom w:val="single" w:sz="6" w:space="0" w:color="FFFFFF" w:themeColor="background1"/>
            </w:tcBorders>
            <w:shd w:val="clear" w:color="auto" w:fill="00B0F0"/>
          </w:tcPr>
          <w:p w14:paraId="33CA8057" w14:textId="77777777" w:rsidR="00CC3FF1" w:rsidRPr="000F7A20" w:rsidRDefault="00CC3FF1" w:rsidP="00DE404E">
            <w:pPr>
              <w:pStyle w:val="Kop3"/>
              <w:outlineLvl w:val="2"/>
              <w:rPr>
                <w:rFonts w:ascii="Cambria" w:hAnsi="Cambria"/>
                <w:color w:val="FFFFFF" w:themeColor="background1"/>
              </w:rPr>
            </w:pPr>
            <w:r w:rsidRPr="000F7A20">
              <w:rPr>
                <w:rFonts w:ascii="Cambria" w:hAnsi="Cambria"/>
                <w:color w:val="FFFFFF" w:themeColor="background1"/>
              </w:rPr>
              <w:t>Additional information</w:t>
            </w:r>
          </w:p>
        </w:tc>
        <w:tc>
          <w:tcPr>
            <w:tcW w:w="7467" w:type="dxa"/>
            <w:gridSpan w:val="2"/>
          </w:tcPr>
          <w:p w14:paraId="68153BA7" w14:textId="7C21912A" w:rsidR="00CC3FF1" w:rsidRDefault="00CC3FF1" w:rsidP="00C91018">
            <w:pPr>
              <w:autoSpaceDE w:val="0"/>
              <w:autoSpaceDN w:val="0"/>
              <w:adjustRightInd w:val="0"/>
              <w:rPr>
                <w:rFonts w:eastAsia="Helvetica-Light" w:cs="Helvetica-Light"/>
                <w:szCs w:val="24"/>
              </w:rPr>
            </w:pPr>
            <w:r w:rsidRPr="00E876FE">
              <w:rPr>
                <w:rFonts w:eastAsia="Helvetica-Light" w:cs="Helvetica-Light"/>
                <w:szCs w:val="24"/>
              </w:rPr>
              <w:t xml:space="preserve">Focus group discussions </w:t>
            </w:r>
            <w:r w:rsidR="008223D9">
              <w:rPr>
                <w:rFonts w:eastAsia="Helvetica-Light" w:cs="Helvetica-Light"/>
                <w:szCs w:val="24"/>
              </w:rPr>
              <w:t xml:space="preserve">(FGDs) </w:t>
            </w:r>
            <w:r w:rsidRPr="00E876FE">
              <w:rPr>
                <w:rFonts w:eastAsia="Helvetica-Light" w:cs="Helvetica-Light"/>
                <w:szCs w:val="24"/>
              </w:rPr>
              <w:t xml:space="preserve">can help to identify places where </w:t>
            </w:r>
            <w:r w:rsidR="00F224A7">
              <w:rPr>
                <w:rFonts w:eastAsia="Helvetica-Light" w:cs="Helvetica-Light"/>
                <w:szCs w:val="24"/>
              </w:rPr>
              <w:t xml:space="preserve">girls and </w:t>
            </w:r>
            <w:r w:rsidRPr="00E876FE">
              <w:rPr>
                <w:rFonts w:eastAsia="Helvetica-Light" w:cs="Helvetica-Light"/>
                <w:szCs w:val="24"/>
              </w:rPr>
              <w:t>women feel unsafe and/or experience different forms of violence. The information can be further explored in safety mapping and/or safety walks</w:t>
            </w:r>
            <w:r w:rsidR="00CB6AEB">
              <w:rPr>
                <w:rFonts w:eastAsia="Helvetica-Light" w:cs="Helvetica-Light"/>
                <w:szCs w:val="24"/>
              </w:rPr>
              <w:t>,</w:t>
            </w:r>
            <w:r w:rsidRPr="00E876FE">
              <w:rPr>
                <w:rFonts w:eastAsia="Helvetica-Light" w:cs="Helvetica-Light"/>
                <w:szCs w:val="24"/>
              </w:rPr>
              <w:t xml:space="preserve"> if appropriate. </w:t>
            </w:r>
          </w:p>
          <w:p w14:paraId="6B9A7220" w14:textId="77777777" w:rsidR="00CB6AEB" w:rsidRDefault="00CB6AEB" w:rsidP="00C91018">
            <w:pPr>
              <w:autoSpaceDE w:val="0"/>
              <w:autoSpaceDN w:val="0"/>
              <w:adjustRightInd w:val="0"/>
              <w:rPr>
                <w:rFonts w:eastAsia="Helvetica-Light" w:cs="Helvetica-Light"/>
                <w:szCs w:val="24"/>
              </w:rPr>
            </w:pPr>
          </w:p>
          <w:p w14:paraId="74C32720" w14:textId="7A9E52FC" w:rsidR="006B14FA" w:rsidRDefault="006B14FA" w:rsidP="00C91018">
            <w:pPr>
              <w:pStyle w:val="Geenafstand"/>
              <w:shd w:val="clear" w:color="auto" w:fill="FFFFFF" w:themeFill="background1"/>
              <w:spacing w:line="276" w:lineRule="auto"/>
              <w:rPr>
                <w:rFonts w:asciiTheme="majorHAnsi" w:hAnsiTheme="majorHAnsi" w:cs="Arial"/>
              </w:rPr>
            </w:pPr>
            <w:r>
              <w:rPr>
                <w:rFonts w:asciiTheme="majorHAnsi" w:hAnsiTheme="majorHAnsi" w:cs="Arial"/>
              </w:rPr>
              <w:t xml:space="preserve">Each </w:t>
            </w:r>
            <w:r w:rsidR="00CB6AEB">
              <w:rPr>
                <w:rFonts w:asciiTheme="majorHAnsi" w:hAnsiTheme="majorHAnsi" w:cs="Arial"/>
              </w:rPr>
              <w:t xml:space="preserve">focus </w:t>
            </w:r>
            <w:r>
              <w:rPr>
                <w:rFonts w:asciiTheme="majorHAnsi" w:hAnsiTheme="majorHAnsi" w:cs="Arial"/>
              </w:rPr>
              <w:t xml:space="preserve">group should include 6 – 8 volunteers of the same cultural background. Consideration should be given to </w:t>
            </w:r>
            <w:r w:rsidR="00CB6AEB">
              <w:rPr>
                <w:rFonts w:asciiTheme="majorHAnsi" w:hAnsiTheme="majorHAnsi" w:cs="Arial"/>
              </w:rPr>
              <w:t xml:space="preserve">the </w:t>
            </w:r>
            <w:r>
              <w:rPr>
                <w:rFonts w:asciiTheme="majorHAnsi" w:hAnsiTheme="majorHAnsi" w:cs="Arial"/>
              </w:rPr>
              <w:t>profile of group members to reduce the risk of power inequalities in the group based on status or role in the community</w:t>
            </w:r>
            <w:r w:rsidR="00CB6AEB">
              <w:rPr>
                <w:rFonts w:asciiTheme="majorHAnsi" w:hAnsiTheme="majorHAnsi" w:cs="Arial"/>
              </w:rPr>
              <w:t>,</w:t>
            </w:r>
            <w:r>
              <w:rPr>
                <w:rFonts w:asciiTheme="majorHAnsi" w:hAnsiTheme="majorHAnsi" w:cs="Arial"/>
              </w:rPr>
              <w:t xml:space="preserve"> which can inhibit some women from speaking freely. Consideration should also be given</w:t>
            </w:r>
            <w:r w:rsidR="00CB6AEB">
              <w:rPr>
                <w:rFonts w:asciiTheme="majorHAnsi" w:hAnsiTheme="majorHAnsi" w:cs="Arial"/>
              </w:rPr>
              <w:t xml:space="preserve"> to</w:t>
            </w:r>
            <w:r>
              <w:rPr>
                <w:rFonts w:asciiTheme="majorHAnsi" w:hAnsiTheme="majorHAnsi" w:cs="Arial"/>
              </w:rPr>
              <w:t xml:space="preserve"> ensuring the discussions take place in private and safe spaces.</w:t>
            </w:r>
          </w:p>
          <w:p w14:paraId="1F19366E" w14:textId="77777777" w:rsidR="00CB6AEB" w:rsidRDefault="00CB6AEB" w:rsidP="00C91018">
            <w:pPr>
              <w:pStyle w:val="Geenafstand"/>
              <w:shd w:val="clear" w:color="auto" w:fill="FFFFFF" w:themeFill="background1"/>
              <w:spacing w:line="276" w:lineRule="auto"/>
              <w:rPr>
                <w:rFonts w:asciiTheme="majorHAnsi" w:hAnsiTheme="majorHAnsi" w:cs="Arial"/>
              </w:rPr>
            </w:pPr>
          </w:p>
          <w:p w14:paraId="7DC0F09B" w14:textId="77777777" w:rsidR="006B14FA" w:rsidRDefault="006B14FA" w:rsidP="00C91018">
            <w:pPr>
              <w:pStyle w:val="Geenafstand"/>
              <w:shd w:val="clear" w:color="auto" w:fill="FFFFFF" w:themeFill="background1"/>
              <w:spacing w:line="276" w:lineRule="auto"/>
              <w:rPr>
                <w:rFonts w:asciiTheme="majorHAnsi" w:hAnsiTheme="majorHAnsi" w:cs="Arial"/>
              </w:rPr>
            </w:pPr>
            <w:r>
              <w:rPr>
                <w:rFonts w:asciiTheme="majorHAnsi" w:hAnsiTheme="majorHAnsi" w:cs="Arial"/>
              </w:rPr>
              <w:t>There should be 2 female facilitators to lead the FGD with the following roles:</w:t>
            </w:r>
          </w:p>
          <w:p w14:paraId="312120DB" w14:textId="598DD57A" w:rsidR="006B14FA" w:rsidRDefault="006B14FA" w:rsidP="00AA4809">
            <w:pPr>
              <w:pStyle w:val="Geenafstand"/>
              <w:numPr>
                <w:ilvl w:val="0"/>
                <w:numId w:val="144"/>
              </w:numPr>
              <w:shd w:val="clear" w:color="auto" w:fill="FFFFFF" w:themeFill="background1"/>
              <w:spacing w:before="120" w:after="120" w:line="276" w:lineRule="auto"/>
              <w:rPr>
                <w:rFonts w:asciiTheme="majorHAnsi" w:hAnsiTheme="majorHAnsi" w:cs="Arial"/>
              </w:rPr>
            </w:pPr>
            <w:r w:rsidRPr="006B14FA">
              <w:rPr>
                <w:rFonts w:asciiTheme="majorHAnsi" w:hAnsiTheme="majorHAnsi" w:cs="Arial"/>
                <w:b/>
              </w:rPr>
              <w:t>Lead facilitator</w:t>
            </w:r>
            <w:r>
              <w:rPr>
                <w:rFonts w:asciiTheme="majorHAnsi" w:hAnsiTheme="majorHAnsi" w:cs="Arial"/>
              </w:rPr>
              <w:t xml:space="preserve"> – This person is responsible for asking the questions and guiding the discussion. The lead facilitator should have experience in facilitati</w:t>
            </w:r>
            <w:r w:rsidR="008223D9">
              <w:rPr>
                <w:rFonts w:asciiTheme="majorHAnsi" w:hAnsiTheme="majorHAnsi" w:cs="Arial"/>
              </w:rPr>
              <w:t>ng</w:t>
            </w:r>
            <w:r>
              <w:rPr>
                <w:rFonts w:asciiTheme="majorHAnsi" w:hAnsiTheme="majorHAnsi" w:cs="Arial"/>
              </w:rPr>
              <w:t xml:space="preserve"> FGDs</w:t>
            </w:r>
            <w:r w:rsidR="008223D9">
              <w:rPr>
                <w:rFonts w:asciiTheme="majorHAnsi" w:hAnsiTheme="majorHAnsi" w:cs="Arial"/>
              </w:rPr>
              <w:t>,</w:t>
            </w:r>
            <w:r w:rsidR="00CB6AEB">
              <w:rPr>
                <w:rFonts w:asciiTheme="majorHAnsi" w:hAnsiTheme="majorHAnsi" w:cs="Arial"/>
              </w:rPr>
              <w:t xml:space="preserve"> should </w:t>
            </w:r>
            <w:r>
              <w:rPr>
                <w:rFonts w:asciiTheme="majorHAnsi" w:hAnsiTheme="majorHAnsi" w:cs="Arial"/>
              </w:rPr>
              <w:t>be able to probe and draw out discussions</w:t>
            </w:r>
            <w:r w:rsidR="008223D9">
              <w:rPr>
                <w:rFonts w:asciiTheme="majorHAnsi" w:hAnsiTheme="majorHAnsi" w:cs="Arial"/>
              </w:rPr>
              <w:t>,</w:t>
            </w:r>
            <w:r>
              <w:rPr>
                <w:rFonts w:asciiTheme="majorHAnsi" w:hAnsiTheme="majorHAnsi" w:cs="Arial"/>
              </w:rPr>
              <w:t xml:space="preserve"> and </w:t>
            </w:r>
            <w:r w:rsidR="008223D9">
              <w:rPr>
                <w:rFonts w:asciiTheme="majorHAnsi" w:hAnsiTheme="majorHAnsi" w:cs="Arial"/>
              </w:rPr>
              <w:t xml:space="preserve">should have experience </w:t>
            </w:r>
            <w:r>
              <w:rPr>
                <w:rFonts w:asciiTheme="majorHAnsi" w:hAnsiTheme="majorHAnsi" w:cs="Arial"/>
              </w:rPr>
              <w:t>observ</w:t>
            </w:r>
            <w:r w:rsidR="008223D9">
              <w:rPr>
                <w:rFonts w:asciiTheme="majorHAnsi" w:hAnsiTheme="majorHAnsi" w:cs="Arial"/>
              </w:rPr>
              <w:t>ing</w:t>
            </w:r>
            <w:r>
              <w:rPr>
                <w:rFonts w:asciiTheme="majorHAnsi" w:hAnsiTheme="majorHAnsi" w:cs="Arial"/>
              </w:rPr>
              <w:t xml:space="preserve"> group dynamics.</w:t>
            </w:r>
          </w:p>
          <w:p w14:paraId="3926D9A2" w14:textId="3B16C244" w:rsidR="006B14FA" w:rsidRDefault="006B14FA" w:rsidP="00AA4809">
            <w:pPr>
              <w:pStyle w:val="Geenafstand"/>
              <w:numPr>
                <w:ilvl w:val="0"/>
                <w:numId w:val="144"/>
              </w:numPr>
              <w:shd w:val="clear" w:color="auto" w:fill="FFFFFF" w:themeFill="background1"/>
              <w:spacing w:before="120" w:after="120" w:line="276" w:lineRule="auto"/>
              <w:rPr>
                <w:rFonts w:asciiTheme="majorHAnsi" w:hAnsiTheme="majorHAnsi" w:cs="Arial"/>
              </w:rPr>
            </w:pPr>
            <w:r w:rsidRPr="006B14FA">
              <w:rPr>
                <w:rFonts w:asciiTheme="majorHAnsi" w:hAnsiTheme="majorHAnsi" w:cs="Arial"/>
                <w:b/>
              </w:rPr>
              <w:t xml:space="preserve">Process facilitator </w:t>
            </w:r>
            <w:r w:rsidRPr="006B14FA">
              <w:rPr>
                <w:rFonts w:asciiTheme="majorHAnsi" w:hAnsiTheme="majorHAnsi" w:cs="Arial"/>
              </w:rPr>
              <w:t>– This person is responsible for taking notes and recording the discussion. This person should be fluent in local language</w:t>
            </w:r>
            <w:r w:rsidR="008223D9">
              <w:rPr>
                <w:rFonts w:asciiTheme="majorHAnsi" w:hAnsiTheme="majorHAnsi" w:cs="Arial"/>
              </w:rPr>
              <w:t>s</w:t>
            </w:r>
            <w:r w:rsidRPr="006B14FA">
              <w:rPr>
                <w:rFonts w:asciiTheme="majorHAnsi" w:hAnsiTheme="majorHAnsi" w:cs="Arial"/>
              </w:rPr>
              <w:t xml:space="preserve"> and should be directly involved in </w:t>
            </w:r>
            <w:r w:rsidR="008223D9">
              <w:rPr>
                <w:rFonts w:asciiTheme="majorHAnsi" w:hAnsiTheme="majorHAnsi" w:cs="Arial"/>
              </w:rPr>
              <w:t xml:space="preserve">the </w:t>
            </w:r>
            <w:r w:rsidRPr="006B14FA">
              <w:rPr>
                <w:rFonts w:asciiTheme="majorHAnsi" w:hAnsiTheme="majorHAnsi" w:cs="Arial"/>
              </w:rPr>
              <w:t>translation of recording</w:t>
            </w:r>
            <w:r w:rsidR="008223D9">
              <w:rPr>
                <w:rFonts w:asciiTheme="majorHAnsi" w:hAnsiTheme="majorHAnsi" w:cs="Arial"/>
              </w:rPr>
              <w:t>s</w:t>
            </w:r>
            <w:r w:rsidRPr="006B14FA">
              <w:rPr>
                <w:rFonts w:asciiTheme="majorHAnsi" w:hAnsiTheme="majorHAnsi" w:cs="Arial"/>
              </w:rPr>
              <w:t xml:space="preserve"> and notes after the session.</w:t>
            </w:r>
          </w:p>
          <w:p w14:paraId="54E704F5" w14:textId="73278703" w:rsidR="009D0F05" w:rsidRDefault="009D0F05" w:rsidP="00C92DB7">
            <w:pPr>
              <w:pStyle w:val="Tekstopmerking"/>
              <w:jc w:val="both"/>
              <w:rPr>
                <w:sz w:val="24"/>
                <w:szCs w:val="24"/>
              </w:rPr>
            </w:pPr>
            <w:r w:rsidRPr="00C92DB7">
              <w:rPr>
                <w:sz w:val="24"/>
                <w:szCs w:val="24"/>
              </w:rPr>
              <w:t>Remember to make sure th</w:t>
            </w:r>
            <w:r w:rsidR="00C92DB7">
              <w:rPr>
                <w:sz w:val="24"/>
                <w:szCs w:val="24"/>
              </w:rPr>
              <w:t xml:space="preserve">at one </w:t>
            </w:r>
            <w:r w:rsidR="006526A8">
              <w:rPr>
                <w:sz w:val="24"/>
                <w:szCs w:val="24"/>
              </w:rPr>
              <w:t xml:space="preserve">of the </w:t>
            </w:r>
            <w:r w:rsidRPr="00C92DB7">
              <w:rPr>
                <w:sz w:val="24"/>
                <w:szCs w:val="24"/>
              </w:rPr>
              <w:t>facilitators</w:t>
            </w:r>
            <w:r w:rsidR="00713F0E">
              <w:rPr>
                <w:sz w:val="24"/>
                <w:szCs w:val="24"/>
              </w:rPr>
              <w:t xml:space="preserve"> is</w:t>
            </w:r>
            <w:r w:rsidR="00C92DB7">
              <w:rPr>
                <w:sz w:val="24"/>
                <w:szCs w:val="24"/>
              </w:rPr>
              <w:t xml:space="preserve"> trained </w:t>
            </w:r>
            <w:r w:rsidRPr="00C92DB7">
              <w:rPr>
                <w:sz w:val="24"/>
                <w:szCs w:val="24"/>
              </w:rPr>
              <w:t xml:space="preserve">to respond appropriately to any disclosures </w:t>
            </w:r>
            <w:r w:rsidR="00C92DB7">
              <w:rPr>
                <w:sz w:val="24"/>
                <w:szCs w:val="24"/>
              </w:rPr>
              <w:t xml:space="preserve">made </w:t>
            </w:r>
            <w:r w:rsidRPr="00C92DB7">
              <w:rPr>
                <w:sz w:val="24"/>
                <w:szCs w:val="24"/>
              </w:rPr>
              <w:t xml:space="preserve">during or after the focus group </w:t>
            </w:r>
            <w:r w:rsidR="00C92DB7" w:rsidRPr="00C92DB7">
              <w:rPr>
                <w:sz w:val="24"/>
                <w:szCs w:val="24"/>
              </w:rPr>
              <w:t xml:space="preserve">and </w:t>
            </w:r>
            <w:r w:rsidR="008223D9">
              <w:rPr>
                <w:sz w:val="24"/>
                <w:szCs w:val="24"/>
              </w:rPr>
              <w:t xml:space="preserve">to </w:t>
            </w:r>
            <w:r w:rsidR="00C92DB7" w:rsidRPr="00C92DB7">
              <w:rPr>
                <w:sz w:val="24"/>
                <w:szCs w:val="24"/>
              </w:rPr>
              <w:t xml:space="preserve">ensure </w:t>
            </w:r>
            <w:r w:rsidRPr="00C92DB7">
              <w:rPr>
                <w:sz w:val="24"/>
                <w:szCs w:val="24"/>
              </w:rPr>
              <w:t>appropriate follo</w:t>
            </w:r>
            <w:r w:rsidR="00C92DB7" w:rsidRPr="00C92DB7">
              <w:rPr>
                <w:sz w:val="24"/>
                <w:szCs w:val="24"/>
              </w:rPr>
              <w:t>w-up as</w:t>
            </w:r>
            <w:r w:rsidRPr="00C92DB7">
              <w:rPr>
                <w:sz w:val="24"/>
                <w:szCs w:val="24"/>
              </w:rPr>
              <w:t xml:space="preserve"> needed</w:t>
            </w:r>
            <w:r w:rsidR="00C92DB7" w:rsidRPr="00C92DB7">
              <w:rPr>
                <w:sz w:val="24"/>
                <w:szCs w:val="24"/>
              </w:rPr>
              <w:t>.</w:t>
            </w:r>
          </w:p>
          <w:p w14:paraId="097A2EBA" w14:textId="77777777" w:rsidR="006526A8" w:rsidRDefault="006526A8" w:rsidP="00C92DB7">
            <w:pPr>
              <w:pStyle w:val="Tekstopmerking"/>
              <w:jc w:val="both"/>
              <w:rPr>
                <w:sz w:val="24"/>
                <w:szCs w:val="24"/>
              </w:rPr>
            </w:pPr>
          </w:p>
          <w:p w14:paraId="758AC006" w14:textId="11E228DE" w:rsidR="006526A8" w:rsidRPr="006526A8" w:rsidRDefault="006526A8" w:rsidP="00C92DB7">
            <w:pPr>
              <w:pStyle w:val="Tekstopmerking"/>
              <w:jc w:val="both"/>
              <w:rPr>
                <w:sz w:val="24"/>
                <w:szCs w:val="24"/>
              </w:rPr>
            </w:pPr>
            <w:r w:rsidRPr="006526A8">
              <w:rPr>
                <w:rFonts w:asciiTheme="majorHAnsi" w:hAnsiTheme="majorHAnsi" w:cs="Arial"/>
                <w:sz w:val="24"/>
                <w:szCs w:val="24"/>
              </w:rPr>
              <w:t xml:space="preserve">Please review guidance and resources on focus group discussions in </w:t>
            </w:r>
            <w:r w:rsidRPr="006526A8">
              <w:rPr>
                <w:rFonts w:asciiTheme="majorHAnsi" w:hAnsiTheme="majorHAnsi" w:cs="Arial"/>
                <w:i/>
                <w:sz w:val="24"/>
                <w:szCs w:val="24"/>
              </w:rPr>
              <w:t>Section 3</w:t>
            </w:r>
            <w:r w:rsidR="008223D9">
              <w:rPr>
                <w:rFonts w:asciiTheme="majorHAnsi" w:hAnsiTheme="majorHAnsi" w:cs="Arial"/>
                <w:i/>
                <w:sz w:val="24"/>
                <w:szCs w:val="24"/>
              </w:rPr>
              <w:t>:</w:t>
            </w:r>
            <w:r w:rsidRPr="006526A8">
              <w:rPr>
                <w:rFonts w:asciiTheme="majorHAnsi" w:hAnsiTheme="majorHAnsi" w:cs="Arial"/>
                <w:i/>
                <w:sz w:val="24"/>
                <w:szCs w:val="24"/>
              </w:rPr>
              <w:t xml:space="preserve"> How to Do </w:t>
            </w:r>
            <w:r w:rsidR="008223D9">
              <w:rPr>
                <w:rFonts w:asciiTheme="majorHAnsi" w:hAnsiTheme="majorHAnsi" w:cs="Arial"/>
                <w:i/>
                <w:sz w:val="24"/>
                <w:szCs w:val="24"/>
              </w:rPr>
              <w:t>GBV</w:t>
            </w:r>
            <w:r w:rsidR="00747E5C">
              <w:rPr>
                <w:rFonts w:asciiTheme="majorHAnsi" w:hAnsiTheme="majorHAnsi" w:cs="Arial"/>
                <w:i/>
                <w:sz w:val="24"/>
                <w:szCs w:val="24"/>
              </w:rPr>
              <w:t>iE</w:t>
            </w:r>
            <w:r w:rsidR="008223D9">
              <w:rPr>
                <w:rFonts w:asciiTheme="majorHAnsi" w:hAnsiTheme="majorHAnsi" w:cs="Arial"/>
                <w:i/>
                <w:sz w:val="24"/>
                <w:szCs w:val="24"/>
              </w:rPr>
              <w:t xml:space="preserve"> </w:t>
            </w:r>
            <w:r w:rsidRPr="006526A8">
              <w:rPr>
                <w:rFonts w:asciiTheme="majorHAnsi" w:hAnsiTheme="majorHAnsi" w:cs="Arial"/>
                <w:i/>
                <w:sz w:val="24"/>
                <w:szCs w:val="24"/>
              </w:rPr>
              <w:t>Assessments</w:t>
            </w:r>
            <w:r w:rsidRPr="006526A8">
              <w:rPr>
                <w:sz w:val="24"/>
                <w:szCs w:val="24"/>
              </w:rPr>
              <w:t xml:space="preserve"> for more information about planning and implementing focus groups and analysing the information generated.</w:t>
            </w:r>
          </w:p>
        </w:tc>
      </w:tr>
      <w:tr w:rsidR="00CC3FF1" w:rsidRPr="00F23570" w14:paraId="091895EE" w14:textId="77777777" w:rsidTr="00DE404E">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rPr>
          <w:gridAfter w:val="1"/>
          <w:wAfter w:w="33" w:type="dxa"/>
        </w:trPr>
        <w:tc>
          <w:tcPr>
            <w:tcW w:w="8980" w:type="dxa"/>
            <w:gridSpan w:val="2"/>
            <w:shd w:val="clear" w:color="auto" w:fill="00B0F0"/>
          </w:tcPr>
          <w:p w14:paraId="354A93E5" w14:textId="68B2FA29" w:rsidR="00CC3FF1" w:rsidRPr="00F23570" w:rsidRDefault="00AE6C19" w:rsidP="00CB6AEB">
            <w:pPr>
              <w:spacing w:before="120" w:after="120"/>
              <w:rPr>
                <w:rFonts w:cs="Arial"/>
                <w:b/>
                <w:bCs/>
                <w:iCs/>
                <w:color w:val="FFFFFF" w:themeColor="background1"/>
                <w:szCs w:val="24"/>
              </w:rPr>
            </w:pPr>
            <w:r>
              <w:rPr>
                <w:rFonts w:cs="Arial"/>
                <w:b/>
                <w:bCs/>
                <w:iCs/>
                <w:color w:val="FFFFFF" w:themeColor="background1"/>
                <w:szCs w:val="24"/>
              </w:rPr>
              <w:t>G</w:t>
            </w:r>
            <w:r w:rsidR="00707E54">
              <w:rPr>
                <w:rFonts w:cs="Arial"/>
                <w:b/>
                <w:bCs/>
                <w:iCs/>
                <w:color w:val="FFFFFF" w:themeColor="background1"/>
                <w:szCs w:val="24"/>
              </w:rPr>
              <w:t>BV Risk</w:t>
            </w:r>
            <w:r w:rsidR="00E447B3">
              <w:rPr>
                <w:rFonts w:cs="Arial"/>
                <w:b/>
                <w:bCs/>
                <w:iCs/>
                <w:color w:val="FFFFFF" w:themeColor="background1"/>
                <w:szCs w:val="24"/>
              </w:rPr>
              <w:t xml:space="preserve"> and </w:t>
            </w:r>
            <w:r w:rsidR="00CB6AEB">
              <w:rPr>
                <w:rFonts w:cs="Arial"/>
                <w:b/>
                <w:bCs/>
                <w:iCs/>
                <w:color w:val="FFFFFF" w:themeColor="background1"/>
                <w:szCs w:val="24"/>
              </w:rPr>
              <w:t xml:space="preserve">Safety </w:t>
            </w:r>
            <w:r w:rsidR="00CC3FF1" w:rsidRPr="00F23570">
              <w:rPr>
                <w:rFonts w:cs="Arial"/>
                <w:b/>
                <w:bCs/>
                <w:iCs/>
                <w:color w:val="FFFFFF" w:themeColor="background1"/>
                <w:szCs w:val="24"/>
              </w:rPr>
              <w:t>Focus Group Discussion Questions</w:t>
            </w:r>
          </w:p>
        </w:tc>
      </w:tr>
      <w:tr w:rsidR="00CC3FF1" w14:paraId="6E02A4A4" w14:textId="77777777" w:rsidTr="00DE404E">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rPr>
          <w:gridAfter w:val="1"/>
          <w:wAfter w:w="33" w:type="dxa"/>
        </w:trPr>
        <w:tc>
          <w:tcPr>
            <w:tcW w:w="8980" w:type="dxa"/>
            <w:gridSpan w:val="2"/>
          </w:tcPr>
          <w:p w14:paraId="0F3C87DB" w14:textId="1DA91778" w:rsidR="00CC3FF1" w:rsidRDefault="008D3A66" w:rsidP="00DE404E">
            <w:pPr>
              <w:spacing w:before="120"/>
              <w:rPr>
                <w:rFonts w:cs="Arial"/>
                <w:b/>
                <w:bCs/>
                <w:iCs/>
                <w:szCs w:val="24"/>
              </w:rPr>
            </w:pPr>
            <w:r>
              <w:rPr>
                <w:rFonts w:cs="Arial"/>
                <w:b/>
                <w:bCs/>
                <w:iCs/>
                <w:szCs w:val="24"/>
              </w:rPr>
              <w:lastRenderedPageBreak/>
              <w:t>1. Perceptions of r</w:t>
            </w:r>
            <w:r w:rsidR="00CC3FF1" w:rsidRPr="00EF55D2">
              <w:rPr>
                <w:rFonts w:cs="Arial"/>
                <w:b/>
                <w:bCs/>
                <w:iCs/>
                <w:szCs w:val="24"/>
              </w:rPr>
              <w:t>isk and safety</w:t>
            </w:r>
            <w:r>
              <w:rPr>
                <w:rFonts w:cs="Arial"/>
                <w:b/>
                <w:bCs/>
                <w:iCs/>
                <w:szCs w:val="24"/>
              </w:rPr>
              <w:t xml:space="preserve"> problems and solutions</w:t>
            </w:r>
          </w:p>
          <w:p w14:paraId="20349F79" w14:textId="0AD3945B" w:rsidR="00CC3FF1" w:rsidRPr="00C91018" w:rsidRDefault="00CC3FF1" w:rsidP="00DE404E">
            <w:pPr>
              <w:spacing w:before="120"/>
              <w:rPr>
                <w:rFonts w:cs="Arial"/>
                <w:bCs/>
                <w:i/>
                <w:szCs w:val="24"/>
              </w:rPr>
            </w:pPr>
            <w:r w:rsidRPr="00C91018">
              <w:rPr>
                <w:rFonts w:cs="Arial"/>
                <w:bCs/>
                <w:i/>
                <w:szCs w:val="24"/>
              </w:rPr>
              <w:t>Tell participants you are going to ask some questions about girls</w:t>
            </w:r>
            <w:r w:rsidR="00CB6AEB" w:rsidRPr="00C91018">
              <w:rPr>
                <w:rFonts w:cs="Arial"/>
                <w:bCs/>
                <w:i/>
                <w:szCs w:val="24"/>
              </w:rPr>
              <w:t>’</w:t>
            </w:r>
            <w:r w:rsidRPr="00C91018">
              <w:rPr>
                <w:rFonts w:cs="Arial"/>
                <w:bCs/>
                <w:i/>
                <w:szCs w:val="24"/>
              </w:rPr>
              <w:t xml:space="preserve"> and women’s safety and security in this camp/community.</w:t>
            </w:r>
          </w:p>
          <w:p w14:paraId="1DD6A04D" w14:textId="77777777" w:rsidR="00CC3FF1" w:rsidRDefault="00CC3FF1" w:rsidP="00DE404E">
            <w:pPr>
              <w:spacing w:before="120"/>
              <w:rPr>
                <w:rFonts w:cs="Arial"/>
                <w:bCs/>
                <w:szCs w:val="24"/>
              </w:rPr>
            </w:pPr>
          </w:p>
          <w:p w14:paraId="698B81F7" w14:textId="77777777" w:rsidR="006526A8" w:rsidRDefault="00CC3FF1" w:rsidP="00AA4809">
            <w:pPr>
              <w:pStyle w:val="Lijstalinea"/>
              <w:numPr>
                <w:ilvl w:val="1"/>
                <w:numId w:val="241"/>
              </w:numPr>
              <w:rPr>
                <w:rFonts w:cs="Arial"/>
                <w:bCs/>
                <w:szCs w:val="24"/>
              </w:rPr>
            </w:pPr>
            <w:r w:rsidRPr="006526A8">
              <w:rPr>
                <w:rFonts w:cs="Arial"/>
                <w:bCs/>
                <w:szCs w:val="24"/>
              </w:rPr>
              <w:t>Do girls and women in this camp/community worry about their safety and security? How does this compare to before the crisis/displacement?</w:t>
            </w:r>
          </w:p>
          <w:p w14:paraId="72A4D5A1" w14:textId="77777777" w:rsidR="006526A8" w:rsidRDefault="006526A8" w:rsidP="006526A8">
            <w:pPr>
              <w:pStyle w:val="Lijstalinea"/>
              <w:ind w:left="360"/>
              <w:rPr>
                <w:rFonts w:cs="Arial"/>
                <w:bCs/>
                <w:szCs w:val="24"/>
              </w:rPr>
            </w:pPr>
          </w:p>
          <w:p w14:paraId="732B5102" w14:textId="59935D41" w:rsidR="006526A8" w:rsidRDefault="00CC3FF1" w:rsidP="00AA4809">
            <w:pPr>
              <w:pStyle w:val="Lijstalinea"/>
              <w:numPr>
                <w:ilvl w:val="1"/>
                <w:numId w:val="241"/>
              </w:numPr>
              <w:rPr>
                <w:rFonts w:cs="Arial"/>
                <w:bCs/>
                <w:i/>
                <w:szCs w:val="24"/>
              </w:rPr>
            </w:pPr>
            <w:r w:rsidRPr="006526A8">
              <w:rPr>
                <w:rFonts w:cs="Arial"/>
                <w:bCs/>
                <w:szCs w:val="24"/>
              </w:rPr>
              <w:t xml:space="preserve">What/who is making girls and women feel unsafe? </w:t>
            </w:r>
            <w:r w:rsidRPr="006526A8">
              <w:rPr>
                <w:rFonts w:cs="Arial"/>
                <w:bCs/>
                <w:i/>
                <w:szCs w:val="24"/>
              </w:rPr>
              <w:t>(Generate a list</w:t>
            </w:r>
            <w:r w:rsidR="008223D9">
              <w:rPr>
                <w:rFonts w:cs="Arial"/>
                <w:bCs/>
                <w:i/>
                <w:szCs w:val="24"/>
              </w:rPr>
              <w:t xml:space="preserve"> and</w:t>
            </w:r>
            <w:r w:rsidRPr="006526A8">
              <w:rPr>
                <w:rFonts w:cs="Arial"/>
                <w:bCs/>
                <w:i/>
                <w:szCs w:val="24"/>
              </w:rPr>
              <w:t xml:space="preserve"> continue asking until there are no more responses).</w:t>
            </w:r>
          </w:p>
          <w:p w14:paraId="15096CEB" w14:textId="77777777" w:rsidR="006526A8" w:rsidRPr="006526A8" w:rsidRDefault="006526A8" w:rsidP="006526A8">
            <w:pPr>
              <w:pStyle w:val="Lijstalinea"/>
              <w:rPr>
                <w:rFonts w:cs="Arial"/>
                <w:bCs/>
                <w:szCs w:val="24"/>
              </w:rPr>
            </w:pPr>
          </w:p>
          <w:p w14:paraId="44603185" w14:textId="6E9A74EF" w:rsidR="006526A8" w:rsidRDefault="00CC3FF1" w:rsidP="00AA4809">
            <w:pPr>
              <w:pStyle w:val="Lijstalinea"/>
              <w:numPr>
                <w:ilvl w:val="1"/>
                <w:numId w:val="241"/>
              </w:numPr>
              <w:rPr>
                <w:rFonts w:cs="Arial"/>
                <w:bCs/>
                <w:i/>
                <w:szCs w:val="24"/>
              </w:rPr>
            </w:pPr>
            <w:r w:rsidRPr="006526A8">
              <w:rPr>
                <w:rFonts w:cs="Arial"/>
                <w:bCs/>
                <w:szCs w:val="24"/>
              </w:rPr>
              <w:t xml:space="preserve">Where and when do girls and women feel unsafe? </w:t>
            </w:r>
            <w:r w:rsidRPr="006526A8">
              <w:rPr>
                <w:rFonts w:cs="Arial"/>
                <w:bCs/>
                <w:i/>
                <w:szCs w:val="24"/>
              </w:rPr>
              <w:t>(G</w:t>
            </w:r>
            <w:r w:rsidR="006526A8">
              <w:rPr>
                <w:rFonts w:cs="Arial"/>
                <w:bCs/>
                <w:i/>
                <w:szCs w:val="24"/>
              </w:rPr>
              <w:t>o through each item on the list</w:t>
            </w:r>
            <w:r w:rsidRPr="006526A8">
              <w:rPr>
                <w:rFonts w:cs="Arial"/>
                <w:bCs/>
                <w:i/>
                <w:szCs w:val="24"/>
              </w:rPr>
              <w:t>)</w:t>
            </w:r>
            <w:r w:rsidR="006526A8">
              <w:rPr>
                <w:rFonts w:cs="Arial"/>
                <w:bCs/>
                <w:i/>
                <w:szCs w:val="24"/>
              </w:rPr>
              <w:t>.</w:t>
            </w:r>
            <w:r w:rsidRPr="006526A8">
              <w:rPr>
                <w:rFonts w:cs="Arial"/>
                <w:bCs/>
                <w:i/>
                <w:szCs w:val="24"/>
              </w:rPr>
              <w:t xml:space="preserve"> </w:t>
            </w:r>
          </w:p>
          <w:p w14:paraId="78893389" w14:textId="77777777" w:rsidR="006526A8" w:rsidRPr="006526A8" w:rsidRDefault="006526A8" w:rsidP="006526A8">
            <w:pPr>
              <w:pStyle w:val="Lijstalinea"/>
              <w:rPr>
                <w:rFonts w:cs="Arial"/>
                <w:bCs/>
                <w:szCs w:val="24"/>
              </w:rPr>
            </w:pPr>
          </w:p>
          <w:p w14:paraId="2035C914" w14:textId="48613D37" w:rsidR="006526A8" w:rsidRPr="006526A8" w:rsidRDefault="00CC3FF1" w:rsidP="00AA4809">
            <w:pPr>
              <w:pStyle w:val="Lijstalinea"/>
              <w:numPr>
                <w:ilvl w:val="1"/>
                <w:numId w:val="241"/>
              </w:numPr>
              <w:rPr>
                <w:rFonts w:cs="Arial"/>
                <w:bCs/>
                <w:i/>
                <w:szCs w:val="24"/>
              </w:rPr>
            </w:pPr>
            <w:r w:rsidRPr="006526A8">
              <w:rPr>
                <w:rFonts w:cs="Arial"/>
                <w:bCs/>
                <w:szCs w:val="24"/>
              </w:rPr>
              <w:t xml:space="preserve">Are </w:t>
            </w:r>
            <w:r w:rsidR="00C47CEB">
              <w:rPr>
                <w:rFonts w:cs="Arial"/>
                <w:bCs/>
                <w:szCs w:val="24"/>
              </w:rPr>
              <w:t xml:space="preserve">certain </w:t>
            </w:r>
            <w:r w:rsidRPr="006526A8">
              <w:rPr>
                <w:rFonts w:cs="Arial"/>
                <w:bCs/>
                <w:szCs w:val="24"/>
              </w:rPr>
              <w:t xml:space="preserve">individuals or groups less safe? If so, </w:t>
            </w:r>
            <w:r w:rsidR="00CB6AEB" w:rsidRPr="006526A8">
              <w:rPr>
                <w:rFonts w:cs="Arial"/>
                <w:bCs/>
                <w:szCs w:val="24"/>
              </w:rPr>
              <w:t xml:space="preserve">who are they </w:t>
            </w:r>
            <w:r w:rsidRPr="006526A8">
              <w:rPr>
                <w:rFonts w:cs="Arial"/>
                <w:bCs/>
                <w:szCs w:val="24"/>
              </w:rPr>
              <w:t>and why</w:t>
            </w:r>
            <w:r w:rsidR="00CB6AEB" w:rsidRPr="006526A8">
              <w:rPr>
                <w:rFonts w:cs="Arial"/>
                <w:bCs/>
                <w:szCs w:val="24"/>
              </w:rPr>
              <w:t xml:space="preserve"> are they more at risk</w:t>
            </w:r>
            <w:r w:rsidRPr="006526A8">
              <w:rPr>
                <w:rFonts w:cs="Arial"/>
                <w:bCs/>
                <w:szCs w:val="24"/>
              </w:rPr>
              <w:t>?</w:t>
            </w:r>
          </w:p>
          <w:p w14:paraId="51DD7ECE" w14:textId="77777777" w:rsidR="006526A8" w:rsidRPr="006526A8" w:rsidRDefault="006526A8" w:rsidP="006526A8">
            <w:pPr>
              <w:pStyle w:val="Lijstalinea"/>
              <w:rPr>
                <w:rFonts w:cs="Arial"/>
                <w:bCs/>
                <w:szCs w:val="24"/>
              </w:rPr>
            </w:pPr>
          </w:p>
          <w:p w14:paraId="1F198972" w14:textId="5A61B057" w:rsidR="006526A8" w:rsidRPr="006526A8" w:rsidRDefault="00CC3FF1" w:rsidP="00AA4809">
            <w:pPr>
              <w:pStyle w:val="Lijstalinea"/>
              <w:numPr>
                <w:ilvl w:val="1"/>
                <w:numId w:val="241"/>
              </w:numPr>
              <w:rPr>
                <w:rFonts w:cs="Arial"/>
                <w:bCs/>
                <w:i/>
                <w:szCs w:val="24"/>
              </w:rPr>
            </w:pPr>
            <w:r w:rsidRPr="006526A8">
              <w:rPr>
                <w:rFonts w:cs="Arial"/>
                <w:bCs/>
                <w:szCs w:val="24"/>
              </w:rPr>
              <w:t xml:space="preserve">What do girls </w:t>
            </w:r>
            <w:r w:rsidR="00C5042B">
              <w:rPr>
                <w:rFonts w:cs="Arial"/>
                <w:bCs/>
                <w:szCs w:val="24"/>
              </w:rPr>
              <w:t>and women</w:t>
            </w:r>
            <w:r w:rsidRPr="006526A8">
              <w:rPr>
                <w:rFonts w:cs="Arial"/>
                <w:bCs/>
                <w:szCs w:val="24"/>
              </w:rPr>
              <w:t>do to feel safer? When and why?</w:t>
            </w:r>
          </w:p>
          <w:p w14:paraId="7BF2E97D" w14:textId="77777777" w:rsidR="006526A8" w:rsidRPr="006526A8" w:rsidRDefault="006526A8" w:rsidP="006526A8">
            <w:pPr>
              <w:pStyle w:val="Lijstalinea"/>
              <w:rPr>
                <w:rFonts w:cs="Arial"/>
                <w:bCs/>
                <w:szCs w:val="24"/>
              </w:rPr>
            </w:pPr>
          </w:p>
          <w:p w14:paraId="6189A7C5" w14:textId="24E79F6B" w:rsidR="006526A8" w:rsidRPr="006526A8" w:rsidRDefault="00CC3FF1" w:rsidP="00AA4809">
            <w:pPr>
              <w:pStyle w:val="Lijstalinea"/>
              <w:numPr>
                <w:ilvl w:val="1"/>
                <w:numId w:val="241"/>
              </w:numPr>
              <w:rPr>
                <w:rFonts w:cs="Arial"/>
                <w:bCs/>
                <w:i/>
                <w:szCs w:val="24"/>
              </w:rPr>
            </w:pPr>
            <w:r w:rsidRPr="006526A8">
              <w:rPr>
                <w:rFonts w:cs="Arial"/>
                <w:bCs/>
                <w:szCs w:val="24"/>
              </w:rPr>
              <w:t xml:space="preserve">What is the community doing to help girls </w:t>
            </w:r>
            <w:r w:rsidR="00C5042B">
              <w:rPr>
                <w:rFonts w:cs="Arial"/>
                <w:bCs/>
                <w:szCs w:val="24"/>
              </w:rPr>
              <w:t xml:space="preserve">and women </w:t>
            </w:r>
            <w:r w:rsidRPr="006526A8">
              <w:rPr>
                <w:rFonts w:cs="Arial"/>
                <w:bCs/>
                <w:szCs w:val="24"/>
              </w:rPr>
              <w:t xml:space="preserve">feel safer? </w:t>
            </w:r>
          </w:p>
          <w:p w14:paraId="06DB44AE" w14:textId="77777777" w:rsidR="006526A8" w:rsidRPr="006526A8" w:rsidRDefault="006526A8" w:rsidP="006526A8">
            <w:pPr>
              <w:pStyle w:val="Lijstalinea"/>
              <w:rPr>
                <w:rFonts w:cs="Arial"/>
                <w:bCs/>
                <w:szCs w:val="24"/>
              </w:rPr>
            </w:pPr>
          </w:p>
          <w:p w14:paraId="4079A58C" w14:textId="7D2CC955" w:rsidR="006526A8" w:rsidRDefault="00CC3FF1" w:rsidP="00AA4809">
            <w:pPr>
              <w:pStyle w:val="Lijstalinea"/>
              <w:numPr>
                <w:ilvl w:val="1"/>
                <w:numId w:val="241"/>
              </w:numPr>
              <w:rPr>
                <w:rFonts w:cs="Arial"/>
                <w:bCs/>
                <w:szCs w:val="24"/>
              </w:rPr>
            </w:pPr>
            <w:r w:rsidRPr="006526A8">
              <w:rPr>
                <w:rFonts w:cs="Arial"/>
                <w:bCs/>
                <w:szCs w:val="24"/>
              </w:rPr>
              <w:t>What are others (</w:t>
            </w:r>
            <w:r w:rsidR="00730066" w:rsidRPr="006526A8">
              <w:rPr>
                <w:rFonts w:cs="Arial"/>
                <w:bCs/>
                <w:szCs w:val="24"/>
              </w:rPr>
              <w:t>e.g.</w:t>
            </w:r>
            <w:r w:rsidR="00273FB0">
              <w:rPr>
                <w:rFonts w:cs="Arial"/>
                <w:bCs/>
                <w:szCs w:val="24"/>
              </w:rPr>
              <w:t>,</w:t>
            </w:r>
            <w:r w:rsidRPr="006526A8">
              <w:rPr>
                <w:rFonts w:cs="Arial"/>
                <w:bCs/>
                <w:szCs w:val="24"/>
              </w:rPr>
              <w:t xml:space="preserve"> Government authorities, NGOs) doing to make girls and women safer?</w:t>
            </w:r>
          </w:p>
          <w:p w14:paraId="4A912342" w14:textId="77777777" w:rsidR="006526A8" w:rsidRPr="006526A8" w:rsidRDefault="006526A8" w:rsidP="006526A8">
            <w:pPr>
              <w:pStyle w:val="Lijstalinea"/>
              <w:rPr>
                <w:rFonts w:cs="Arial"/>
                <w:bCs/>
                <w:szCs w:val="24"/>
              </w:rPr>
            </w:pPr>
          </w:p>
          <w:p w14:paraId="0AE4864A" w14:textId="77777777" w:rsidR="00CC3FF1" w:rsidRDefault="00CC3FF1" w:rsidP="00AA4809">
            <w:pPr>
              <w:pStyle w:val="Lijstalinea"/>
              <w:numPr>
                <w:ilvl w:val="1"/>
                <w:numId w:val="241"/>
              </w:numPr>
              <w:rPr>
                <w:rFonts w:cs="Arial"/>
                <w:bCs/>
                <w:szCs w:val="24"/>
              </w:rPr>
            </w:pPr>
            <w:r w:rsidRPr="006526A8">
              <w:rPr>
                <w:rFonts w:cs="Arial"/>
                <w:bCs/>
                <w:szCs w:val="24"/>
              </w:rPr>
              <w:t>What else could be done to help girls and women feel safer?</w:t>
            </w:r>
          </w:p>
          <w:p w14:paraId="055376D6" w14:textId="09DB6335" w:rsidR="008223D9" w:rsidRPr="008223D9" w:rsidRDefault="008223D9" w:rsidP="00DC15B3">
            <w:pPr>
              <w:rPr>
                <w:rFonts w:cs="Arial"/>
                <w:bCs/>
                <w:szCs w:val="24"/>
              </w:rPr>
            </w:pPr>
          </w:p>
        </w:tc>
      </w:tr>
      <w:tr w:rsidR="00CC3FF1" w14:paraId="3A2292B8" w14:textId="77777777" w:rsidTr="00DE404E">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rPr>
          <w:gridAfter w:val="1"/>
          <w:wAfter w:w="33" w:type="dxa"/>
        </w:trPr>
        <w:tc>
          <w:tcPr>
            <w:tcW w:w="8980" w:type="dxa"/>
            <w:gridSpan w:val="2"/>
          </w:tcPr>
          <w:p w14:paraId="76730A8E" w14:textId="77777777" w:rsidR="00CC3FF1" w:rsidRDefault="00CC3FF1" w:rsidP="00DE404E">
            <w:pPr>
              <w:spacing w:before="120"/>
              <w:rPr>
                <w:rFonts w:cs="Arial"/>
                <w:b/>
                <w:bCs/>
                <w:szCs w:val="24"/>
              </w:rPr>
            </w:pPr>
            <w:r>
              <w:rPr>
                <w:rFonts w:cs="Arial"/>
                <w:b/>
                <w:bCs/>
                <w:szCs w:val="24"/>
              </w:rPr>
              <w:t xml:space="preserve">2. </w:t>
            </w:r>
            <w:r w:rsidRPr="004B47C0">
              <w:rPr>
                <w:rFonts w:cs="Arial"/>
                <w:b/>
                <w:bCs/>
                <w:szCs w:val="24"/>
              </w:rPr>
              <w:t xml:space="preserve">Types of GBV </w:t>
            </w:r>
          </w:p>
          <w:p w14:paraId="3668E7D7" w14:textId="77777777" w:rsidR="00CC3FF1" w:rsidRPr="00C91018" w:rsidRDefault="00CC3FF1" w:rsidP="00DE404E">
            <w:pPr>
              <w:spacing w:before="120"/>
              <w:rPr>
                <w:rFonts w:cs="Arial"/>
                <w:bCs/>
                <w:i/>
                <w:szCs w:val="24"/>
              </w:rPr>
            </w:pPr>
            <w:r w:rsidRPr="00C91018">
              <w:rPr>
                <w:rFonts w:cs="Arial"/>
                <w:bCs/>
                <w:i/>
                <w:szCs w:val="24"/>
              </w:rPr>
              <w:t>Tell participants you would like to know more about different types of violence girls and women experience. Ask if it is OK to ask some questions on this topic.</w:t>
            </w:r>
          </w:p>
          <w:p w14:paraId="7192FF7D" w14:textId="7DD3E030" w:rsidR="00CC3FF1" w:rsidRPr="00C91018" w:rsidRDefault="00CC3FF1" w:rsidP="00AA4809">
            <w:pPr>
              <w:pStyle w:val="Lijstalinea"/>
              <w:numPr>
                <w:ilvl w:val="1"/>
                <w:numId w:val="92"/>
              </w:numPr>
              <w:spacing w:before="120"/>
              <w:ind w:left="357" w:hanging="357"/>
              <w:rPr>
                <w:rFonts w:cs="Arial"/>
                <w:bCs/>
                <w:i/>
                <w:szCs w:val="24"/>
              </w:rPr>
            </w:pPr>
            <w:r w:rsidRPr="00810EEA">
              <w:rPr>
                <w:rFonts w:cs="Arial"/>
                <w:bCs/>
                <w:szCs w:val="24"/>
              </w:rPr>
              <w:t>What types of violence were girls and women exposed to before the crisis/displacement?</w:t>
            </w:r>
            <w:r>
              <w:rPr>
                <w:rFonts w:cs="Arial"/>
                <w:bCs/>
                <w:szCs w:val="24"/>
              </w:rPr>
              <w:t xml:space="preserve"> </w:t>
            </w:r>
            <w:r w:rsidR="00CB6AEB">
              <w:rPr>
                <w:rFonts w:cs="Arial"/>
                <w:bCs/>
                <w:i/>
                <w:szCs w:val="24"/>
              </w:rPr>
              <w:t>(</w:t>
            </w:r>
            <w:r w:rsidRPr="00C91018">
              <w:rPr>
                <w:rFonts w:cs="Arial"/>
                <w:bCs/>
                <w:i/>
                <w:szCs w:val="24"/>
              </w:rPr>
              <w:t>Probe, if appropriate, and list different forms of GBV.</w:t>
            </w:r>
            <w:r w:rsidR="00CB6AEB">
              <w:rPr>
                <w:rFonts w:cs="Arial"/>
                <w:bCs/>
                <w:i/>
                <w:szCs w:val="24"/>
              </w:rPr>
              <w:t>)</w:t>
            </w:r>
          </w:p>
          <w:p w14:paraId="2F605D31" w14:textId="77777777" w:rsidR="00CC3FF1" w:rsidRDefault="00CC3FF1" w:rsidP="006526A8">
            <w:pPr>
              <w:pStyle w:val="Lijstalinea"/>
              <w:ind w:left="360"/>
              <w:rPr>
                <w:rFonts w:cs="Arial"/>
                <w:bCs/>
                <w:szCs w:val="24"/>
              </w:rPr>
            </w:pPr>
          </w:p>
          <w:p w14:paraId="1EE3E12B" w14:textId="77777777" w:rsidR="00CC3FF1" w:rsidRDefault="00CC3FF1" w:rsidP="00AA4809">
            <w:pPr>
              <w:pStyle w:val="Lijstalinea"/>
              <w:numPr>
                <w:ilvl w:val="1"/>
                <w:numId w:val="92"/>
              </w:numPr>
              <w:rPr>
                <w:rFonts w:cs="Arial"/>
                <w:bCs/>
                <w:szCs w:val="24"/>
              </w:rPr>
            </w:pPr>
            <w:r w:rsidRPr="007702B6">
              <w:rPr>
                <w:rFonts w:cs="Arial"/>
                <w:bCs/>
                <w:szCs w:val="24"/>
              </w:rPr>
              <w:t>What types of violence have girls and women been exposed to since the crisis/displacement?</w:t>
            </w:r>
            <w:r>
              <w:rPr>
                <w:rFonts w:cs="Arial"/>
                <w:bCs/>
                <w:szCs w:val="24"/>
              </w:rPr>
              <w:t xml:space="preserve"> </w:t>
            </w:r>
          </w:p>
          <w:p w14:paraId="2741E339" w14:textId="77777777" w:rsidR="00CC3FF1" w:rsidRPr="007702B6" w:rsidRDefault="00CC3FF1" w:rsidP="006526A8">
            <w:pPr>
              <w:pStyle w:val="Lijstalinea"/>
              <w:rPr>
                <w:rFonts w:cs="Arial"/>
                <w:bCs/>
                <w:szCs w:val="24"/>
              </w:rPr>
            </w:pPr>
          </w:p>
          <w:p w14:paraId="25B6C8D1" w14:textId="052CCFAB" w:rsidR="00CC3FF1" w:rsidRDefault="00CC3FF1" w:rsidP="00AA4809">
            <w:pPr>
              <w:pStyle w:val="Lijstalinea"/>
              <w:numPr>
                <w:ilvl w:val="1"/>
                <w:numId w:val="92"/>
              </w:numPr>
              <w:rPr>
                <w:rFonts w:cs="Arial"/>
                <w:bCs/>
                <w:szCs w:val="24"/>
              </w:rPr>
            </w:pPr>
            <w:r>
              <w:rPr>
                <w:rFonts w:cs="Arial"/>
                <w:bCs/>
                <w:szCs w:val="24"/>
              </w:rPr>
              <w:t xml:space="preserve">Which forms of violence that you have identified </w:t>
            </w:r>
            <w:r w:rsidR="00CB6AEB">
              <w:rPr>
                <w:rFonts w:cs="Arial"/>
                <w:bCs/>
                <w:szCs w:val="24"/>
              </w:rPr>
              <w:t xml:space="preserve">are </w:t>
            </w:r>
            <w:r>
              <w:rPr>
                <w:rFonts w:cs="Arial"/>
                <w:bCs/>
                <w:szCs w:val="24"/>
              </w:rPr>
              <w:t xml:space="preserve">most important to address? </w:t>
            </w:r>
            <w:r w:rsidRPr="00C91018">
              <w:rPr>
                <w:rFonts w:cs="Arial"/>
                <w:bCs/>
                <w:i/>
                <w:szCs w:val="24"/>
              </w:rPr>
              <w:t>(Consider doing a group ranking exercise to identify priorities.)</w:t>
            </w:r>
          </w:p>
          <w:p w14:paraId="7042BBDC" w14:textId="77777777" w:rsidR="00CC3FF1" w:rsidRPr="007702B6" w:rsidRDefault="00CC3FF1" w:rsidP="006526A8">
            <w:pPr>
              <w:pStyle w:val="Lijstalinea"/>
              <w:rPr>
                <w:rFonts w:cs="Arial"/>
                <w:bCs/>
                <w:szCs w:val="24"/>
              </w:rPr>
            </w:pPr>
          </w:p>
          <w:p w14:paraId="4B2DE121" w14:textId="77777777" w:rsidR="00CC3FF1" w:rsidRPr="004B47C0" w:rsidRDefault="00CC3FF1" w:rsidP="00AA4809">
            <w:pPr>
              <w:pStyle w:val="Lijstalinea"/>
              <w:numPr>
                <w:ilvl w:val="1"/>
                <w:numId w:val="92"/>
              </w:numPr>
              <w:spacing w:after="120"/>
              <w:ind w:left="357" w:hanging="357"/>
              <w:rPr>
                <w:rFonts w:cs="Arial"/>
                <w:bCs/>
                <w:szCs w:val="24"/>
              </w:rPr>
            </w:pPr>
            <w:r w:rsidRPr="007702B6">
              <w:rPr>
                <w:rFonts w:cs="Arial"/>
                <w:bCs/>
                <w:szCs w:val="24"/>
              </w:rPr>
              <w:t xml:space="preserve">Are some girls/women more </w:t>
            </w:r>
            <w:r>
              <w:rPr>
                <w:rFonts w:cs="Arial"/>
                <w:bCs/>
                <w:szCs w:val="24"/>
              </w:rPr>
              <w:t>at risk of v</w:t>
            </w:r>
            <w:r w:rsidRPr="007702B6">
              <w:rPr>
                <w:rFonts w:cs="Arial"/>
                <w:bCs/>
                <w:szCs w:val="24"/>
              </w:rPr>
              <w:t xml:space="preserve">iolence? If so, who are they and why are they more at risk? </w:t>
            </w:r>
            <w:r w:rsidRPr="00C91018">
              <w:rPr>
                <w:rFonts w:cs="Arial"/>
                <w:bCs/>
                <w:i/>
                <w:szCs w:val="24"/>
              </w:rPr>
              <w:t>(If not already covered in section 1).</w:t>
            </w:r>
          </w:p>
        </w:tc>
      </w:tr>
      <w:tr w:rsidR="00CC3FF1" w14:paraId="16C02C30" w14:textId="77777777" w:rsidTr="00DE404E">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rPr>
          <w:gridAfter w:val="1"/>
          <w:wAfter w:w="33" w:type="dxa"/>
        </w:trPr>
        <w:tc>
          <w:tcPr>
            <w:tcW w:w="8980" w:type="dxa"/>
            <w:gridSpan w:val="2"/>
          </w:tcPr>
          <w:p w14:paraId="5B636D9D" w14:textId="77777777" w:rsidR="00CC3FF1" w:rsidRDefault="00CC3FF1" w:rsidP="00DE404E">
            <w:pPr>
              <w:spacing w:before="120"/>
              <w:rPr>
                <w:rFonts w:cs="Arial"/>
                <w:b/>
                <w:bCs/>
                <w:szCs w:val="24"/>
              </w:rPr>
            </w:pPr>
            <w:r>
              <w:rPr>
                <w:rFonts w:cs="Arial"/>
                <w:b/>
                <w:bCs/>
                <w:szCs w:val="24"/>
              </w:rPr>
              <w:t xml:space="preserve">3. Community responses to sexual violence </w:t>
            </w:r>
          </w:p>
          <w:p w14:paraId="107118E6" w14:textId="4C65DC37" w:rsidR="00CC3FF1" w:rsidRPr="00C91018" w:rsidRDefault="00CC3FF1" w:rsidP="00DE404E">
            <w:pPr>
              <w:spacing w:before="120"/>
              <w:rPr>
                <w:rFonts w:eastAsiaTheme="minorHAnsi" w:cs="MyriadPro-Regular"/>
                <w:i/>
                <w:szCs w:val="24"/>
              </w:rPr>
            </w:pPr>
            <w:r w:rsidRPr="00C91018">
              <w:rPr>
                <w:rFonts w:eastAsiaTheme="minorHAnsi" w:cs="MyriadPro-Regular"/>
                <w:i/>
                <w:szCs w:val="24"/>
              </w:rPr>
              <w:t>Tell participants that in most communities</w:t>
            </w:r>
            <w:r w:rsidR="00CB6AEB">
              <w:rPr>
                <w:rFonts w:eastAsiaTheme="minorHAnsi" w:cs="MyriadPro-Regular"/>
                <w:i/>
                <w:szCs w:val="24"/>
              </w:rPr>
              <w:t>,</w:t>
            </w:r>
            <w:r w:rsidRPr="00C91018">
              <w:rPr>
                <w:rFonts w:eastAsiaTheme="minorHAnsi" w:cs="MyriadPro-Regular"/>
                <w:i/>
                <w:szCs w:val="24"/>
              </w:rPr>
              <w:t xml:space="preserve"> there are people who have been raped or sexually abused. Ask if it is OK to ask some questions about this topic to help identify how to best help people.</w:t>
            </w:r>
          </w:p>
          <w:p w14:paraId="5DD4E281" w14:textId="77777777" w:rsidR="00CC3FF1" w:rsidRDefault="00CC3FF1" w:rsidP="00AA4809">
            <w:pPr>
              <w:pStyle w:val="Lijstalinea"/>
              <w:numPr>
                <w:ilvl w:val="1"/>
                <w:numId w:val="93"/>
              </w:numPr>
              <w:spacing w:before="120"/>
              <w:ind w:left="357" w:hanging="357"/>
              <w:rPr>
                <w:rFonts w:eastAsiaTheme="minorHAnsi" w:cs="MyriadPro-Regular"/>
                <w:szCs w:val="24"/>
              </w:rPr>
            </w:pPr>
            <w:r w:rsidRPr="007702B6">
              <w:rPr>
                <w:rFonts w:eastAsiaTheme="minorHAnsi" w:cs="MyriadPro-Regular"/>
                <w:szCs w:val="24"/>
              </w:rPr>
              <w:t>If someone has been raped in this community, what kind of problems m</w:t>
            </w:r>
            <w:r>
              <w:rPr>
                <w:rFonts w:eastAsiaTheme="minorHAnsi" w:cs="MyriadPro-Regular"/>
                <w:szCs w:val="24"/>
              </w:rPr>
              <w:t>ight they</w:t>
            </w:r>
            <w:r w:rsidRPr="007702B6">
              <w:rPr>
                <w:rFonts w:eastAsiaTheme="minorHAnsi" w:cs="MyriadPro-Regular"/>
                <w:szCs w:val="24"/>
              </w:rPr>
              <w:t xml:space="preserve"> have?</w:t>
            </w:r>
          </w:p>
          <w:p w14:paraId="4B025C7C" w14:textId="77777777" w:rsidR="00CC3FF1" w:rsidRDefault="00CC3FF1" w:rsidP="006526A8">
            <w:pPr>
              <w:pStyle w:val="Lijstalinea"/>
              <w:ind w:left="360"/>
              <w:rPr>
                <w:rFonts w:eastAsiaTheme="minorHAnsi" w:cs="MyriadPro-Regular"/>
                <w:szCs w:val="24"/>
              </w:rPr>
            </w:pPr>
          </w:p>
          <w:p w14:paraId="34A2D0EC" w14:textId="77777777" w:rsidR="00CC3FF1" w:rsidRDefault="00CC3FF1" w:rsidP="00AA4809">
            <w:pPr>
              <w:pStyle w:val="Lijstalinea"/>
              <w:numPr>
                <w:ilvl w:val="1"/>
                <w:numId w:val="93"/>
              </w:numPr>
              <w:rPr>
                <w:rFonts w:eastAsiaTheme="minorHAnsi" w:cs="MyriadPro-Regular"/>
                <w:szCs w:val="24"/>
              </w:rPr>
            </w:pPr>
            <w:r w:rsidRPr="007702B6">
              <w:rPr>
                <w:rFonts w:eastAsiaTheme="minorHAnsi" w:cs="MyriadPro-Regular"/>
                <w:szCs w:val="24"/>
              </w:rPr>
              <w:t>Where do people who have been raped seek help?</w:t>
            </w:r>
          </w:p>
          <w:p w14:paraId="6535B956" w14:textId="77777777" w:rsidR="00CC3FF1" w:rsidRPr="007702B6" w:rsidRDefault="00CC3FF1" w:rsidP="006526A8">
            <w:pPr>
              <w:pStyle w:val="Lijstalinea"/>
              <w:rPr>
                <w:rFonts w:eastAsiaTheme="minorHAnsi" w:cs="MyriadPro-Regular"/>
                <w:szCs w:val="24"/>
              </w:rPr>
            </w:pPr>
          </w:p>
          <w:p w14:paraId="5913FCA5" w14:textId="77777777" w:rsidR="00CC3FF1" w:rsidRDefault="00CC3FF1" w:rsidP="00AA4809">
            <w:pPr>
              <w:pStyle w:val="Lijstalinea"/>
              <w:numPr>
                <w:ilvl w:val="1"/>
                <w:numId w:val="93"/>
              </w:numPr>
              <w:rPr>
                <w:rFonts w:eastAsiaTheme="minorHAnsi" w:cs="MyriadPro-Regular"/>
                <w:szCs w:val="24"/>
              </w:rPr>
            </w:pPr>
            <w:r w:rsidRPr="007702B6">
              <w:rPr>
                <w:rFonts w:eastAsiaTheme="minorHAnsi" w:cs="MyriadPro-Regular"/>
                <w:szCs w:val="24"/>
              </w:rPr>
              <w:t>What do community members think about people who have been raped? How do they treat them?</w:t>
            </w:r>
          </w:p>
          <w:p w14:paraId="6ED02F10" w14:textId="77777777" w:rsidR="00CC3FF1" w:rsidRPr="007702B6" w:rsidRDefault="00CC3FF1" w:rsidP="006526A8">
            <w:pPr>
              <w:pStyle w:val="Lijstalinea"/>
              <w:rPr>
                <w:rFonts w:eastAsiaTheme="minorHAnsi" w:cs="MyriadPro-Regular"/>
                <w:szCs w:val="24"/>
              </w:rPr>
            </w:pPr>
          </w:p>
          <w:p w14:paraId="43AA72F2" w14:textId="77777777" w:rsidR="00CC3FF1" w:rsidRDefault="00CC3FF1" w:rsidP="00AA4809">
            <w:pPr>
              <w:pStyle w:val="Lijstalinea"/>
              <w:numPr>
                <w:ilvl w:val="1"/>
                <w:numId w:val="93"/>
              </w:numPr>
              <w:rPr>
                <w:rFonts w:eastAsiaTheme="minorHAnsi" w:cs="MyriadPro-Regular"/>
                <w:szCs w:val="24"/>
              </w:rPr>
            </w:pPr>
            <w:r w:rsidRPr="007702B6">
              <w:rPr>
                <w:rFonts w:eastAsiaTheme="minorHAnsi" w:cs="MyriadPro-Regular"/>
                <w:szCs w:val="24"/>
              </w:rPr>
              <w:t>What do community members do to help someone who has been raped</w:t>
            </w:r>
            <w:r>
              <w:rPr>
                <w:rFonts w:eastAsiaTheme="minorHAnsi" w:cs="MyriadPro-Regular"/>
                <w:szCs w:val="24"/>
              </w:rPr>
              <w:t>?</w:t>
            </w:r>
          </w:p>
          <w:p w14:paraId="7D088ABF" w14:textId="77777777" w:rsidR="00CC3FF1" w:rsidRPr="007702B6" w:rsidRDefault="00CC3FF1" w:rsidP="006526A8">
            <w:pPr>
              <w:pStyle w:val="Lijstalinea"/>
              <w:spacing w:afterLines="120" w:after="288"/>
              <w:rPr>
                <w:rFonts w:eastAsiaTheme="minorHAnsi" w:cs="MyriadPro-Regular"/>
                <w:szCs w:val="24"/>
              </w:rPr>
            </w:pPr>
          </w:p>
          <w:p w14:paraId="4BBFC39D" w14:textId="77777777" w:rsidR="00CC3FF1" w:rsidRPr="004B47C0" w:rsidRDefault="00CC3FF1" w:rsidP="00AA4809">
            <w:pPr>
              <w:pStyle w:val="Lijstalinea"/>
              <w:numPr>
                <w:ilvl w:val="1"/>
                <w:numId w:val="93"/>
              </w:numPr>
              <w:spacing w:afterLines="120" w:after="288"/>
              <w:rPr>
                <w:rFonts w:eastAsiaTheme="minorHAnsi" w:cs="MyriadPro-Regular"/>
                <w:szCs w:val="24"/>
              </w:rPr>
            </w:pPr>
            <w:r w:rsidRPr="007702B6">
              <w:rPr>
                <w:rFonts w:eastAsiaTheme="minorHAnsi" w:cs="MyriadPro-Regular"/>
                <w:szCs w:val="24"/>
              </w:rPr>
              <w:t>What more could be done to help those who have been raped?</w:t>
            </w:r>
          </w:p>
        </w:tc>
      </w:tr>
      <w:tr w:rsidR="00CC3FF1" w14:paraId="52476A0D" w14:textId="77777777" w:rsidTr="00DE404E">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rPr>
          <w:gridAfter w:val="1"/>
          <w:wAfter w:w="33" w:type="dxa"/>
        </w:trPr>
        <w:tc>
          <w:tcPr>
            <w:tcW w:w="8980" w:type="dxa"/>
            <w:gridSpan w:val="2"/>
          </w:tcPr>
          <w:p w14:paraId="656BF238" w14:textId="77777777" w:rsidR="00CC3FF1" w:rsidRDefault="00CC3FF1" w:rsidP="00DE404E">
            <w:pPr>
              <w:spacing w:before="120"/>
              <w:rPr>
                <w:rFonts w:eastAsiaTheme="minorHAnsi" w:cs="MyriadPro-Regular"/>
                <w:b/>
                <w:szCs w:val="24"/>
              </w:rPr>
            </w:pPr>
            <w:r w:rsidRPr="00446A00">
              <w:rPr>
                <w:rFonts w:eastAsiaTheme="minorHAnsi" w:cs="MyriadPro-Regular"/>
                <w:b/>
                <w:szCs w:val="24"/>
              </w:rPr>
              <w:lastRenderedPageBreak/>
              <w:t>4. Additional information</w:t>
            </w:r>
          </w:p>
          <w:p w14:paraId="793844CD" w14:textId="77777777" w:rsidR="00CC3FF1" w:rsidRDefault="00CC3FF1" w:rsidP="00DE404E">
            <w:pPr>
              <w:pStyle w:val="Lijstalinea"/>
              <w:rPr>
                <w:rFonts w:eastAsiaTheme="minorHAnsi" w:cs="MyriadPro-Regular"/>
                <w:szCs w:val="24"/>
              </w:rPr>
            </w:pPr>
          </w:p>
          <w:p w14:paraId="7EB47357" w14:textId="6A62D764" w:rsidR="00CC3FF1" w:rsidRPr="006526A8" w:rsidRDefault="00CC3FF1" w:rsidP="006526A8">
            <w:pPr>
              <w:rPr>
                <w:rFonts w:eastAsiaTheme="minorHAnsi" w:cs="MyriadPro-Regular"/>
                <w:szCs w:val="24"/>
              </w:rPr>
            </w:pPr>
            <w:r w:rsidRPr="006526A8">
              <w:rPr>
                <w:rFonts w:eastAsiaTheme="minorHAnsi" w:cs="MyriadPro-Regular"/>
                <w:szCs w:val="24"/>
              </w:rPr>
              <w:t xml:space="preserve">Are there other things you’d like to mention in relation to </w:t>
            </w:r>
            <w:r w:rsidR="00251126" w:rsidRPr="006526A8">
              <w:rPr>
                <w:rFonts w:eastAsiaTheme="minorHAnsi" w:cs="MyriadPro-Regular"/>
                <w:szCs w:val="24"/>
              </w:rPr>
              <w:t>girls</w:t>
            </w:r>
            <w:r w:rsidR="008223D9">
              <w:rPr>
                <w:rFonts w:eastAsiaTheme="minorHAnsi" w:cs="MyriadPro-Regular"/>
                <w:szCs w:val="24"/>
              </w:rPr>
              <w:t>’</w:t>
            </w:r>
            <w:r w:rsidR="00251126" w:rsidRPr="006526A8">
              <w:rPr>
                <w:rFonts w:eastAsiaTheme="minorHAnsi" w:cs="MyriadPro-Regular"/>
                <w:szCs w:val="24"/>
              </w:rPr>
              <w:t xml:space="preserve"> </w:t>
            </w:r>
            <w:r w:rsidRPr="006526A8">
              <w:rPr>
                <w:rFonts w:eastAsiaTheme="minorHAnsi" w:cs="MyriadPro-Regular"/>
                <w:szCs w:val="24"/>
              </w:rPr>
              <w:t>and women’s safety in this camp/community?</w:t>
            </w:r>
          </w:p>
          <w:p w14:paraId="6BB9CF02" w14:textId="77777777" w:rsidR="00CC3FF1" w:rsidRPr="00C92067" w:rsidRDefault="00CC3FF1" w:rsidP="00DE404E">
            <w:pPr>
              <w:spacing w:before="120"/>
              <w:rPr>
                <w:rFonts w:eastAsiaTheme="minorHAnsi" w:cs="MyriadPro-Regular"/>
                <w:szCs w:val="24"/>
              </w:rPr>
            </w:pPr>
          </w:p>
        </w:tc>
      </w:tr>
    </w:tbl>
    <w:p w14:paraId="18BC44F9" w14:textId="77777777" w:rsidR="00CC3FF1" w:rsidRDefault="00CC3FF1" w:rsidP="00CC3FF1">
      <w:pPr>
        <w:spacing w:before="120"/>
        <w:rPr>
          <w:rFonts w:asciiTheme="majorHAnsi" w:hAnsiTheme="majorHAnsi"/>
          <w:color w:val="000000" w:themeColor="text1"/>
        </w:rPr>
      </w:pPr>
    </w:p>
    <w:p w14:paraId="09AECC8B" w14:textId="77777777" w:rsidR="00CC3FF1" w:rsidRDefault="00CC3FF1" w:rsidP="00CC3FF1">
      <w:pPr>
        <w:spacing w:before="120"/>
        <w:rPr>
          <w:rFonts w:asciiTheme="majorHAnsi" w:hAnsiTheme="majorHAnsi"/>
          <w:color w:val="000000" w:themeColor="text1"/>
        </w:rPr>
      </w:pPr>
    </w:p>
    <w:p w14:paraId="11E999EF" w14:textId="77777777" w:rsidR="00CC3FF1" w:rsidRPr="002E3AFE" w:rsidRDefault="00CC3FF1" w:rsidP="00CC3FF1">
      <w:pPr>
        <w:rPr>
          <w:rFonts w:asciiTheme="majorHAnsi" w:hAnsiTheme="majorHAnsi"/>
        </w:rPr>
      </w:pPr>
    </w:p>
    <w:p w14:paraId="49C32A75" w14:textId="77777777" w:rsidR="00CC3FF1" w:rsidRPr="002E3AFE" w:rsidRDefault="00CC3FF1" w:rsidP="00CC3FF1">
      <w:pPr>
        <w:rPr>
          <w:rFonts w:asciiTheme="majorHAnsi" w:hAnsiTheme="majorHAnsi"/>
        </w:rPr>
      </w:pPr>
    </w:p>
    <w:p w14:paraId="5F40B307" w14:textId="77777777" w:rsidR="00CC3FF1" w:rsidRPr="002E3AFE" w:rsidRDefault="00CC3FF1" w:rsidP="00CC3FF1">
      <w:pPr>
        <w:rPr>
          <w:rFonts w:asciiTheme="majorHAnsi" w:hAnsiTheme="majorHAnsi"/>
        </w:rPr>
      </w:pPr>
    </w:p>
    <w:p w14:paraId="5020FC4B" w14:textId="77777777" w:rsidR="00CC3FF1" w:rsidRDefault="00CC3FF1" w:rsidP="00CC3FF1">
      <w:pPr>
        <w:tabs>
          <w:tab w:val="left" w:pos="2846"/>
        </w:tabs>
        <w:rPr>
          <w:rFonts w:asciiTheme="majorHAnsi" w:hAnsiTheme="majorHAnsi"/>
        </w:rPr>
      </w:pPr>
      <w:r>
        <w:rPr>
          <w:rFonts w:asciiTheme="majorHAnsi" w:hAnsiTheme="majorHAnsi"/>
        </w:rPr>
        <w:tab/>
      </w:r>
    </w:p>
    <w:p w14:paraId="1C7BA08A" w14:textId="77777777" w:rsidR="00CC3FF1" w:rsidRPr="002E3AFE" w:rsidRDefault="00CC3FF1" w:rsidP="00CC3FF1">
      <w:pPr>
        <w:tabs>
          <w:tab w:val="left" w:pos="2846"/>
        </w:tabs>
        <w:rPr>
          <w:rFonts w:asciiTheme="majorHAnsi" w:hAnsiTheme="majorHAnsi"/>
        </w:rPr>
        <w:sectPr w:rsidR="00CC3FF1" w:rsidRPr="002E3AFE">
          <w:pgSz w:w="11906" w:h="16838"/>
          <w:pgMar w:top="1440" w:right="1440" w:bottom="1440" w:left="1440" w:header="708" w:footer="708" w:gutter="0"/>
          <w:cols w:space="708"/>
          <w:docGrid w:linePitch="360"/>
        </w:sectPr>
      </w:pPr>
      <w:r>
        <w:rPr>
          <w:rFonts w:asciiTheme="majorHAnsi" w:hAnsiTheme="majorHAnsi"/>
        </w:rPr>
        <w:tab/>
      </w:r>
    </w:p>
    <w:p w14:paraId="6A2C6761" w14:textId="468ACAAF" w:rsidR="00B272AE" w:rsidRPr="00B272AE" w:rsidRDefault="00D5201E" w:rsidP="002F6E87">
      <w:pPr>
        <w:pStyle w:val="Kop2"/>
      </w:pPr>
      <w:bookmarkStart w:id="66" w:name="_Toc482359728"/>
      <w:r>
        <w:rPr>
          <w:szCs w:val="28"/>
        </w:rPr>
        <w:lastRenderedPageBreak/>
        <w:t>Rapid Assessment Tool</w:t>
      </w:r>
      <w:r w:rsidR="005A4659">
        <w:rPr>
          <w:szCs w:val="28"/>
        </w:rPr>
        <w:t xml:space="preserve"> 7</w:t>
      </w:r>
      <w:r w:rsidR="008223D9">
        <w:rPr>
          <w:szCs w:val="28"/>
        </w:rPr>
        <w:t>:</w:t>
      </w:r>
      <w:r w:rsidR="002F6E87">
        <w:rPr>
          <w:szCs w:val="28"/>
        </w:rPr>
        <w:t xml:space="preserve"> </w:t>
      </w:r>
      <w:r w:rsidR="00707E54">
        <w:t xml:space="preserve">GBV </w:t>
      </w:r>
      <w:r>
        <w:t>Risk and Safety Key Informant Interviews</w:t>
      </w:r>
      <w:bookmarkEnd w:id="66"/>
    </w:p>
    <w:tbl>
      <w:tblPr>
        <w:tblStyle w:val="Tabelraste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549"/>
        <w:gridCol w:w="7467"/>
      </w:tblGrid>
      <w:tr w:rsidR="00CC3FF1" w14:paraId="7FF501DD" w14:textId="77777777" w:rsidTr="00DE404E">
        <w:tc>
          <w:tcPr>
            <w:tcW w:w="1549" w:type="dxa"/>
            <w:tcBorders>
              <w:bottom w:val="single" w:sz="6" w:space="0" w:color="FFFFFF" w:themeColor="background1"/>
            </w:tcBorders>
            <w:shd w:val="clear" w:color="auto" w:fill="00B0F0"/>
          </w:tcPr>
          <w:p w14:paraId="7EFFF422" w14:textId="77777777" w:rsidR="00CC3FF1" w:rsidRPr="000403C2" w:rsidRDefault="00CC3FF1" w:rsidP="00DE404E">
            <w:pPr>
              <w:pStyle w:val="Kop3"/>
              <w:outlineLvl w:val="2"/>
              <w:rPr>
                <w:rFonts w:ascii="Cambria" w:hAnsi="Cambria"/>
                <w:color w:val="FFFFFF" w:themeColor="background1"/>
              </w:rPr>
            </w:pPr>
            <w:r w:rsidRPr="000403C2">
              <w:rPr>
                <w:rFonts w:ascii="Cambria" w:hAnsi="Cambria"/>
                <w:color w:val="FFFFFF" w:themeColor="background1"/>
              </w:rPr>
              <w:t>Purpose</w:t>
            </w:r>
          </w:p>
        </w:tc>
        <w:tc>
          <w:tcPr>
            <w:tcW w:w="7467" w:type="dxa"/>
          </w:tcPr>
          <w:p w14:paraId="49A18931" w14:textId="77777777" w:rsidR="00DF1780" w:rsidRDefault="00CC3FF1" w:rsidP="00DE404E">
            <w:pPr>
              <w:autoSpaceDE w:val="0"/>
              <w:autoSpaceDN w:val="0"/>
              <w:adjustRightInd w:val="0"/>
              <w:spacing w:before="120"/>
              <w:rPr>
                <w:rFonts w:cs="Calibri"/>
                <w:szCs w:val="24"/>
                <w:lang w:val="en-US"/>
              </w:rPr>
            </w:pPr>
            <w:r w:rsidRPr="00F50D3A">
              <w:rPr>
                <w:rFonts w:cs="Calibri"/>
                <w:szCs w:val="24"/>
                <w:lang w:val="en-US"/>
              </w:rPr>
              <w:t xml:space="preserve">To collect information from different community members and camp management actors/local authorities about service-related GBV risks in the setting. </w:t>
            </w:r>
          </w:p>
          <w:p w14:paraId="3C45B343" w14:textId="14406752" w:rsidR="00CC3FF1" w:rsidRDefault="00DF1780" w:rsidP="00DE404E">
            <w:pPr>
              <w:autoSpaceDE w:val="0"/>
              <w:autoSpaceDN w:val="0"/>
              <w:adjustRightInd w:val="0"/>
              <w:spacing w:before="120"/>
              <w:rPr>
                <w:rFonts w:cs="Calibri"/>
                <w:szCs w:val="24"/>
                <w:lang w:val="en-US"/>
              </w:rPr>
            </w:pPr>
            <w:r>
              <w:rPr>
                <w:rFonts w:cs="Calibri"/>
                <w:szCs w:val="24"/>
                <w:lang w:val="en-US"/>
              </w:rPr>
              <w:t xml:space="preserve">These interviews </w:t>
            </w:r>
            <w:r w:rsidR="00CC3FF1" w:rsidRPr="00F50D3A">
              <w:rPr>
                <w:rFonts w:cs="Calibri"/>
                <w:szCs w:val="24"/>
                <w:lang w:val="en-US"/>
              </w:rPr>
              <w:t>provide UNICEF and partners with an opportunity to learn about:</w:t>
            </w:r>
          </w:p>
          <w:p w14:paraId="58FAF55E" w14:textId="7B14A5CC" w:rsidR="00CC3FF1" w:rsidRPr="00F50D3A" w:rsidRDefault="00CC3FF1" w:rsidP="00AA4809">
            <w:pPr>
              <w:pStyle w:val="Lijstalinea"/>
              <w:numPr>
                <w:ilvl w:val="0"/>
                <w:numId w:val="131"/>
              </w:numPr>
              <w:autoSpaceDE w:val="0"/>
              <w:autoSpaceDN w:val="0"/>
              <w:adjustRightInd w:val="0"/>
              <w:rPr>
                <w:rFonts w:cs="Calibri"/>
                <w:szCs w:val="24"/>
                <w:lang w:val="en-US"/>
              </w:rPr>
            </w:pPr>
            <w:r w:rsidRPr="00F50D3A">
              <w:rPr>
                <w:rFonts w:cs="Calibri"/>
                <w:szCs w:val="24"/>
                <w:lang w:val="en-US"/>
              </w:rPr>
              <w:t xml:space="preserve">Different perceptions of </w:t>
            </w:r>
            <w:r w:rsidR="00F224A7">
              <w:rPr>
                <w:rFonts w:cs="Calibri"/>
                <w:szCs w:val="24"/>
                <w:lang w:val="en-US"/>
              </w:rPr>
              <w:t xml:space="preserve">girls’ and </w:t>
            </w:r>
            <w:r w:rsidRPr="00F50D3A">
              <w:rPr>
                <w:rFonts w:cs="Calibri"/>
                <w:szCs w:val="24"/>
                <w:lang w:val="en-US"/>
              </w:rPr>
              <w:t>women</w:t>
            </w:r>
            <w:r w:rsidR="00CB6AEB">
              <w:rPr>
                <w:rFonts w:cs="Calibri"/>
                <w:szCs w:val="24"/>
                <w:lang w:val="en-US"/>
              </w:rPr>
              <w:t>’s</w:t>
            </w:r>
            <w:r w:rsidRPr="00F50D3A">
              <w:rPr>
                <w:rFonts w:cs="Calibri"/>
                <w:szCs w:val="24"/>
                <w:lang w:val="en-US"/>
              </w:rPr>
              <w:t xml:space="preserve"> risk and safety in the community and among authorities;</w:t>
            </w:r>
          </w:p>
          <w:p w14:paraId="2EA403CC" w14:textId="77777777" w:rsidR="00CC3FF1" w:rsidRPr="00F50D3A" w:rsidRDefault="00CC3FF1" w:rsidP="00AA4809">
            <w:pPr>
              <w:pStyle w:val="Lijstalinea"/>
              <w:numPr>
                <w:ilvl w:val="0"/>
                <w:numId w:val="131"/>
              </w:numPr>
              <w:autoSpaceDE w:val="0"/>
              <w:autoSpaceDN w:val="0"/>
              <w:adjustRightInd w:val="0"/>
              <w:rPr>
                <w:rFonts w:cs="Calibri"/>
                <w:szCs w:val="24"/>
                <w:lang w:val="en-US"/>
              </w:rPr>
            </w:pPr>
            <w:r w:rsidRPr="00F50D3A">
              <w:rPr>
                <w:rFonts w:cs="Calibri"/>
                <w:szCs w:val="24"/>
                <w:lang w:val="en-US"/>
              </w:rPr>
              <w:t>Danger zones in the setting;</w:t>
            </w:r>
          </w:p>
          <w:p w14:paraId="65326B1F" w14:textId="54971590" w:rsidR="00CC3FF1" w:rsidRPr="00F50D3A" w:rsidRDefault="00CC3FF1" w:rsidP="00AA4809">
            <w:pPr>
              <w:pStyle w:val="Lijstalinea"/>
              <w:numPr>
                <w:ilvl w:val="0"/>
                <w:numId w:val="131"/>
              </w:numPr>
              <w:autoSpaceDE w:val="0"/>
              <w:autoSpaceDN w:val="0"/>
              <w:adjustRightInd w:val="0"/>
              <w:rPr>
                <w:rFonts w:cs="Calibri"/>
                <w:szCs w:val="24"/>
                <w:lang w:val="en-US"/>
              </w:rPr>
            </w:pPr>
            <w:r w:rsidRPr="00F50D3A">
              <w:rPr>
                <w:rFonts w:cs="Calibri"/>
                <w:szCs w:val="24"/>
                <w:lang w:val="en-US"/>
              </w:rPr>
              <w:t>Existing strategies for improving safety;</w:t>
            </w:r>
            <w:r w:rsidR="00CB6AEB">
              <w:rPr>
                <w:rFonts w:cs="Calibri"/>
                <w:szCs w:val="24"/>
                <w:lang w:val="en-US"/>
              </w:rPr>
              <w:t xml:space="preserve"> and</w:t>
            </w:r>
          </w:p>
          <w:p w14:paraId="5A445F13" w14:textId="77777777" w:rsidR="00CC3FF1" w:rsidRPr="00F50D3A" w:rsidRDefault="00CC3FF1" w:rsidP="00AA4809">
            <w:pPr>
              <w:pStyle w:val="Lijstalinea"/>
              <w:numPr>
                <w:ilvl w:val="0"/>
                <w:numId w:val="131"/>
              </w:numPr>
              <w:autoSpaceDE w:val="0"/>
              <w:autoSpaceDN w:val="0"/>
              <w:adjustRightInd w:val="0"/>
              <w:rPr>
                <w:rFonts w:cs="Calibri"/>
                <w:szCs w:val="24"/>
                <w:lang w:val="en-US"/>
              </w:rPr>
            </w:pPr>
            <w:r w:rsidRPr="00F50D3A">
              <w:rPr>
                <w:rFonts w:cs="Calibri"/>
                <w:szCs w:val="24"/>
                <w:lang w:val="en-US"/>
              </w:rPr>
              <w:t>Specific risks associated with basic services such as shelter, food, water and security.</w:t>
            </w:r>
          </w:p>
          <w:p w14:paraId="0C003B70" w14:textId="77777777" w:rsidR="00CC3FF1" w:rsidRPr="00F50D3A" w:rsidRDefault="00CC3FF1" w:rsidP="00DE404E">
            <w:pPr>
              <w:autoSpaceDE w:val="0"/>
              <w:autoSpaceDN w:val="0"/>
              <w:adjustRightInd w:val="0"/>
              <w:rPr>
                <w:rFonts w:asciiTheme="majorHAnsi" w:hAnsiTheme="majorHAnsi" w:cs="Calibri"/>
                <w:szCs w:val="24"/>
                <w:lang w:val="en-US"/>
              </w:rPr>
            </w:pPr>
          </w:p>
        </w:tc>
      </w:tr>
      <w:tr w:rsidR="00CC3FF1" w14:paraId="52CE648E" w14:textId="77777777" w:rsidTr="00DE404E">
        <w:tc>
          <w:tcPr>
            <w:tcW w:w="1549" w:type="dxa"/>
            <w:tcBorders>
              <w:top w:val="single" w:sz="6" w:space="0" w:color="FFFFFF" w:themeColor="background1"/>
              <w:bottom w:val="single" w:sz="6" w:space="0" w:color="FFFFFF" w:themeColor="background1"/>
            </w:tcBorders>
            <w:shd w:val="clear" w:color="auto" w:fill="00B0F0"/>
          </w:tcPr>
          <w:p w14:paraId="755574BE" w14:textId="77777777" w:rsidR="00CC3FF1" w:rsidRPr="000403C2" w:rsidRDefault="00CC3FF1" w:rsidP="00DE404E">
            <w:pPr>
              <w:pStyle w:val="Kop3"/>
              <w:outlineLvl w:val="2"/>
              <w:rPr>
                <w:rFonts w:ascii="Cambria" w:hAnsi="Cambria"/>
                <w:color w:val="FFFFFF" w:themeColor="background1"/>
              </w:rPr>
            </w:pPr>
            <w:r w:rsidRPr="000403C2">
              <w:rPr>
                <w:rFonts w:ascii="Cambria" w:hAnsi="Cambria"/>
                <w:color w:val="FFFFFF" w:themeColor="background1"/>
              </w:rPr>
              <w:t>Sources of information</w:t>
            </w:r>
          </w:p>
        </w:tc>
        <w:tc>
          <w:tcPr>
            <w:tcW w:w="7467" w:type="dxa"/>
          </w:tcPr>
          <w:p w14:paraId="6A6C87CB" w14:textId="0321CCAA" w:rsidR="00CC3FF1" w:rsidRPr="00DF1780" w:rsidRDefault="00CC3FF1" w:rsidP="00AA4809">
            <w:pPr>
              <w:pStyle w:val="Lijstalinea"/>
              <w:numPr>
                <w:ilvl w:val="0"/>
                <w:numId w:val="142"/>
              </w:numPr>
              <w:autoSpaceDE w:val="0"/>
              <w:autoSpaceDN w:val="0"/>
              <w:adjustRightInd w:val="0"/>
              <w:spacing w:before="120"/>
              <w:rPr>
                <w:rFonts w:cs="Arial"/>
                <w:szCs w:val="24"/>
                <w:lang w:eastAsia="en-AU"/>
              </w:rPr>
            </w:pPr>
            <w:r w:rsidRPr="00DF1780">
              <w:rPr>
                <w:color w:val="000000" w:themeColor="text1"/>
              </w:rPr>
              <w:t xml:space="preserve">Community members </w:t>
            </w:r>
            <w:r w:rsidR="008223D9">
              <w:rPr>
                <w:color w:val="000000" w:themeColor="text1"/>
              </w:rPr>
              <w:t>(</w:t>
            </w:r>
            <w:r w:rsidRPr="00DF1780">
              <w:rPr>
                <w:color w:val="000000" w:themeColor="text1"/>
              </w:rPr>
              <w:t xml:space="preserve">including </w:t>
            </w:r>
            <w:r w:rsidR="00F224A7">
              <w:rPr>
                <w:color w:val="000000" w:themeColor="text1"/>
              </w:rPr>
              <w:t xml:space="preserve">girls and </w:t>
            </w:r>
            <w:r w:rsidRPr="00DF1780">
              <w:rPr>
                <w:color w:val="000000" w:themeColor="text1"/>
              </w:rPr>
              <w:t xml:space="preserve">women, </w:t>
            </w:r>
            <w:r w:rsidRPr="00DF1780">
              <w:rPr>
                <w:rFonts w:cs="Arial"/>
                <w:szCs w:val="24"/>
                <w:lang w:eastAsia="en-AU"/>
              </w:rPr>
              <w:t>representatives from community organi</w:t>
            </w:r>
            <w:r w:rsidR="003368A6">
              <w:rPr>
                <w:rFonts w:cs="Arial"/>
                <w:szCs w:val="24"/>
                <w:lang w:eastAsia="en-AU"/>
              </w:rPr>
              <w:t>z</w:t>
            </w:r>
            <w:r w:rsidRPr="00DF1780">
              <w:rPr>
                <w:rFonts w:cs="Arial"/>
                <w:szCs w:val="24"/>
                <w:lang w:eastAsia="en-AU"/>
              </w:rPr>
              <w:t>ations and groups, traditional and religious leaders, etc.</w:t>
            </w:r>
            <w:r w:rsidR="008223D9">
              <w:rPr>
                <w:rFonts w:cs="Arial"/>
                <w:szCs w:val="24"/>
                <w:lang w:eastAsia="en-AU"/>
              </w:rPr>
              <w:t>)</w:t>
            </w:r>
            <w:r w:rsidRPr="00DF1780">
              <w:rPr>
                <w:rFonts w:cs="Arial"/>
                <w:szCs w:val="24"/>
                <w:lang w:eastAsia="en-AU"/>
              </w:rPr>
              <w:t xml:space="preserve"> </w:t>
            </w:r>
          </w:p>
          <w:p w14:paraId="6E9AA850" w14:textId="23277D9C" w:rsidR="00CC3FF1" w:rsidRDefault="00CC3FF1" w:rsidP="00AA4809">
            <w:pPr>
              <w:pStyle w:val="Kop3"/>
              <w:numPr>
                <w:ilvl w:val="0"/>
                <w:numId w:val="142"/>
              </w:numPr>
              <w:outlineLvl w:val="2"/>
              <w:rPr>
                <w:rFonts w:ascii="Cambria" w:hAnsi="Cambria"/>
                <w:b w:val="0"/>
              </w:rPr>
            </w:pPr>
            <w:r w:rsidRPr="00B20DA6">
              <w:rPr>
                <w:rFonts w:ascii="Cambria" w:hAnsi="Cambria"/>
                <w:b w:val="0"/>
                <w:color w:val="auto"/>
              </w:rPr>
              <w:t>Representative of local authorities or camp management</w:t>
            </w:r>
          </w:p>
          <w:p w14:paraId="60A270CD" w14:textId="0C7138BF" w:rsidR="00DF1780" w:rsidRPr="00DF1780" w:rsidRDefault="00DF1780" w:rsidP="00DF1780"/>
        </w:tc>
      </w:tr>
      <w:tr w:rsidR="00CC3FF1" w14:paraId="632E33D3" w14:textId="77777777" w:rsidTr="00DE404E">
        <w:tc>
          <w:tcPr>
            <w:tcW w:w="1549" w:type="dxa"/>
            <w:tcBorders>
              <w:top w:val="single" w:sz="6" w:space="0" w:color="FFFFFF" w:themeColor="background1"/>
              <w:bottom w:val="single" w:sz="6" w:space="0" w:color="FFFFFF" w:themeColor="background1"/>
            </w:tcBorders>
            <w:shd w:val="clear" w:color="auto" w:fill="00B0F0"/>
          </w:tcPr>
          <w:p w14:paraId="52F46DA2" w14:textId="77777777" w:rsidR="00CC3FF1" w:rsidRPr="000403C2" w:rsidRDefault="00CC3FF1" w:rsidP="00DE404E">
            <w:pPr>
              <w:pStyle w:val="Kop3"/>
              <w:outlineLvl w:val="2"/>
              <w:rPr>
                <w:rFonts w:ascii="Cambria" w:hAnsi="Cambria"/>
                <w:color w:val="FFFFFF" w:themeColor="background1"/>
              </w:rPr>
            </w:pPr>
            <w:r w:rsidRPr="000403C2">
              <w:rPr>
                <w:rFonts w:ascii="Cambria" w:hAnsi="Cambria"/>
                <w:color w:val="FFFFFF" w:themeColor="background1"/>
              </w:rPr>
              <w:t>Additional information</w:t>
            </w:r>
          </w:p>
        </w:tc>
        <w:tc>
          <w:tcPr>
            <w:tcW w:w="7467" w:type="dxa"/>
          </w:tcPr>
          <w:p w14:paraId="716C8727" w14:textId="0CC4A965" w:rsidR="00CC3FF1" w:rsidRDefault="00CC3FF1" w:rsidP="00DE404E">
            <w:pPr>
              <w:pStyle w:val="Kop3"/>
              <w:outlineLvl w:val="2"/>
              <w:rPr>
                <w:rFonts w:ascii="Cambria" w:hAnsi="Cambria"/>
                <w:b w:val="0"/>
                <w:color w:val="000000" w:themeColor="text1"/>
              </w:rPr>
            </w:pPr>
            <w:r>
              <w:rPr>
                <w:rFonts w:ascii="Cambria" w:hAnsi="Cambria"/>
                <w:b w:val="0"/>
                <w:color w:val="000000" w:themeColor="text1"/>
              </w:rPr>
              <w:t xml:space="preserve">As well as obtaining information </w:t>
            </w:r>
            <w:r w:rsidRPr="00F50D3A">
              <w:rPr>
                <w:rFonts w:ascii="Cambria" w:hAnsi="Cambria"/>
                <w:b w:val="0"/>
                <w:i/>
                <w:color w:val="000000" w:themeColor="text1"/>
              </w:rPr>
              <w:t>from</w:t>
            </w:r>
            <w:r>
              <w:rPr>
                <w:rFonts w:ascii="Cambria" w:hAnsi="Cambria"/>
                <w:b w:val="0"/>
                <w:color w:val="000000" w:themeColor="text1"/>
              </w:rPr>
              <w:t xml:space="preserve"> informants, interviews are an opportunity to provide information </w:t>
            </w:r>
            <w:r w:rsidRPr="00F50D3A">
              <w:rPr>
                <w:rFonts w:ascii="Cambria" w:hAnsi="Cambria"/>
                <w:b w:val="0"/>
                <w:i/>
                <w:color w:val="000000" w:themeColor="text1"/>
              </w:rPr>
              <w:t>to</w:t>
            </w:r>
            <w:r>
              <w:rPr>
                <w:rFonts w:ascii="Cambria" w:hAnsi="Cambria"/>
                <w:b w:val="0"/>
                <w:color w:val="000000" w:themeColor="text1"/>
              </w:rPr>
              <w:t xml:space="preserve"> informants and to discuss immediate actions that can be taken to reduce risk. For example, if a camp management representative identifies that WASH facilities are not sex-segregated or secure, this is an opportunity to immediately discuss with them how this can be improved. </w:t>
            </w:r>
          </w:p>
          <w:p w14:paraId="6FA34368" w14:textId="22B6ED4B" w:rsidR="00442F70" w:rsidRDefault="00442F70" w:rsidP="00937824"/>
          <w:p w14:paraId="5EBA187B" w14:textId="4AF973DE" w:rsidR="00442F70" w:rsidRPr="00937824" w:rsidRDefault="00442F70" w:rsidP="00937824">
            <w:r>
              <w:t>As with every tool, you</w:t>
            </w:r>
            <w:r w:rsidR="00BD7ABE">
              <w:t xml:space="preserve"> will need to </w:t>
            </w:r>
            <w:r>
              <w:t xml:space="preserve">adapt </w:t>
            </w:r>
            <w:r w:rsidR="00E56308">
              <w:t xml:space="preserve">the questions </w:t>
            </w:r>
            <w:r w:rsidR="00BD7ABE">
              <w:t xml:space="preserve">to the context. </w:t>
            </w:r>
            <w:r w:rsidR="00E56308">
              <w:t>For example, the strategies that are listed pertaining to action that communities and others are taking to make girls and women safer are illustrative only</w:t>
            </w:r>
            <w:r w:rsidR="008223D9">
              <w:t>;</w:t>
            </w:r>
            <w:r w:rsidR="00E56308">
              <w:t xml:space="preserve"> there may be additional relevant strategies in your context. If there is no existing information on the situation, information from focus groups can be used to help adapt the questions in this tool.</w:t>
            </w:r>
          </w:p>
          <w:p w14:paraId="51C49992" w14:textId="3C321E55" w:rsidR="00442F70" w:rsidRDefault="00442F70" w:rsidP="00937824"/>
          <w:p w14:paraId="566E59A8" w14:textId="5E1A341D" w:rsidR="00442F70" w:rsidRDefault="00442F70" w:rsidP="00937824">
            <w:r w:rsidRPr="005E6612">
              <w:rPr>
                <w:rFonts w:asciiTheme="majorHAnsi" w:hAnsiTheme="majorHAnsi" w:cs="Arial"/>
              </w:rPr>
              <w:t xml:space="preserve">Please review resources </w:t>
            </w:r>
            <w:r>
              <w:rPr>
                <w:rFonts w:asciiTheme="majorHAnsi" w:hAnsiTheme="majorHAnsi" w:cs="Arial"/>
              </w:rPr>
              <w:t xml:space="preserve">on sampling, questionnaires and interviews </w:t>
            </w:r>
            <w:r w:rsidRPr="005E6612">
              <w:rPr>
                <w:rFonts w:asciiTheme="majorHAnsi" w:hAnsiTheme="majorHAnsi" w:cs="Arial"/>
              </w:rPr>
              <w:t xml:space="preserve">in </w:t>
            </w:r>
            <w:r w:rsidRPr="00937824">
              <w:rPr>
                <w:rFonts w:asciiTheme="majorHAnsi" w:hAnsiTheme="majorHAnsi" w:cs="Arial"/>
                <w:i/>
              </w:rPr>
              <w:t>Section 3</w:t>
            </w:r>
            <w:r w:rsidR="008223D9">
              <w:rPr>
                <w:rFonts w:asciiTheme="majorHAnsi" w:hAnsiTheme="majorHAnsi" w:cs="Arial"/>
                <w:i/>
              </w:rPr>
              <w:t>:</w:t>
            </w:r>
            <w:r w:rsidRPr="00937824">
              <w:rPr>
                <w:rFonts w:asciiTheme="majorHAnsi" w:hAnsiTheme="majorHAnsi" w:cs="Arial"/>
                <w:i/>
              </w:rPr>
              <w:t xml:space="preserve"> How to Do </w:t>
            </w:r>
            <w:r w:rsidR="008223D9">
              <w:rPr>
                <w:rFonts w:asciiTheme="majorHAnsi" w:hAnsiTheme="majorHAnsi" w:cs="Arial"/>
                <w:i/>
              </w:rPr>
              <w:t>GBV</w:t>
            </w:r>
            <w:r w:rsidR="00747E5C">
              <w:rPr>
                <w:rFonts w:asciiTheme="majorHAnsi" w:hAnsiTheme="majorHAnsi" w:cs="Arial"/>
                <w:i/>
              </w:rPr>
              <w:t>iE</w:t>
            </w:r>
            <w:r w:rsidR="008223D9">
              <w:rPr>
                <w:rFonts w:asciiTheme="majorHAnsi" w:hAnsiTheme="majorHAnsi" w:cs="Arial"/>
                <w:i/>
              </w:rPr>
              <w:t xml:space="preserve"> </w:t>
            </w:r>
            <w:r w:rsidRPr="00937824">
              <w:rPr>
                <w:rFonts w:asciiTheme="majorHAnsi" w:hAnsiTheme="majorHAnsi" w:cs="Arial"/>
                <w:i/>
              </w:rPr>
              <w:t>Assessment</w:t>
            </w:r>
            <w:r w:rsidR="0027162C">
              <w:rPr>
                <w:rFonts w:asciiTheme="majorHAnsi" w:hAnsiTheme="majorHAnsi" w:cs="Arial"/>
                <w:i/>
              </w:rPr>
              <w:t>s</w:t>
            </w:r>
            <w:r w:rsidRPr="005E6612">
              <w:t xml:space="preserve"> for more information about </w:t>
            </w:r>
            <w:r>
              <w:t>interviews</w:t>
            </w:r>
            <w:r w:rsidR="008223D9">
              <w:t>.</w:t>
            </w:r>
          </w:p>
          <w:p w14:paraId="061EB5B9" w14:textId="026B8225" w:rsidR="00DF1780" w:rsidRPr="00DF1780" w:rsidRDefault="00DF1780" w:rsidP="00937824"/>
        </w:tc>
      </w:tr>
      <w:tr w:rsidR="00CC3FF1" w14:paraId="4250DFB3" w14:textId="77777777" w:rsidTr="00DE404E">
        <w:tc>
          <w:tcPr>
            <w:tcW w:w="1549" w:type="dxa"/>
            <w:tcBorders>
              <w:top w:val="single" w:sz="6" w:space="0" w:color="FFFFFF" w:themeColor="background1"/>
            </w:tcBorders>
            <w:shd w:val="clear" w:color="auto" w:fill="00B0F0"/>
          </w:tcPr>
          <w:p w14:paraId="7E8719A3" w14:textId="77777777" w:rsidR="00CC3FF1" w:rsidRPr="000403C2" w:rsidRDefault="00CC3FF1" w:rsidP="00DE404E">
            <w:pPr>
              <w:pStyle w:val="Kop3"/>
              <w:outlineLvl w:val="2"/>
              <w:rPr>
                <w:rFonts w:ascii="Cambria" w:hAnsi="Cambria"/>
                <w:color w:val="FFFFFF" w:themeColor="background1"/>
              </w:rPr>
            </w:pPr>
            <w:r w:rsidRPr="000403C2">
              <w:rPr>
                <w:rFonts w:ascii="Cambria" w:hAnsi="Cambria"/>
                <w:color w:val="FFFFFF" w:themeColor="background1"/>
              </w:rPr>
              <w:t>Parts</w:t>
            </w:r>
          </w:p>
        </w:tc>
        <w:tc>
          <w:tcPr>
            <w:tcW w:w="7467" w:type="dxa"/>
          </w:tcPr>
          <w:p w14:paraId="1FEF8950" w14:textId="00217B88" w:rsidR="00CC3FF1" w:rsidRPr="006B14FA" w:rsidRDefault="00CC3FF1" w:rsidP="00DE404E">
            <w:pPr>
              <w:pStyle w:val="Kop3"/>
              <w:outlineLvl w:val="2"/>
              <w:rPr>
                <w:rFonts w:ascii="Cambria" w:hAnsi="Cambria"/>
                <w:color w:val="000000" w:themeColor="text1"/>
              </w:rPr>
            </w:pPr>
            <w:r w:rsidRPr="00835CDD">
              <w:rPr>
                <w:rFonts w:ascii="Cambria" w:hAnsi="Cambria"/>
                <w:color w:val="000000" w:themeColor="text1"/>
              </w:rPr>
              <w:t>Part A</w:t>
            </w:r>
            <w:r w:rsidR="002A3637">
              <w:rPr>
                <w:rFonts w:ascii="Cambria" w:hAnsi="Cambria"/>
                <w:color w:val="000000" w:themeColor="text1"/>
              </w:rPr>
              <w:t>:</w:t>
            </w:r>
            <w:r w:rsidRPr="00835CDD">
              <w:rPr>
                <w:rFonts w:ascii="Cambria" w:hAnsi="Cambria"/>
                <w:color w:val="000000" w:themeColor="text1"/>
              </w:rPr>
              <w:t xml:space="preserve"> Key Informant Interview </w:t>
            </w:r>
            <w:r w:rsidRPr="006B14FA">
              <w:rPr>
                <w:rFonts w:ascii="Cambria" w:hAnsi="Cambria"/>
                <w:color w:val="000000" w:themeColor="text1"/>
              </w:rPr>
              <w:t>– Community Member</w:t>
            </w:r>
          </w:p>
          <w:p w14:paraId="2A7992B5" w14:textId="3D0A7CC6" w:rsidR="00CC3FF1" w:rsidRPr="006B14FA" w:rsidRDefault="00CC3FF1" w:rsidP="00DE404E">
            <w:pPr>
              <w:rPr>
                <w:b/>
              </w:rPr>
            </w:pPr>
            <w:r w:rsidRPr="006B14FA">
              <w:rPr>
                <w:b/>
              </w:rPr>
              <w:t>Part B</w:t>
            </w:r>
            <w:r w:rsidR="002A3637">
              <w:rPr>
                <w:b/>
              </w:rPr>
              <w:t>:</w:t>
            </w:r>
            <w:r w:rsidRPr="006B14FA">
              <w:rPr>
                <w:b/>
              </w:rPr>
              <w:t xml:space="preserve"> Key Informa</w:t>
            </w:r>
            <w:r w:rsidR="002A3637">
              <w:rPr>
                <w:b/>
              </w:rPr>
              <w:t>n</w:t>
            </w:r>
            <w:r w:rsidRPr="006B14FA">
              <w:rPr>
                <w:b/>
              </w:rPr>
              <w:t xml:space="preserve">t Interview – Local Authority/Camp </w:t>
            </w:r>
            <w:r w:rsidR="00DF1780" w:rsidRPr="006B14FA">
              <w:rPr>
                <w:b/>
              </w:rPr>
              <w:t xml:space="preserve">   </w:t>
            </w:r>
            <w:r w:rsidRPr="006B14FA">
              <w:rPr>
                <w:b/>
              </w:rPr>
              <w:t>Management</w:t>
            </w:r>
            <w:r w:rsidR="00DF1780" w:rsidRPr="006B14FA">
              <w:rPr>
                <w:b/>
              </w:rPr>
              <w:t xml:space="preserve"> </w:t>
            </w:r>
          </w:p>
          <w:p w14:paraId="437388B8" w14:textId="3749EF99" w:rsidR="00DF1780" w:rsidRPr="00835CDD" w:rsidRDefault="00DF1780" w:rsidP="00DE404E"/>
        </w:tc>
      </w:tr>
    </w:tbl>
    <w:p w14:paraId="33A29C3C" w14:textId="77777777" w:rsidR="00CC3FF1" w:rsidRDefault="00CC3FF1" w:rsidP="00CC3FF1">
      <w:pPr>
        <w:spacing w:before="120"/>
        <w:rPr>
          <w:rStyle w:val="Kop1Char"/>
          <w:b w:val="0"/>
        </w:rPr>
        <w:sectPr w:rsidR="00CC3FF1">
          <w:footerReference w:type="default" r:id="rId79"/>
          <w:pgSz w:w="11906" w:h="16838"/>
          <w:pgMar w:top="1440" w:right="1440" w:bottom="1440" w:left="1440" w:header="708" w:footer="708" w:gutter="0"/>
          <w:cols w:space="708"/>
          <w:docGrid w:linePitch="360"/>
        </w:sectPr>
      </w:pPr>
    </w:p>
    <w:tbl>
      <w:tblPr>
        <w:tblStyle w:val="Tabelraster"/>
        <w:tblW w:w="10189" w:type="dxa"/>
        <w:tblInd w:w="-572"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ayout w:type="fixed"/>
        <w:tblLook w:val="04A0" w:firstRow="1" w:lastRow="0" w:firstColumn="1" w:lastColumn="0" w:noHBand="0" w:noVBand="1"/>
      </w:tblPr>
      <w:tblGrid>
        <w:gridCol w:w="4528"/>
        <w:gridCol w:w="2830"/>
        <w:gridCol w:w="426"/>
        <w:gridCol w:w="801"/>
        <w:gridCol w:w="801"/>
        <w:gridCol w:w="803"/>
      </w:tblGrid>
      <w:tr w:rsidR="00CC3FF1" w:rsidRPr="00B43703" w14:paraId="2CF928D4" w14:textId="77777777" w:rsidTr="00DE404E">
        <w:trPr>
          <w:trHeight w:val="157"/>
        </w:trPr>
        <w:tc>
          <w:tcPr>
            <w:tcW w:w="10189" w:type="dxa"/>
            <w:gridSpan w:val="6"/>
            <w:shd w:val="clear" w:color="auto" w:fill="00B0F0"/>
          </w:tcPr>
          <w:p w14:paraId="00508B35" w14:textId="0FD3A57D" w:rsidR="00CC3FF1" w:rsidRPr="00B43703" w:rsidRDefault="00CC3FF1" w:rsidP="00DE404E">
            <w:pPr>
              <w:spacing w:before="120" w:after="120"/>
              <w:rPr>
                <w:b/>
                <w:color w:val="FFFFFF" w:themeColor="background1"/>
                <w:szCs w:val="24"/>
              </w:rPr>
            </w:pPr>
            <w:r>
              <w:rPr>
                <w:b/>
                <w:color w:val="FFFFFF" w:themeColor="background1"/>
                <w:szCs w:val="24"/>
              </w:rPr>
              <w:lastRenderedPageBreak/>
              <w:t>Part A</w:t>
            </w:r>
            <w:r w:rsidR="008223D9">
              <w:rPr>
                <w:b/>
                <w:color w:val="FFFFFF" w:themeColor="background1"/>
                <w:szCs w:val="24"/>
              </w:rPr>
              <w:t>:</w:t>
            </w:r>
            <w:r>
              <w:rPr>
                <w:b/>
                <w:color w:val="FFFFFF" w:themeColor="background1"/>
                <w:szCs w:val="24"/>
              </w:rPr>
              <w:t xml:space="preserve"> </w:t>
            </w:r>
            <w:r w:rsidRPr="00B43703">
              <w:rPr>
                <w:b/>
                <w:color w:val="FFFFFF" w:themeColor="background1"/>
                <w:szCs w:val="24"/>
              </w:rPr>
              <w:t>Key Informa</w:t>
            </w:r>
            <w:r>
              <w:rPr>
                <w:b/>
                <w:color w:val="FFFFFF" w:themeColor="background1"/>
                <w:szCs w:val="24"/>
              </w:rPr>
              <w:t>nt Interview – Community Member</w:t>
            </w:r>
          </w:p>
        </w:tc>
      </w:tr>
      <w:tr w:rsidR="00CC3FF1" w:rsidRPr="00926133" w14:paraId="69863755" w14:textId="77777777" w:rsidTr="00DE404E">
        <w:trPr>
          <w:trHeight w:val="157"/>
        </w:trPr>
        <w:tc>
          <w:tcPr>
            <w:tcW w:w="10189" w:type="dxa"/>
            <w:gridSpan w:val="6"/>
            <w:shd w:val="clear" w:color="auto" w:fill="FFFFFF" w:themeFill="background1"/>
          </w:tcPr>
          <w:p w14:paraId="6DA005CF" w14:textId="77777777" w:rsidR="00CC3FF1" w:rsidRDefault="00CC3FF1" w:rsidP="00DE404E">
            <w:pPr>
              <w:spacing w:before="120" w:after="120"/>
              <w:rPr>
                <w:szCs w:val="24"/>
              </w:rPr>
            </w:pPr>
            <w:r w:rsidRPr="00962173">
              <w:rPr>
                <w:szCs w:val="24"/>
              </w:rPr>
              <w:t>Name of camp/community</w:t>
            </w:r>
            <w:r>
              <w:rPr>
                <w:szCs w:val="24"/>
              </w:rPr>
              <w:t xml:space="preserve">: </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_______________________________________________________________</w:t>
            </w:r>
          </w:p>
          <w:p w14:paraId="2F0BD8A7" w14:textId="77777777" w:rsidR="00CC3FF1" w:rsidRDefault="00CC3FF1" w:rsidP="00DE404E">
            <w:pPr>
              <w:spacing w:before="120" w:after="120"/>
              <w:rPr>
                <w:szCs w:val="24"/>
              </w:rPr>
            </w:pPr>
            <w:r>
              <w:rPr>
                <w:szCs w:val="24"/>
              </w:rPr>
              <w:t>Date(s) of assessment: _____________________________________________________________________</w:t>
            </w:r>
          </w:p>
          <w:p w14:paraId="74833B48" w14:textId="77777777" w:rsidR="00CC3FF1" w:rsidRPr="009E0467" w:rsidRDefault="00CC3FF1" w:rsidP="00DE404E">
            <w:pPr>
              <w:spacing w:before="120" w:after="120"/>
              <w:rPr>
                <w:b/>
                <w:color w:val="FFFFFF" w:themeColor="background1"/>
                <w:szCs w:val="24"/>
              </w:rPr>
            </w:pPr>
            <w:r>
              <w:rPr>
                <w:szCs w:val="24"/>
              </w:rPr>
              <w:t>Completed by: _______________________________________________________________________________</w:t>
            </w:r>
          </w:p>
        </w:tc>
      </w:tr>
      <w:tr w:rsidR="00CC3FF1" w:rsidRPr="004536D5" w14:paraId="3EC75710" w14:textId="77777777" w:rsidTr="00DE404E">
        <w:trPr>
          <w:trHeight w:val="157"/>
        </w:trPr>
        <w:tc>
          <w:tcPr>
            <w:tcW w:w="10189" w:type="dxa"/>
            <w:gridSpan w:val="6"/>
          </w:tcPr>
          <w:p w14:paraId="5D05B396" w14:textId="77777777" w:rsidR="00CC3FF1" w:rsidRPr="004536D5" w:rsidRDefault="00CC3FF1" w:rsidP="00DE404E">
            <w:pPr>
              <w:rPr>
                <w:b/>
                <w:lang w:eastAsia="en-AU"/>
              </w:rPr>
            </w:pPr>
            <w:r w:rsidRPr="004536D5">
              <w:rPr>
                <w:b/>
                <w:lang w:eastAsia="en-AU"/>
              </w:rPr>
              <w:t>1. General information</w:t>
            </w:r>
          </w:p>
        </w:tc>
      </w:tr>
      <w:tr w:rsidR="00CC3FF1" w:rsidRPr="004536D5" w14:paraId="21536CE6" w14:textId="77777777" w:rsidTr="00DE404E">
        <w:trPr>
          <w:trHeight w:val="157"/>
        </w:trPr>
        <w:tc>
          <w:tcPr>
            <w:tcW w:w="4528" w:type="dxa"/>
          </w:tcPr>
          <w:p w14:paraId="0063C4ED" w14:textId="40B24518" w:rsidR="00CC3FF1" w:rsidRPr="004536D5" w:rsidRDefault="00730066" w:rsidP="00DE404E">
            <w:pPr>
              <w:rPr>
                <w:lang w:eastAsia="en-AU"/>
              </w:rPr>
            </w:pPr>
            <w:r w:rsidRPr="004536D5">
              <w:rPr>
                <w:lang w:eastAsia="en-AU"/>
              </w:rPr>
              <w:t xml:space="preserve">1.1 </w:t>
            </w:r>
            <w:r w:rsidR="003111F4">
              <w:rPr>
                <w:lang w:eastAsia="en-AU"/>
              </w:rPr>
              <w:t xml:space="preserve">Sex </w:t>
            </w:r>
            <w:r w:rsidR="00CC3FF1" w:rsidRPr="004536D5">
              <w:rPr>
                <w:lang w:eastAsia="en-AU"/>
              </w:rPr>
              <w:t>of informant</w:t>
            </w:r>
          </w:p>
          <w:p w14:paraId="0E866FD9" w14:textId="77777777" w:rsidR="00CC3FF1" w:rsidRPr="004536D5" w:rsidRDefault="00CC3FF1" w:rsidP="00AA4809">
            <w:pPr>
              <w:pStyle w:val="Lijstalinea"/>
              <w:numPr>
                <w:ilvl w:val="0"/>
                <w:numId w:val="99"/>
              </w:numPr>
              <w:rPr>
                <w:lang w:eastAsia="en-AU"/>
              </w:rPr>
            </w:pPr>
            <w:r w:rsidRPr="004536D5">
              <w:rPr>
                <w:lang w:eastAsia="en-AU"/>
              </w:rPr>
              <w:t>Male</w:t>
            </w:r>
          </w:p>
          <w:p w14:paraId="7ABB26FE" w14:textId="77777777" w:rsidR="00CC3FF1" w:rsidRPr="00C91018" w:rsidRDefault="00CC3FF1" w:rsidP="00AA4809">
            <w:pPr>
              <w:pStyle w:val="Lijstalinea"/>
              <w:numPr>
                <w:ilvl w:val="0"/>
                <w:numId w:val="99"/>
              </w:numPr>
              <w:rPr>
                <w:b/>
                <w:lang w:eastAsia="en-AU"/>
              </w:rPr>
            </w:pPr>
            <w:r w:rsidRPr="004536D5">
              <w:rPr>
                <w:lang w:eastAsia="en-AU"/>
              </w:rPr>
              <w:t>Female</w:t>
            </w:r>
          </w:p>
          <w:p w14:paraId="567D90B4" w14:textId="16FBCC55" w:rsidR="00F94A23" w:rsidRPr="00B43703" w:rsidRDefault="00F94A23" w:rsidP="00C91018">
            <w:pPr>
              <w:pStyle w:val="Lijstalinea"/>
              <w:ind w:left="360"/>
              <w:rPr>
                <w:b/>
                <w:lang w:eastAsia="en-AU"/>
              </w:rPr>
            </w:pPr>
          </w:p>
        </w:tc>
        <w:tc>
          <w:tcPr>
            <w:tcW w:w="2830" w:type="dxa"/>
          </w:tcPr>
          <w:p w14:paraId="2A252C6E" w14:textId="77777777" w:rsidR="00CC3FF1" w:rsidRPr="004536D5" w:rsidRDefault="00CC3FF1" w:rsidP="00DE404E">
            <w:pPr>
              <w:rPr>
                <w:lang w:eastAsia="en-AU"/>
              </w:rPr>
            </w:pPr>
            <w:r w:rsidRPr="004536D5">
              <w:rPr>
                <w:lang w:eastAsia="en-AU"/>
              </w:rPr>
              <w:t>1.2 Age of informant</w:t>
            </w:r>
          </w:p>
          <w:p w14:paraId="6F26383F" w14:textId="5FD14A85" w:rsidR="00CC3FF1" w:rsidRPr="004536D5" w:rsidRDefault="00CC3FF1" w:rsidP="00AA4809">
            <w:pPr>
              <w:pStyle w:val="Lijstalinea"/>
              <w:numPr>
                <w:ilvl w:val="0"/>
                <w:numId w:val="100"/>
              </w:numPr>
              <w:rPr>
                <w:lang w:eastAsia="en-AU"/>
              </w:rPr>
            </w:pPr>
            <w:r>
              <w:rPr>
                <w:lang w:eastAsia="en-AU"/>
              </w:rPr>
              <w:t>1</w:t>
            </w:r>
            <w:r w:rsidR="003051B7">
              <w:rPr>
                <w:lang w:eastAsia="en-AU"/>
              </w:rPr>
              <w:t>6</w:t>
            </w:r>
            <w:r>
              <w:rPr>
                <w:lang w:eastAsia="en-AU"/>
              </w:rPr>
              <w:t xml:space="preserve"> – 1</w:t>
            </w:r>
            <w:r w:rsidR="003051B7">
              <w:rPr>
                <w:lang w:eastAsia="en-AU"/>
              </w:rPr>
              <w:t>8</w:t>
            </w:r>
          </w:p>
          <w:p w14:paraId="2848C33F" w14:textId="77777777" w:rsidR="00CC3FF1" w:rsidRPr="00B43703" w:rsidRDefault="00CC3FF1" w:rsidP="00AA4809">
            <w:pPr>
              <w:pStyle w:val="Lijstalinea"/>
              <w:numPr>
                <w:ilvl w:val="0"/>
                <w:numId w:val="100"/>
              </w:numPr>
              <w:rPr>
                <w:b/>
                <w:lang w:eastAsia="en-AU"/>
              </w:rPr>
            </w:pPr>
            <w:r>
              <w:rPr>
                <w:lang w:eastAsia="en-AU"/>
              </w:rPr>
              <w:t xml:space="preserve">19 - </w:t>
            </w:r>
            <w:r w:rsidRPr="004536D5">
              <w:rPr>
                <w:lang w:eastAsia="en-AU"/>
              </w:rPr>
              <w:t xml:space="preserve">25 </w:t>
            </w:r>
          </w:p>
        </w:tc>
        <w:tc>
          <w:tcPr>
            <w:tcW w:w="2831" w:type="dxa"/>
            <w:gridSpan w:val="4"/>
          </w:tcPr>
          <w:p w14:paraId="0A771331" w14:textId="77777777" w:rsidR="00CC3FF1" w:rsidRPr="00835CDD" w:rsidRDefault="00CC3FF1" w:rsidP="00AA4809">
            <w:pPr>
              <w:pStyle w:val="Lijstalinea"/>
              <w:numPr>
                <w:ilvl w:val="0"/>
                <w:numId w:val="100"/>
              </w:numPr>
              <w:rPr>
                <w:lang w:eastAsia="en-AU"/>
              </w:rPr>
            </w:pPr>
            <w:r w:rsidRPr="00835CDD">
              <w:rPr>
                <w:lang w:eastAsia="en-AU"/>
              </w:rPr>
              <w:t xml:space="preserve">25 -39 </w:t>
            </w:r>
          </w:p>
          <w:p w14:paraId="15280756" w14:textId="77777777" w:rsidR="00CC3FF1" w:rsidRPr="004536D5" w:rsidRDefault="00CC3FF1" w:rsidP="00AA4809">
            <w:pPr>
              <w:pStyle w:val="Lijstalinea"/>
              <w:numPr>
                <w:ilvl w:val="0"/>
                <w:numId w:val="98"/>
              </w:numPr>
              <w:rPr>
                <w:lang w:eastAsia="en-AU"/>
              </w:rPr>
            </w:pPr>
            <w:r w:rsidRPr="004536D5">
              <w:rPr>
                <w:lang w:eastAsia="en-AU"/>
              </w:rPr>
              <w:t>40 – 54</w:t>
            </w:r>
          </w:p>
          <w:p w14:paraId="3BAE1B20" w14:textId="77777777" w:rsidR="00CC3FF1" w:rsidRPr="00B43703" w:rsidRDefault="00CC3FF1" w:rsidP="00AA4809">
            <w:pPr>
              <w:pStyle w:val="Lijstalinea"/>
              <w:numPr>
                <w:ilvl w:val="0"/>
                <w:numId w:val="98"/>
              </w:numPr>
              <w:rPr>
                <w:lang w:eastAsia="en-AU"/>
              </w:rPr>
            </w:pPr>
            <w:r w:rsidRPr="004536D5">
              <w:rPr>
                <w:lang w:eastAsia="en-AU"/>
              </w:rPr>
              <w:t>54 +</w:t>
            </w:r>
          </w:p>
        </w:tc>
      </w:tr>
      <w:tr w:rsidR="00CC3FF1" w:rsidRPr="004536D5" w14:paraId="74C4D571" w14:textId="77777777" w:rsidTr="00DE404E">
        <w:trPr>
          <w:trHeight w:val="157"/>
        </w:trPr>
        <w:tc>
          <w:tcPr>
            <w:tcW w:w="10189" w:type="dxa"/>
            <w:gridSpan w:val="6"/>
          </w:tcPr>
          <w:p w14:paraId="188577F8" w14:textId="11A5383B" w:rsidR="00CC3FF1" w:rsidRDefault="00CC3FF1" w:rsidP="00AA4809">
            <w:pPr>
              <w:pStyle w:val="Lijstalinea"/>
              <w:numPr>
                <w:ilvl w:val="1"/>
                <w:numId w:val="94"/>
              </w:numPr>
              <w:rPr>
                <w:lang w:eastAsia="en-AU"/>
              </w:rPr>
            </w:pPr>
            <w:r>
              <w:rPr>
                <w:lang w:eastAsia="en-AU"/>
              </w:rPr>
              <w:t>Role/position of informant, if any (</w:t>
            </w:r>
            <w:r w:rsidR="00730066">
              <w:rPr>
                <w:lang w:eastAsia="en-AU"/>
              </w:rPr>
              <w:t>e.g.</w:t>
            </w:r>
            <w:r w:rsidR="00273FB0">
              <w:rPr>
                <w:lang w:eastAsia="en-AU"/>
              </w:rPr>
              <w:t>,</w:t>
            </w:r>
            <w:r>
              <w:rPr>
                <w:lang w:eastAsia="en-AU"/>
              </w:rPr>
              <w:t xml:space="preserve"> women’s leader, member of youth network, CBO member, community leader)</w:t>
            </w:r>
          </w:p>
          <w:p w14:paraId="53581259" w14:textId="77777777" w:rsidR="00CC3FF1" w:rsidRPr="00DB5CA7" w:rsidRDefault="00CC3FF1" w:rsidP="00DE404E">
            <w:pPr>
              <w:pStyle w:val="Lijstalinea"/>
              <w:spacing w:line="360" w:lineRule="auto"/>
              <w:ind w:left="360"/>
              <w:rPr>
                <w:lang w:eastAsia="en-AU"/>
              </w:rPr>
            </w:pPr>
            <w:r>
              <w:rPr>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C3FF1" w:rsidRPr="004536D5" w14:paraId="50AFC5C5" w14:textId="77777777" w:rsidTr="00DE404E">
        <w:trPr>
          <w:trHeight w:val="157"/>
        </w:trPr>
        <w:tc>
          <w:tcPr>
            <w:tcW w:w="10189" w:type="dxa"/>
            <w:gridSpan w:val="6"/>
          </w:tcPr>
          <w:p w14:paraId="3E3D4C95" w14:textId="77777777" w:rsidR="00CC3FF1" w:rsidRPr="004536D5" w:rsidRDefault="00CC3FF1" w:rsidP="00DE404E">
            <w:pPr>
              <w:rPr>
                <w:b/>
                <w:lang w:eastAsia="en-AU"/>
              </w:rPr>
            </w:pPr>
            <w:r w:rsidRPr="004536D5">
              <w:rPr>
                <w:b/>
                <w:lang w:eastAsia="en-AU"/>
              </w:rPr>
              <w:t xml:space="preserve">2. </w:t>
            </w:r>
            <w:r>
              <w:rPr>
                <w:b/>
                <w:lang w:eastAsia="en-AU"/>
              </w:rPr>
              <w:t>Perception of risk and safety</w:t>
            </w:r>
          </w:p>
        </w:tc>
      </w:tr>
      <w:tr w:rsidR="00CC3FF1" w:rsidRPr="004536D5" w14:paraId="5E8A7D1D" w14:textId="77777777" w:rsidTr="00DE404E">
        <w:trPr>
          <w:trHeight w:val="157"/>
        </w:trPr>
        <w:tc>
          <w:tcPr>
            <w:tcW w:w="10189" w:type="dxa"/>
            <w:gridSpan w:val="6"/>
          </w:tcPr>
          <w:p w14:paraId="02430803" w14:textId="77777777" w:rsidR="00CC3FF1" w:rsidRDefault="00CC3FF1" w:rsidP="00DE404E">
            <w:pPr>
              <w:spacing w:before="120"/>
              <w:rPr>
                <w:rFonts w:cs="Arial"/>
                <w:bCs/>
                <w:szCs w:val="24"/>
              </w:rPr>
            </w:pPr>
            <w:r>
              <w:rPr>
                <w:rFonts w:cs="Arial"/>
                <w:bCs/>
                <w:szCs w:val="24"/>
              </w:rPr>
              <w:t xml:space="preserve">2.1 </w:t>
            </w:r>
            <w:r w:rsidRPr="006C1A16">
              <w:rPr>
                <w:rFonts w:cs="Arial"/>
                <w:bCs/>
                <w:szCs w:val="24"/>
              </w:rPr>
              <w:t>What safety and security problems do adult women face in this camp/community?</w:t>
            </w:r>
            <w:r>
              <w:rPr>
                <w:rFonts w:cs="Arial"/>
                <w:bCs/>
                <w:szCs w:val="24"/>
              </w:rPr>
              <w:t xml:space="preserve"> (tick all that apply).</w:t>
            </w:r>
          </w:p>
          <w:p w14:paraId="2582F66C" w14:textId="77777777" w:rsidR="00E56308" w:rsidRDefault="00E56308" w:rsidP="00AA4809">
            <w:pPr>
              <w:pStyle w:val="Lijstalinea"/>
              <w:numPr>
                <w:ilvl w:val="0"/>
                <w:numId w:val="101"/>
              </w:numPr>
              <w:spacing w:before="120"/>
              <w:rPr>
                <w:rFonts w:cs="Arial"/>
                <w:bCs/>
                <w:szCs w:val="24"/>
              </w:rPr>
            </w:pPr>
            <w:r>
              <w:rPr>
                <w:rFonts w:cs="Arial"/>
                <w:bCs/>
                <w:szCs w:val="24"/>
              </w:rPr>
              <w:t>Don’t know</w:t>
            </w:r>
          </w:p>
          <w:p w14:paraId="60970EB7" w14:textId="77777777" w:rsidR="00CC3FF1" w:rsidRPr="00DB5CA7" w:rsidRDefault="00CC3FF1" w:rsidP="00AA4809">
            <w:pPr>
              <w:pStyle w:val="Lijstalinea"/>
              <w:numPr>
                <w:ilvl w:val="0"/>
                <w:numId w:val="101"/>
              </w:numPr>
              <w:spacing w:before="120"/>
              <w:rPr>
                <w:rFonts w:cs="Arial"/>
                <w:bCs/>
                <w:szCs w:val="24"/>
              </w:rPr>
            </w:pPr>
            <w:r w:rsidRPr="00DB5CA7">
              <w:rPr>
                <w:rFonts w:cs="Arial"/>
                <w:bCs/>
                <w:szCs w:val="24"/>
              </w:rPr>
              <w:t xml:space="preserve">Intimate partner violence </w:t>
            </w:r>
          </w:p>
          <w:p w14:paraId="1E1C6218" w14:textId="77777777" w:rsidR="00CC3FF1" w:rsidRPr="00DB5CA7" w:rsidRDefault="00CC3FF1" w:rsidP="00AA4809">
            <w:pPr>
              <w:pStyle w:val="Lijstalinea"/>
              <w:numPr>
                <w:ilvl w:val="0"/>
                <w:numId w:val="101"/>
              </w:numPr>
              <w:spacing w:before="120"/>
              <w:rPr>
                <w:rFonts w:cs="Arial"/>
                <w:bCs/>
                <w:szCs w:val="24"/>
              </w:rPr>
            </w:pPr>
            <w:r w:rsidRPr="00DB5CA7">
              <w:rPr>
                <w:rFonts w:cs="Arial"/>
                <w:bCs/>
                <w:szCs w:val="24"/>
              </w:rPr>
              <w:t>Sexual violence in the family</w:t>
            </w:r>
          </w:p>
          <w:p w14:paraId="41EBF482" w14:textId="77777777" w:rsidR="00CC3FF1" w:rsidRPr="00DB5CA7" w:rsidRDefault="00CC3FF1" w:rsidP="00AA4809">
            <w:pPr>
              <w:pStyle w:val="Lijstalinea"/>
              <w:numPr>
                <w:ilvl w:val="0"/>
                <w:numId w:val="101"/>
              </w:numPr>
              <w:spacing w:before="120"/>
              <w:rPr>
                <w:rFonts w:cs="Arial"/>
                <w:bCs/>
                <w:szCs w:val="24"/>
              </w:rPr>
            </w:pPr>
            <w:r w:rsidRPr="00DB5CA7">
              <w:rPr>
                <w:rFonts w:cs="Arial"/>
                <w:bCs/>
                <w:szCs w:val="24"/>
              </w:rPr>
              <w:t>Sexual violence outside the household, within the camp/community</w:t>
            </w:r>
          </w:p>
          <w:p w14:paraId="140FE523" w14:textId="12C0DCDD" w:rsidR="00CC3FF1" w:rsidRDefault="00CC3FF1" w:rsidP="00AA4809">
            <w:pPr>
              <w:pStyle w:val="Lijstalinea"/>
              <w:numPr>
                <w:ilvl w:val="0"/>
                <w:numId w:val="101"/>
              </w:numPr>
              <w:spacing w:before="120"/>
              <w:rPr>
                <w:rFonts w:cs="Arial"/>
                <w:bCs/>
                <w:szCs w:val="24"/>
              </w:rPr>
            </w:pPr>
            <w:r w:rsidRPr="00DB5CA7">
              <w:rPr>
                <w:rFonts w:cs="Arial"/>
                <w:bCs/>
                <w:szCs w:val="24"/>
              </w:rPr>
              <w:t>Sexual violence outside the camp/community</w:t>
            </w:r>
          </w:p>
          <w:p w14:paraId="40D63540" w14:textId="6E103298" w:rsidR="00CC3FF1" w:rsidRDefault="00CC3FF1" w:rsidP="00AA4809">
            <w:pPr>
              <w:pStyle w:val="Lijstalinea"/>
              <w:numPr>
                <w:ilvl w:val="0"/>
                <w:numId w:val="101"/>
              </w:numPr>
              <w:spacing w:before="120" w:line="360" w:lineRule="auto"/>
              <w:rPr>
                <w:rFonts w:cs="Arial"/>
                <w:bCs/>
                <w:szCs w:val="24"/>
              </w:rPr>
            </w:pPr>
            <w:r>
              <w:rPr>
                <w:rFonts w:cs="Arial"/>
                <w:bCs/>
                <w:szCs w:val="24"/>
              </w:rPr>
              <w:t>Other:</w:t>
            </w:r>
            <w:r w:rsidRPr="00DB5CA7">
              <w:rPr>
                <w:rFonts w:cs="Arial"/>
                <w:bCs/>
                <w:szCs w:val="24"/>
              </w:rPr>
              <w:t>___________________________________________________________________________________________</w:t>
            </w:r>
            <w:r>
              <w:rPr>
                <w:rFonts w:cs="Arial"/>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79AEF0" w14:textId="24FA0406" w:rsidR="00442F70" w:rsidRPr="00E56308" w:rsidRDefault="00E56308" w:rsidP="00937824">
            <w:pPr>
              <w:tabs>
                <w:tab w:val="left" w:pos="3435"/>
              </w:tabs>
              <w:spacing w:before="120"/>
              <w:rPr>
                <w:rFonts w:cs="Arial"/>
                <w:bCs/>
                <w:szCs w:val="24"/>
              </w:rPr>
            </w:pPr>
            <w:r>
              <w:rPr>
                <w:rFonts w:cs="Arial"/>
                <w:bCs/>
                <w:szCs w:val="24"/>
              </w:rPr>
              <w:t>2</w:t>
            </w:r>
            <w:r w:rsidR="00C5042B">
              <w:rPr>
                <w:rFonts w:cs="Arial"/>
                <w:bCs/>
                <w:szCs w:val="24"/>
              </w:rPr>
              <w:t>.</w:t>
            </w:r>
            <w:r>
              <w:rPr>
                <w:rFonts w:cs="Arial"/>
                <w:bCs/>
                <w:szCs w:val="24"/>
              </w:rPr>
              <w:t xml:space="preserve">2 </w:t>
            </w:r>
            <w:r w:rsidR="00CC3FF1" w:rsidRPr="00E56308">
              <w:rPr>
                <w:rFonts w:cs="Arial"/>
                <w:bCs/>
                <w:szCs w:val="24"/>
              </w:rPr>
              <w:t xml:space="preserve">If sexual violence </w:t>
            </w:r>
            <w:r w:rsidR="00F94A23" w:rsidRPr="00E56308">
              <w:rPr>
                <w:rFonts w:cs="Arial"/>
                <w:bCs/>
                <w:szCs w:val="24"/>
              </w:rPr>
              <w:t xml:space="preserve">outside the household </w:t>
            </w:r>
            <w:r w:rsidR="00CC3FF1" w:rsidRPr="00E56308">
              <w:rPr>
                <w:rFonts w:cs="Arial"/>
                <w:bCs/>
                <w:szCs w:val="24"/>
              </w:rPr>
              <w:t xml:space="preserve">and/or outside the camp/community </w:t>
            </w:r>
            <w:r w:rsidR="003111F4">
              <w:rPr>
                <w:rFonts w:cs="Arial"/>
                <w:bCs/>
                <w:szCs w:val="24"/>
              </w:rPr>
              <w:t>is occurring</w:t>
            </w:r>
            <w:r w:rsidR="00CC3FF1" w:rsidRPr="00E56308">
              <w:rPr>
                <w:rFonts w:cs="Arial"/>
                <w:bCs/>
                <w:szCs w:val="24"/>
              </w:rPr>
              <w:t>, who is perpetrating it</w:t>
            </w:r>
            <w:r w:rsidR="003111F4">
              <w:rPr>
                <w:rFonts w:cs="Arial"/>
                <w:bCs/>
                <w:szCs w:val="24"/>
              </w:rPr>
              <w:t>?</w:t>
            </w:r>
          </w:p>
          <w:p w14:paraId="6B6C4D2D" w14:textId="77777777" w:rsidR="00E56308" w:rsidRDefault="00E56308" w:rsidP="00AA4809">
            <w:pPr>
              <w:pStyle w:val="Lijstalinea"/>
              <w:numPr>
                <w:ilvl w:val="0"/>
                <w:numId w:val="101"/>
              </w:numPr>
              <w:spacing w:before="120"/>
              <w:rPr>
                <w:rFonts w:cs="Arial"/>
                <w:bCs/>
                <w:szCs w:val="24"/>
              </w:rPr>
            </w:pPr>
            <w:r>
              <w:rPr>
                <w:rFonts w:cs="Arial"/>
                <w:bCs/>
                <w:szCs w:val="24"/>
              </w:rPr>
              <w:t>Don’t know</w:t>
            </w:r>
          </w:p>
          <w:p w14:paraId="577B26D1" w14:textId="77777777" w:rsidR="00442F70" w:rsidRDefault="00442F70" w:rsidP="00AA4809">
            <w:pPr>
              <w:pStyle w:val="Lijstalinea"/>
              <w:numPr>
                <w:ilvl w:val="0"/>
                <w:numId w:val="101"/>
              </w:numPr>
              <w:spacing w:before="120"/>
              <w:rPr>
                <w:rFonts w:cs="Arial"/>
                <w:bCs/>
                <w:szCs w:val="24"/>
              </w:rPr>
            </w:pPr>
            <w:r>
              <w:rPr>
                <w:rFonts w:cs="Arial"/>
                <w:bCs/>
                <w:szCs w:val="24"/>
              </w:rPr>
              <w:t>Male community members</w:t>
            </w:r>
          </w:p>
          <w:p w14:paraId="4FA5B862" w14:textId="36604E03" w:rsidR="00442F70" w:rsidRDefault="00442F70" w:rsidP="00AA4809">
            <w:pPr>
              <w:pStyle w:val="Lijstalinea"/>
              <w:numPr>
                <w:ilvl w:val="0"/>
                <w:numId w:val="101"/>
              </w:numPr>
              <w:spacing w:before="120"/>
              <w:rPr>
                <w:rFonts w:cs="Arial"/>
                <w:bCs/>
                <w:szCs w:val="24"/>
              </w:rPr>
            </w:pPr>
            <w:r>
              <w:rPr>
                <w:rFonts w:cs="Arial"/>
                <w:bCs/>
                <w:szCs w:val="24"/>
              </w:rPr>
              <w:t xml:space="preserve">People in positions of authority or trust </w:t>
            </w:r>
          </w:p>
          <w:p w14:paraId="3A008BC9" w14:textId="32D9FCC3" w:rsidR="00442F70" w:rsidRDefault="00442F70" w:rsidP="00AA4809">
            <w:pPr>
              <w:pStyle w:val="Lijstalinea"/>
              <w:numPr>
                <w:ilvl w:val="0"/>
                <w:numId w:val="101"/>
              </w:numPr>
              <w:spacing w:before="120"/>
              <w:rPr>
                <w:rFonts w:cs="Arial"/>
                <w:bCs/>
                <w:szCs w:val="24"/>
              </w:rPr>
            </w:pPr>
            <w:r>
              <w:rPr>
                <w:rFonts w:cs="Arial"/>
                <w:bCs/>
                <w:szCs w:val="24"/>
              </w:rPr>
              <w:t>Armed actors who are parties to the conflict</w:t>
            </w:r>
          </w:p>
          <w:p w14:paraId="1E8CC59E" w14:textId="77777777" w:rsidR="00442F70" w:rsidRDefault="00442F70" w:rsidP="00AA4809">
            <w:pPr>
              <w:pStyle w:val="Lijstalinea"/>
              <w:numPr>
                <w:ilvl w:val="0"/>
                <w:numId w:val="101"/>
              </w:numPr>
              <w:spacing w:before="120"/>
              <w:rPr>
                <w:rFonts w:cs="Arial"/>
                <w:bCs/>
                <w:szCs w:val="24"/>
              </w:rPr>
            </w:pPr>
            <w:r>
              <w:rPr>
                <w:rFonts w:cs="Arial"/>
                <w:bCs/>
                <w:szCs w:val="24"/>
              </w:rPr>
              <w:t>Armed actors who are not parties to the conflict</w:t>
            </w:r>
          </w:p>
          <w:p w14:paraId="5D637264" w14:textId="77777777" w:rsidR="00442F70" w:rsidRDefault="00442F70" w:rsidP="00AA4809">
            <w:pPr>
              <w:pStyle w:val="Lijstalinea"/>
              <w:numPr>
                <w:ilvl w:val="0"/>
                <w:numId w:val="101"/>
              </w:numPr>
              <w:spacing w:before="120" w:line="360" w:lineRule="auto"/>
              <w:rPr>
                <w:rFonts w:cs="Arial"/>
                <w:bCs/>
                <w:szCs w:val="24"/>
              </w:rPr>
            </w:pPr>
            <w:r>
              <w:rPr>
                <w:rFonts w:cs="Arial"/>
                <w:bCs/>
                <w:szCs w:val="24"/>
              </w:rPr>
              <w:t>Other:</w:t>
            </w:r>
            <w:r w:rsidRPr="00DB5CA7">
              <w:rPr>
                <w:rFonts w:cs="Arial"/>
                <w:bCs/>
                <w:szCs w:val="24"/>
              </w:rPr>
              <w:t>___________________________________________________________________________________________</w:t>
            </w:r>
            <w:r>
              <w:rPr>
                <w:rFonts w:cs="Arial"/>
                <w:bCs/>
                <w:szCs w:val="24"/>
              </w:rPr>
              <w:t>_____________________________________________________________________________________________________________________________________________________________________________________________________________________</w:t>
            </w:r>
            <w:r>
              <w:rPr>
                <w:rFonts w:cs="Arial"/>
                <w:bCs/>
                <w:szCs w:val="24"/>
              </w:rPr>
              <w:lastRenderedPageBreak/>
              <w:t>_________________________________________________________________</w:t>
            </w:r>
          </w:p>
          <w:p w14:paraId="74C5A14D" w14:textId="231F8F75" w:rsidR="00CC3FF1" w:rsidRPr="00E56308" w:rsidRDefault="00CC3FF1" w:rsidP="00E56308">
            <w:pPr>
              <w:pStyle w:val="Lijstalinea"/>
              <w:spacing w:before="120"/>
              <w:rPr>
                <w:rFonts w:cs="Arial"/>
                <w:bCs/>
                <w:szCs w:val="24"/>
              </w:rPr>
            </w:pPr>
          </w:p>
          <w:p w14:paraId="4E14B493" w14:textId="43CD323A" w:rsidR="00CC3FF1" w:rsidRDefault="00CC3FF1" w:rsidP="00DE404E">
            <w:pPr>
              <w:spacing w:before="120"/>
              <w:rPr>
                <w:rFonts w:cs="Arial"/>
                <w:bCs/>
                <w:szCs w:val="24"/>
              </w:rPr>
            </w:pPr>
            <w:r>
              <w:rPr>
                <w:rFonts w:cs="Arial"/>
                <w:bCs/>
                <w:szCs w:val="24"/>
              </w:rPr>
              <w:t>2.</w:t>
            </w:r>
            <w:r w:rsidR="00E56308">
              <w:rPr>
                <w:rFonts w:cs="Arial"/>
                <w:bCs/>
                <w:szCs w:val="24"/>
              </w:rPr>
              <w:t xml:space="preserve">3 </w:t>
            </w:r>
            <w:r w:rsidRPr="006C1A16">
              <w:rPr>
                <w:rFonts w:cs="Arial"/>
                <w:bCs/>
                <w:szCs w:val="24"/>
              </w:rPr>
              <w:t xml:space="preserve">What safety and security problems do </w:t>
            </w:r>
            <w:r>
              <w:rPr>
                <w:rFonts w:cs="Arial"/>
                <w:bCs/>
                <w:szCs w:val="24"/>
              </w:rPr>
              <w:t xml:space="preserve">girls </w:t>
            </w:r>
            <w:r w:rsidRPr="006C1A16">
              <w:rPr>
                <w:rFonts w:cs="Arial"/>
                <w:bCs/>
                <w:szCs w:val="24"/>
              </w:rPr>
              <w:t>face in this camp/community?</w:t>
            </w:r>
            <w:r w:rsidR="00F94A23">
              <w:rPr>
                <w:rFonts w:cs="Arial"/>
                <w:bCs/>
                <w:szCs w:val="24"/>
              </w:rPr>
              <w:t xml:space="preserve"> (tick all that apply)</w:t>
            </w:r>
          </w:p>
          <w:p w14:paraId="0537280D" w14:textId="77777777" w:rsidR="00E56308" w:rsidRDefault="00E56308" w:rsidP="00AA4809">
            <w:pPr>
              <w:pStyle w:val="Lijstalinea"/>
              <w:numPr>
                <w:ilvl w:val="0"/>
                <w:numId w:val="101"/>
              </w:numPr>
              <w:spacing w:before="120"/>
              <w:rPr>
                <w:rFonts w:cs="Arial"/>
                <w:bCs/>
                <w:szCs w:val="24"/>
              </w:rPr>
            </w:pPr>
            <w:r>
              <w:rPr>
                <w:rFonts w:cs="Arial"/>
                <w:bCs/>
                <w:szCs w:val="24"/>
              </w:rPr>
              <w:t>Don’t know</w:t>
            </w:r>
          </w:p>
          <w:p w14:paraId="0B604060" w14:textId="5CC8374C" w:rsidR="00CC3FF1" w:rsidRPr="00DB5CA7" w:rsidRDefault="00CC3FF1" w:rsidP="00AA4809">
            <w:pPr>
              <w:pStyle w:val="Lijstalinea"/>
              <w:numPr>
                <w:ilvl w:val="0"/>
                <w:numId w:val="101"/>
              </w:numPr>
              <w:spacing w:before="120"/>
              <w:rPr>
                <w:rFonts w:cs="Arial"/>
                <w:bCs/>
                <w:szCs w:val="24"/>
              </w:rPr>
            </w:pPr>
            <w:r w:rsidRPr="00DB5CA7">
              <w:rPr>
                <w:rFonts w:cs="Arial"/>
                <w:bCs/>
                <w:szCs w:val="24"/>
              </w:rPr>
              <w:t>Sexual violence in the family</w:t>
            </w:r>
          </w:p>
          <w:p w14:paraId="0692559B" w14:textId="77777777" w:rsidR="00CC3FF1" w:rsidRPr="00DB5CA7" w:rsidRDefault="00CC3FF1" w:rsidP="00AA4809">
            <w:pPr>
              <w:pStyle w:val="Lijstalinea"/>
              <w:numPr>
                <w:ilvl w:val="0"/>
                <w:numId w:val="101"/>
              </w:numPr>
              <w:spacing w:before="120"/>
              <w:rPr>
                <w:rFonts w:cs="Arial"/>
                <w:bCs/>
                <w:szCs w:val="24"/>
              </w:rPr>
            </w:pPr>
            <w:r w:rsidRPr="00DB5CA7">
              <w:rPr>
                <w:rFonts w:cs="Arial"/>
                <w:bCs/>
                <w:szCs w:val="24"/>
              </w:rPr>
              <w:t>Sexual violence outside the household, within the camp/community</w:t>
            </w:r>
          </w:p>
          <w:p w14:paraId="36EACDA9" w14:textId="3BA3AE20" w:rsidR="00CC3FF1" w:rsidRDefault="00CC3FF1" w:rsidP="00AA4809">
            <w:pPr>
              <w:pStyle w:val="Lijstalinea"/>
              <w:numPr>
                <w:ilvl w:val="0"/>
                <w:numId w:val="101"/>
              </w:numPr>
              <w:spacing w:before="120"/>
              <w:rPr>
                <w:rFonts w:cs="Arial"/>
                <w:bCs/>
                <w:szCs w:val="24"/>
              </w:rPr>
            </w:pPr>
            <w:r w:rsidRPr="00DB5CA7">
              <w:rPr>
                <w:rFonts w:cs="Arial"/>
                <w:bCs/>
                <w:szCs w:val="24"/>
              </w:rPr>
              <w:t>Sexual violence outside the camp/community</w:t>
            </w:r>
          </w:p>
          <w:p w14:paraId="68E0A8A1" w14:textId="1409DB79" w:rsidR="00CC3FF1" w:rsidRDefault="00CC3FF1" w:rsidP="00AA4809">
            <w:pPr>
              <w:pStyle w:val="Lijstalinea"/>
              <w:numPr>
                <w:ilvl w:val="0"/>
                <w:numId w:val="101"/>
              </w:numPr>
              <w:spacing w:before="120"/>
              <w:rPr>
                <w:rFonts w:cs="Arial"/>
                <w:bCs/>
                <w:szCs w:val="24"/>
              </w:rPr>
            </w:pPr>
            <w:r>
              <w:rPr>
                <w:rFonts w:cs="Arial"/>
                <w:bCs/>
                <w:szCs w:val="24"/>
              </w:rPr>
              <w:t>Child marriage</w:t>
            </w:r>
          </w:p>
          <w:p w14:paraId="0DB21955" w14:textId="77777777" w:rsidR="00CC3FF1" w:rsidRDefault="00CC3FF1" w:rsidP="00AA4809">
            <w:pPr>
              <w:pStyle w:val="Lijstalinea"/>
              <w:numPr>
                <w:ilvl w:val="0"/>
                <w:numId w:val="101"/>
              </w:numPr>
              <w:spacing w:before="120" w:line="360" w:lineRule="auto"/>
              <w:rPr>
                <w:rFonts w:cs="Arial"/>
                <w:bCs/>
                <w:szCs w:val="24"/>
              </w:rPr>
            </w:pPr>
            <w:r>
              <w:rPr>
                <w:rFonts w:cs="Arial"/>
                <w:bCs/>
                <w:szCs w:val="24"/>
              </w:rPr>
              <w:t>Other:</w:t>
            </w:r>
            <w:r w:rsidRPr="00DB5CA7">
              <w:rPr>
                <w:rFonts w:cs="Arial"/>
                <w:bCs/>
                <w:szCs w:val="24"/>
              </w:rPr>
              <w:t>___________________________________________________________________________________________</w:t>
            </w:r>
            <w:r>
              <w:rPr>
                <w:rFonts w:cs="Arial"/>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829A7D" w14:textId="216BCA1B" w:rsidR="00CC3FF1" w:rsidRDefault="00E56308" w:rsidP="00DE404E">
            <w:pPr>
              <w:spacing w:before="120"/>
              <w:rPr>
                <w:rFonts w:cs="Arial"/>
                <w:bCs/>
                <w:szCs w:val="24"/>
              </w:rPr>
            </w:pPr>
            <w:r>
              <w:rPr>
                <w:rFonts w:cs="Arial"/>
                <w:bCs/>
                <w:szCs w:val="24"/>
              </w:rPr>
              <w:t xml:space="preserve">2.4 </w:t>
            </w:r>
            <w:r w:rsidR="00CC3FF1">
              <w:rPr>
                <w:rFonts w:cs="Arial"/>
                <w:bCs/>
                <w:szCs w:val="24"/>
              </w:rPr>
              <w:t xml:space="preserve">If sexual violence </w:t>
            </w:r>
            <w:r w:rsidR="00F94A23">
              <w:rPr>
                <w:rFonts w:cs="Arial"/>
                <w:bCs/>
                <w:szCs w:val="24"/>
              </w:rPr>
              <w:t xml:space="preserve">outside the household </w:t>
            </w:r>
            <w:r w:rsidR="00CC3FF1">
              <w:rPr>
                <w:rFonts w:cs="Arial"/>
                <w:bCs/>
                <w:szCs w:val="24"/>
              </w:rPr>
              <w:t xml:space="preserve">and/or outside the camp/community </w:t>
            </w:r>
            <w:r w:rsidR="003111F4">
              <w:rPr>
                <w:rFonts w:cs="Arial"/>
                <w:bCs/>
                <w:szCs w:val="24"/>
              </w:rPr>
              <w:t>is occurring</w:t>
            </w:r>
            <w:r w:rsidR="00CC3FF1">
              <w:rPr>
                <w:rFonts w:cs="Arial"/>
                <w:bCs/>
                <w:szCs w:val="24"/>
              </w:rPr>
              <w:t>, who is perpetrating it</w:t>
            </w:r>
            <w:r w:rsidR="003111F4">
              <w:rPr>
                <w:rFonts w:cs="Arial"/>
                <w:bCs/>
                <w:szCs w:val="24"/>
              </w:rPr>
              <w:t>?</w:t>
            </w:r>
            <w:r w:rsidR="00CC3FF1">
              <w:rPr>
                <w:rFonts w:cs="Arial"/>
                <w:bCs/>
                <w:szCs w:val="24"/>
              </w:rPr>
              <w:t xml:space="preserve"> </w:t>
            </w:r>
          </w:p>
          <w:p w14:paraId="7A3F8CCF" w14:textId="01AAF46A" w:rsidR="00E56308" w:rsidRDefault="00E56308" w:rsidP="00AA4809">
            <w:pPr>
              <w:pStyle w:val="Lijstalinea"/>
              <w:numPr>
                <w:ilvl w:val="0"/>
                <w:numId w:val="101"/>
              </w:numPr>
              <w:spacing w:before="120"/>
              <w:rPr>
                <w:rFonts w:cs="Arial"/>
                <w:bCs/>
                <w:szCs w:val="24"/>
              </w:rPr>
            </w:pPr>
            <w:r>
              <w:rPr>
                <w:rFonts w:cs="Arial"/>
                <w:bCs/>
                <w:szCs w:val="24"/>
              </w:rPr>
              <w:t>Don’t know</w:t>
            </w:r>
          </w:p>
          <w:p w14:paraId="2986C522" w14:textId="0C7B88E6" w:rsidR="00442F70" w:rsidRDefault="00442F70" w:rsidP="00AA4809">
            <w:pPr>
              <w:pStyle w:val="Lijstalinea"/>
              <w:numPr>
                <w:ilvl w:val="0"/>
                <w:numId w:val="101"/>
              </w:numPr>
              <w:spacing w:before="120"/>
              <w:rPr>
                <w:rFonts w:cs="Arial"/>
                <w:bCs/>
                <w:szCs w:val="24"/>
              </w:rPr>
            </w:pPr>
            <w:r>
              <w:rPr>
                <w:rFonts w:cs="Arial"/>
                <w:bCs/>
                <w:szCs w:val="24"/>
              </w:rPr>
              <w:t>Male community members</w:t>
            </w:r>
          </w:p>
          <w:p w14:paraId="324584C4" w14:textId="77777777" w:rsidR="00442F70" w:rsidRDefault="00442F70" w:rsidP="00AA4809">
            <w:pPr>
              <w:pStyle w:val="Lijstalinea"/>
              <w:numPr>
                <w:ilvl w:val="0"/>
                <w:numId w:val="101"/>
              </w:numPr>
              <w:spacing w:before="120"/>
              <w:rPr>
                <w:rFonts w:cs="Arial"/>
                <w:bCs/>
                <w:szCs w:val="24"/>
              </w:rPr>
            </w:pPr>
            <w:r>
              <w:rPr>
                <w:rFonts w:cs="Arial"/>
                <w:bCs/>
                <w:szCs w:val="24"/>
              </w:rPr>
              <w:t xml:space="preserve">People in positions of authority or trust </w:t>
            </w:r>
          </w:p>
          <w:p w14:paraId="30031DC2" w14:textId="77777777" w:rsidR="00442F70" w:rsidRDefault="00442F70" w:rsidP="00AA4809">
            <w:pPr>
              <w:pStyle w:val="Lijstalinea"/>
              <w:numPr>
                <w:ilvl w:val="0"/>
                <w:numId w:val="101"/>
              </w:numPr>
              <w:spacing w:before="120"/>
              <w:rPr>
                <w:rFonts w:cs="Arial"/>
                <w:bCs/>
                <w:szCs w:val="24"/>
              </w:rPr>
            </w:pPr>
            <w:r>
              <w:rPr>
                <w:rFonts w:cs="Arial"/>
                <w:bCs/>
                <w:szCs w:val="24"/>
              </w:rPr>
              <w:t>Armed actors who are parties to the conflict</w:t>
            </w:r>
          </w:p>
          <w:p w14:paraId="02996B0E" w14:textId="77777777" w:rsidR="00442F70" w:rsidRDefault="00442F70" w:rsidP="00AA4809">
            <w:pPr>
              <w:pStyle w:val="Lijstalinea"/>
              <w:numPr>
                <w:ilvl w:val="0"/>
                <w:numId w:val="101"/>
              </w:numPr>
              <w:spacing w:before="120"/>
              <w:rPr>
                <w:rFonts w:cs="Arial"/>
                <w:bCs/>
                <w:szCs w:val="24"/>
              </w:rPr>
            </w:pPr>
            <w:r>
              <w:rPr>
                <w:rFonts w:cs="Arial"/>
                <w:bCs/>
                <w:szCs w:val="24"/>
              </w:rPr>
              <w:t>Armed actors who are not parties to the conflict</w:t>
            </w:r>
          </w:p>
          <w:p w14:paraId="44AECB74" w14:textId="77777777" w:rsidR="00442F70" w:rsidRDefault="00442F70" w:rsidP="00AA4809">
            <w:pPr>
              <w:pStyle w:val="Lijstalinea"/>
              <w:numPr>
                <w:ilvl w:val="0"/>
                <w:numId w:val="101"/>
              </w:numPr>
              <w:spacing w:before="120" w:line="360" w:lineRule="auto"/>
              <w:rPr>
                <w:rFonts w:cs="Arial"/>
                <w:bCs/>
                <w:szCs w:val="24"/>
              </w:rPr>
            </w:pPr>
            <w:r>
              <w:rPr>
                <w:rFonts w:cs="Arial"/>
                <w:bCs/>
                <w:szCs w:val="24"/>
              </w:rPr>
              <w:t>Other:</w:t>
            </w:r>
            <w:r w:rsidRPr="00DB5CA7">
              <w:rPr>
                <w:rFonts w:cs="Arial"/>
                <w:bCs/>
                <w:szCs w:val="24"/>
              </w:rPr>
              <w:t>___________________________________________________________________________________________</w:t>
            </w:r>
            <w:r>
              <w:rPr>
                <w:rFonts w:cs="Arial"/>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39157D" w14:textId="44602BFE" w:rsidR="00CC3FF1" w:rsidRDefault="006526A8" w:rsidP="00DE404E">
            <w:pPr>
              <w:spacing w:before="120"/>
              <w:rPr>
                <w:rFonts w:cs="Arial"/>
                <w:bCs/>
                <w:szCs w:val="24"/>
              </w:rPr>
            </w:pPr>
            <w:r>
              <w:rPr>
                <w:rFonts w:cs="Arial"/>
                <w:bCs/>
                <w:szCs w:val="24"/>
              </w:rPr>
              <w:t>2.5</w:t>
            </w:r>
            <w:r w:rsidR="00CC3FF1">
              <w:rPr>
                <w:rFonts w:cs="Arial"/>
                <w:bCs/>
                <w:szCs w:val="24"/>
              </w:rPr>
              <w:t xml:space="preserve"> Has </w:t>
            </w:r>
            <w:r w:rsidR="003051B7">
              <w:rPr>
                <w:rFonts w:cs="Arial"/>
                <w:bCs/>
                <w:szCs w:val="24"/>
              </w:rPr>
              <w:t>girls’/</w:t>
            </w:r>
            <w:r w:rsidR="00CC3FF1">
              <w:rPr>
                <w:rFonts w:cs="Arial"/>
                <w:bCs/>
                <w:szCs w:val="24"/>
              </w:rPr>
              <w:t>women’s safety changed since the crisis/emergency</w:t>
            </w:r>
            <w:r w:rsidR="003111F4">
              <w:rPr>
                <w:rFonts w:cs="Arial"/>
                <w:bCs/>
                <w:szCs w:val="24"/>
              </w:rPr>
              <w:t xml:space="preserve"> occurred</w:t>
            </w:r>
            <w:r w:rsidR="00F94A23">
              <w:rPr>
                <w:rFonts w:cs="Arial"/>
                <w:bCs/>
                <w:szCs w:val="24"/>
              </w:rPr>
              <w:t>?</w:t>
            </w:r>
          </w:p>
          <w:p w14:paraId="2F908190" w14:textId="77777777" w:rsidR="00E56308" w:rsidRDefault="00E56308" w:rsidP="00AA4809">
            <w:pPr>
              <w:pStyle w:val="Lijstalinea"/>
              <w:numPr>
                <w:ilvl w:val="0"/>
                <w:numId w:val="101"/>
              </w:numPr>
              <w:spacing w:before="120"/>
              <w:rPr>
                <w:rFonts w:cs="Arial"/>
                <w:bCs/>
                <w:szCs w:val="24"/>
              </w:rPr>
            </w:pPr>
            <w:r>
              <w:rPr>
                <w:rFonts w:cs="Arial"/>
                <w:bCs/>
                <w:szCs w:val="24"/>
              </w:rPr>
              <w:t>Don’t know</w:t>
            </w:r>
          </w:p>
          <w:p w14:paraId="34FA478F" w14:textId="77777777" w:rsidR="00CC3FF1" w:rsidRPr="007F416E" w:rsidRDefault="00CC3FF1" w:rsidP="00AA4809">
            <w:pPr>
              <w:pStyle w:val="Lijstalinea"/>
              <w:numPr>
                <w:ilvl w:val="0"/>
                <w:numId w:val="101"/>
              </w:numPr>
              <w:spacing w:before="120"/>
              <w:rPr>
                <w:rFonts w:cs="Arial"/>
                <w:bCs/>
                <w:szCs w:val="24"/>
              </w:rPr>
            </w:pPr>
            <w:r w:rsidRPr="007F416E">
              <w:rPr>
                <w:rFonts w:cs="Arial"/>
                <w:bCs/>
                <w:szCs w:val="24"/>
              </w:rPr>
              <w:t>No change</w:t>
            </w:r>
          </w:p>
          <w:p w14:paraId="00980934" w14:textId="77777777" w:rsidR="00CC3FF1" w:rsidRPr="007F416E" w:rsidRDefault="00CC3FF1" w:rsidP="00AA4809">
            <w:pPr>
              <w:pStyle w:val="Lijstalinea"/>
              <w:numPr>
                <w:ilvl w:val="0"/>
                <w:numId w:val="101"/>
              </w:numPr>
              <w:spacing w:before="120"/>
              <w:rPr>
                <w:rFonts w:cs="Arial"/>
                <w:bCs/>
                <w:szCs w:val="24"/>
              </w:rPr>
            </w:pPr>
            <w:r w:rsidRPr="007F416E">
              <w:rPr>
                <w:rFonts w:cs="Arial"/>
                <w:bCs/>
                <w:szCs w:val="24"/>
              </w:rPr>
              <w:t>More safe</w:t>
            </w:r>
          </w:p>
          <w:p w14:paraId="63A5B19B" w14:textId="3B3FFE1E" w:rsidR="00CC3FF1" w:rsidRDefault="00CC3FF1" w:rsidP="00AA4809">
            <w:pPr>
              <w:pStyle w:val="Lijstalinea"/>
              <w:numPr>
                <w:ilvl w:val="0"/>
                <w:numId w:val="101"/>
              </w:numPr>
              <w:spacing w:before="120"/>
              <w:rPr>
                <w:rFonts w:cs="Arial"/>
                <w:bCs/>
                <w:szCs w:val="24"/>
              </w:rPr>
            </w:pPr>
            <w:r w:rsidRPr="007F416E">
              <w:rPr>
                <w:rFonts w:cs="Arial"/>
                <w:bCs/>
                <w:szCs w:val="24"/>
              </w:rPr>
              <w:t>Less safe</w:t>
            </w:r>
          </w:p>
          <w:p w14:paraId="21049F7D" w14:textId="77777777" w:rsidR="006526A8" w:rsidRPr="007F416E" w:rsidRDefault="006526A8" w:rsidP="006526A8">
            <w:pPr>
              <w:pStyle w:val="Lijstalinea"/>
              <w:spacing w:before="120"/>
              <w:rPr>
                <w:rFonts w:cs="Arial"/>
                <w:bCs/>
                <w:szCs w:val="24"/>
              </w:rPr>
            </w:pPr>
          </w:p>
          <w:p w14:paraId="2B970898" w14:textId="2DFC493E" w:rsidR="00CC3FF1" w:rsidRDefault="006526A8" w:rsidP="00BD7ABE">
            <w:pPr>
              <w:rPr>
                <w:rFonts w:cs="Arial"/>
                <w:szCs w:val="24"/>
              </w:rPr>
            </w:pPr>
            <w:r>
              <w:rPr>
                <w:rFonts w:cs="Arial"/>
                <w:szCs w:val="24"/>
              </w:rPr>
              <w:t>2.6</w:t>
            </w:r>
            <w:r w:rsidR="00CE7F67">
              <w:rPr>
                <w:rFonts w:cs="Arial"/>
                <w:szCs w:val="24"/>
              </w:rPr>
              <w:t xml:space="preserve"> </w:t>
            </w:r>
            <w:r w:rsidR="00CC3FF1" w:rsidRPr="00480A23">
              <w:rPr>
                <w:rFonts w:cs="Arial"/>
                <w:szCs w:val="24"/>
              </w:rPr>
              <w:t xml:space="preserve">Are there known danger zones in the camp/community where </w:t>
            </w:r>
            <w:r w:rsidR="003051B7" w:rsidRPr="00BD7ABE">
              <w:rPr>
                <w:rFonts w:cs="Arial"/>
                <w:szCs w:val="24"/>
              </w:rPr>
              <w:t xml:space="preserve">girls and </w:t>
            </w:r>
            <w:r w:rsidR="00542A38" w:rsidRPr="00BD7ABE">
              <w:rPr>
                <w:rFonts w:cs="Arial"/>
                <w:szCs w:val="24"/>
              </w:rPr>
              <w:t>women are</w:t>
            </w:r>
            <w:r w:rsidR="00CC3FF1" w:rsidRPr="00BD7ABE">
              <w:rPr>
                <w:rFonts w:cs="Arial"/>
                <w:szCs w:val="24"/>
              </w:rPr>
              <w:t xml:space="preserve"> at increased risk for assault/harassment? </w:t>
            </w:r>
          </w:p>
          <w:p w14:paraId="13921CE5" w14:textId="77777777" w:rsidR="00E56308" w:rsidRDefault="00E56308" w:rsidP="00AA4809">
            <w:pPr>
              <w:pStyle w:val="Lijstalinea"/>
              <w:numPr>
                <w:ilvl w:val="0"/>
                <w:numId w:val="101"/>
              </w:numPr>
              <w:spacing w:before="120"/>
              <w:rPr>
                <w:rFonts w:cs="Arial"/>
                <w:bCs/>
                <w:szCs w:val="24"/>
              </w:rPr>
            </w:pPr>
            <w:r>
              <w:rPr>
                <w:rFonts w:cs="Arial"/>
                <w:bCs/>
                <w:szCs w:val="24"/>
              </w:rPr>
              <w:t>Don’t know</w:t>
            </w:r>
          </w:p>
          <w:p w14:paraId="62E756F9" w14:textId="0EF62AC8" w:rsidR="00442F70" w:rsidRPr="007F416E" w:rsidRDefault="00442F70" w:rsidP="00AA4809">
            <w:pPr>
              <w:pStyle w:val="Lijstalinea"/>
              <w:numPr>
                <w:ilvl w:val="0"/>
                <w:numId w:val="101"/>
              </w:numPr>
              <w:spacing w:before="120"/>
              <w:rPr>
                <w:rFonts w:cs="Arial"/>
                <w:bCs/>
                <w:szCs w:val="24"/>
              </w:rPr>
            </w:pPr>
            <w:r>
              <w:rPr>
                <w:rFonts w:cs="Arial"/>
                <w:bCs/>
                <w:szCs w:val="24"/>
              </w:rPr>
              <w:t>Yes</w:t>
            </w:r>
          </w:p>
          <w:p w14:paraId="60008CDC" w14:textId="0F92B166" w:rsidR="00442F70" w:rsidRPr="007F416E" w:rsidRDefault="00442F70" w:rsidP="00AA4809">
            <w:pPr>
              <w:pStyle w:val="Lijstalinea"/>
              <w:numPr>
                <w:ilvl w:val="0"/>
                <w:numId w:val="101"/>
              </w:numPr>
              <w:spacing w:before="120"/>
              <w:rPr>
                <w:rFonts w:cs="Arial"/>
                <w:bCs/>
                <w:szCs w:val="24"/>
              </w:rPr>
            </w:pPr>
            <w:r>
              <w:rPr>
                <w:rFonts w:cs="Arial"/>
                <w:bCs/>
                <w:szCs w:val="24"/>
              </w:rPr>
              <w:t>No</w:t>
            </w:r>
          </w:p>
          <w:p w14:paraId="683671F2" w14:textId="38847C4D" w:rsidR="00442F70" w:rsidRDefault="00442F70" w:rsidP="00DE404E">
            <w:pPr>
              <w:pStyle w:val="Lijstalinea"/>
              <w:ind w:left="360"/>
              <w:rPr>
                <w:rFonts w:cs="Arial"/>
                <w:bCs/>
                <w:szCs w:val="24"/>
              </w:rPr>
            </w:pPr>
            <w:r>
              <w:rPr>
                <w:rFonts w:cs="Arial"/>
                <w:bCs/>
                <w:szCs w:val="24"/>
              </w:rPr>
              <w:t>If yes</w:t>
            </w:r>
            <w:r w:rsidR="00E56308">
              <w:rPr>
                <w:rFonts w:cs="Arial"/>
                <w:bCs/>
                <w:szCs w:val="24"/>
              </w:rPr>
              <w:t xml:space="preserve"> and known</w:t>
            </w:r>
            <w:r>
              <w:rPr>
                <w:rFonts w:cs="Arial"/>
                <w:bCs/>
                <w:szCs w:val="24"/>
              </w:rPr>
              <w:t>, list places mentioned</w:t>
            </w:r>
            <w:r w:rsidR="003111F4">
              <w:rPr>
                <w:rFonts w:cs="Arial"/>
                <w:bCs/>
                <w:szCs w:val="24"/>
              </w:rPr>
              <w:t>:</w:t>
            </w:r>
          </w:p>
          <w:p w14:paraId="5C318742" w14:textId="2D81D0DD" w:rsidR="00CC3FF1" w:rsidRPr="00D942AE" w:rsidRDefault="00CC3FF1" w:rsidP="00DE404E">
            <w:pPr>
              <w:pStyle w:val="Lijstalinea"/>
              <w:ind w:left="360"/>
              <w:rPr>
                <w:rFonts w:cs="Arial"/>
                <w:bCs/>
                <w:szCs w:val="24"/>
              </w:rPr>
            </w:pPr>
            <w:r>
              <w:rPr>
                <w:rFonts w:cs="Arial"/>
                <w:bCs/>
                <w:szCs w:val="24"/>
              </w:rPr>
              <w:t>________________________________________________________________________________________________________________________________________________________________________________________________________________________</w:t>
            </w:r>
            <w:r>
              <w:rPr>
                <w:rFonts w:cs="Arial"/>
                <w:bCs/>
                <w:szCs w:val="24"/>
              </w:rPr>
              <w:lastRenderedPageBreak/>
              <w:t>____________________________________________________________________________________________________________</w:t>
            </w:r>
          </w:p>
          <w:p w14:paraId="731ED939" w14:textId="77777777" w:rsidR="00CC3FF1" w:rsidRPr="00D942AE" w:rsidRDefault="00CC3FF1" w:rsidP="00DE404E">
            <w:pPr>
              <w:pStyle w:val="Lijstalinea"/>
              <w:ind w:left="360"/>
              <w:rPr>
                <w:rFonts w:cs="Arial"/>
                <w:bCs/>
                <w:szCs w:val="24"/>
              </w:rPr>
            </w:pPr>
          </w:p>
          <w:p w14:paraId="33C10B88" w14:textId="164A84C1" w:rsidR="00CC3FF1" w:rsidRPr="00E56308" w:rsidRDefault="006526A8" w:rsidP="00937824">
            <w:pPr>
              <w:rPr>
                <w:rFonts w:cs="Arial"/>
                <w:bCs/>
                <w:szCs w:val="24"/>
              </w:rPr>
            </w:pPr>
            <w:r>
              <w:rPr>
                <w:rFonts w:cs="Arial"/>
                <w:bCs/>
                <w:szCs w:val="24"/>
              </w:rPr>
              <w:t xml:space="preserve">2.7 </w:t>
            </w:r>
            <w:r w:rsidR="00CC3FF1" w:rsidRPr="00E56308">
              <w:rPr>
                <w:rFonts w:cs="Arial"/>
                <w:bCs/>
                <w:szCs w:val="24"/>
              </w:rPr>
              <w:t xml:space="preserve">What is the community doing to help </w:t>
            </w:r>
            <w:r w:rsidR="003051B7" w:rsidRPr="00E56308">
              <w:rPr>
                <w:rFonts w:cs="Arial"/>
                <w:bCs/>
                <w:szCs w:val="24"/>
              </w:rPr>
              <w:t xml:space="preserve">make girls and </w:t>
            </w:r>
            <w:r w:rsidR="00CC3FF1" w:rsidRPr="00E56308">
              <w:rPr>
                <w:rFonts w:cs="Arial"/>
                <w:bCs/>
                <w:szCs w:val="24"/>
              </w:rPr>
              <w:t>women</w:t>
            </w:r>
            <w:r w:rsidR="003111F4">
              <w:rPr>
                <w:rFonts w:cs="Arial"/>
                <w:bCs/>
                <w:szCs w:val="24"/>
              </w:rPr>
              <w:t xml:space="preserve"> safer</w:t>
            </w:r>
            <w:r w:rsidR="00CC3FF1" w:rsidRPr="00E56308">
              <w:rPr>
                <w:rFonts w:cs="Arial"/>
                <w:bCs/>
                <w:szCs w:val="24"/>
              </w:rPr>
              <w:t xml:space="preserve">? </w:t>
            </w:r>
          </w:p>
          <w:p w14:paraId="46D3B838" w14:textId="77777777" w:rsidR="00442F70" w:rsidRPr="00BD7ABE" w:rsidRDefault="00442F70" w:rsidP="00BD7ABE">
            <w:pPr>
              <w:pStyle w:val="Lijstalinea"/>
              <w:ind w:left="360"/>
              <w:rPr>
                <w:rFonts w:cs="Arial"/>
                <w:bCs/>
                <w:szCs w:val="24"/>
              </w:rPr>
            </w:pPr>
          </w:p>
          <w:p w14:paraId="09495A49" w14:textId="77777777" w:rsidR="00442F70" w:rsidRDefault="00442F70" w:rsidP="00AA4809">
            <w:pPr>
              <w:pStyle w:val="Lijstalinea"/>
              <w:numPr>
                <w:ilvl w:val="0"/>
                <w:numId w:val="101"/>
              </w:numPr>
              <w:spacing w:before="120"/>
              <w:rPr>
                <w:rFonts w:cs="Arial"/>
                <w:bCs/>
                <w:szCs w:val="24"/>
              </w:rPr>
            </w:pPr>
            <w:r w:rsidRPr="007F416E">
              <w:rPr>
                <w:rFonts w:cs="Arial"/>
                <w:bCs/>
                <w:szCs w:val="24"/>
              </w:rPr>
              <w:t>Don’t know</w:t>
            </w:r>
          </w:p>
          <w:p w14:paraId="1D4A4039" w14:textId="77777777" w:rsidR="00442F70" w:rsidRDefault="00442F70" w:rsidP="00AA4809">
            <w:pPr>
              <w:pStyle w:val="Lijstalinea"/>
              <w:numPr>
                <w:ilvl w:val="0"/>
                <w:numId w:val="101"/>
              </w:numPr>
              <w:spacing w:before="120"/>
              <w:rPr>
                <w:rFonts w:cs="Arial"/>
                <w:bCs/>
                <w:szCs w:val="24"/>
              </w:rPr>
            </w:pPr>
            <w:r w:rsidRPr="00BD7ABE">
              <w:rPr>
                <w:rFonts w:cs="Arial"/>
                <w:bCs/>
                <w:szCs w:val="24"/>
              </w:rPr>
              <w:t>Sharing information about unsafe people and places</w:t>
            </w:r>
          </w:p>
          <w:p w14:paraId="2F962904" w14:textId="0B40AC5E" w:rsidR="00442F70" w:rsidRDefault="00BD7ABE" w:rsidP="00AA4809">
            <w:pPr>
              <w:pStyle w:val="Lijstalinea"/>
              <w:numPr>
                <w:ilvl w:val="0"/>
                <w:numId w:val="101"/>
              </w:numPr>
              <w:spacing w:before="120"/>
              <w:rPr>
                <w:rFonts w:cs="Arial"/>
                <w:bCs/>
                <w:szCs w:val="24"/>
              </w:rPr>
            </w:pPr>
            <w:r>
              <w:rPr>
                <w:rFonts w:cs="Arial"/>
                <w:bCs/>
                <w:szCs w:val="24"/>
              </w:rPr>
              <w:t>Rep</w:t>
            </w:r>
            <w:r w:rsidR="00442F70">
              <w:rPr>
                <w:rFonts w:cs="Arial"/>
                <w:bCs/>
                <w:szCs w:val="24"/>
              </w:rPr>
              <w:t>o</w:t>
            </w:r>
            <w:r>
              <w:rPr>
                <w:rFonts w:cs="Arial"/>
                <w:bCs/>
                <w:szCs w:val="24"/>
              </w:rPr>
              <w:t>r</w:t>
            </w:r>
            <w:r w:rsidR="00442F70">
              <w:rPr>
                <w:rFonts w:cs="Arial"/>
                <w:bCs/>
                <w:szCs w:val="24"/>
              </w:rPr>
              <w:t>ting incidents</w:t>
            </w:r>
          </w:p>
          <w:p w14:paraId="543F763D" w14:textId="64C1A9D7" w:rsidR="00BD7ABE" w:rsidRDefault="00442F70" w:rsidP="00AA4809">
            <w:pPr>
              <w:pStyle w:val="Lijstalinea"/>
              <w:numPr>
                <w:ilvl w:val="0"/>
                <w:numId w:val="101"/>
              </w:numPr>
              <w:spacing w:before="120"/>
              <w:rPr>
                <w:rFonts w:cs="Arial"/>
                <w:bCs/>
                <w:szCs w:val="24"/>
              </w:rPr>
            </w:pPr>
            <w:r w:rsidRPr="00BD7ABE">
              <w:rPr>
                <w:rFonts w:cs="Arial"/>
                <w:bCs/>
                <w:szCs w:val="24"/>
              </w:rPr>
              <w:t xml:space="preserve">Establishing community </w:t>
            </w:r>
            <w:r w:rsidR="00BD7ABE">
              <w:rPr>
                <w:rFonts w:cs="Arial"/>
                <w:bCs/>
                <w:szCs w:val="24"/>
              </w:rPr>
              <w:t xml:space="preserve">security or </w:t>
            </w:r>
            <w:r w:rsidRPr="00BD7ABE">
              <w:rPr>
                <w:rFonts w:cs="Arial"/>
                <w:bCs/>
                <w:szCs w:val="24"/>
              </w:rPr>
              <w:t>watch groups</w:t>
            </w:r>
          </w:p>
          <w:p w14:paraId="0D262D77" w14:textId="77777777" w:rsidR="00BD7ABE" w:rsidRDefault="00442F70" w:rsidP="00AA4809">
            <w:pPr>
              <w:pStyle w:val="Lijstalinea"/>
              <w:numPr>
                <w:ilvl w:val="0"/>
                <w:numId w:val="101"/>
              </w:numPr>
              <w:spacing w:before="120"/>
              <w:rPr>
                <w:rFonts w:cs="Arial"/>
                <w:bCs/>
                <w:szCs w:val="24"/>
              </w:rPr>
            </w:pPr>
            <w:r w:rsidRPr="00BD7ABE">
              <w:rPr>
                <w:rFonts w:cs="Arial"/>
                <w:bCs/>
                <w:szCs w:val="24"/>
              </w:rPr>
              <w:t>Providing escorts</w:t>
            </w:r>
          </w:p>
          <w:p w14:paraId="525B4527" w14:textId="575FB16B" w:rsidR="00442F70" w:rsidRDefault="00442F70" w:rsidP="00AA4809">
            <w:pPr>
              <w:pStyle w:val="Lijstalinea"/>
              <w:numPr>
                <w:ilvl w:val="0"/>
                <w:numId w:val="101"/>
              </w:numPr>
              <w:spacing w:before="120"/>
              <w:rPr>
                <w:rFonts w:cs="Arial"/>
                <w:bCs/>
                <w:szCs w:val="24"/>
              </w:rPr>
            </w:pPr>
            <w:r w:rsidRPr="00BD7ABE">
              <w:rPr>
                <w:rFonts w:cs="Arial"/>
                <w:bCs/>
                <w:szCs w:val="24"/>
              </w:rPr>
              <w:t>Asking authorities for help</w:t>
            </w:r>
          </w:p>
          <w:p w14:paraId="6D7C3338" w14:textId="50C5E181" w:rsidR="003111F4" w:rsidRPr="00BD7ABE" w:rsidRDefault="003111F4" w:rsidP="00AA4809">
            <w:pPr>
              <w:pStyle w:val="Lijstalinea"/>
              <w:numPr>
                <w:ilvl w:val="0"/>
                <w:numId w:val="101"/>
              </w:numPr>
              <w:spacing w:before="120"/>
              <w:rPr>
                <w:rFonts w:cs="Arial"/>
                <w:bCs/>
                <w:szCs w:val="24"/>
              </w:rPr>
            </w:pPr>
            <w:r>
              <w:rPr>
                <w:rFonts w:cs="Arial"/>
                <w:bCs/>
                <w:szCs w:val="24"/>
              </w:rPr>
              <w:t>None of these</w:t>
            </w:r>
          </w:p>
          <w:p w14:paraId="43BEE804" w14:textId="62E37688" w:rsidR="00442F70" w:rsidRPr="007F416E" w:rsidRDefault="00BD7ABE" w:rsidP="00AA4809">
            <w:pPr>
              <w:pStyle w:val="Lijstalinea"/>
              <w:numPr>
                <w:ilvl w:val="0"/>
                <w:numId w:val="101"/>
              </w:numPr>
              <w:spacing w:before="120"/>
              <w:rPr>
                <w:rFonts w:cs="Arial"/>
                <w:bCs/>
                <w:szCs w:val="24"/>
              </w:rPr>
            </w:pPr>
            <w:r>
              <w:rPr>
                <w:rFonts w:cs="Arial"/>
                <w:bCs/>
                <w:szCs w:val="24"/>
              </w:rPr>
              <w:t>Other</w:t>
            </w:r>
          </w:p>
          <w:p w14:paraId="0FE42365" w14:textId="6601EC91" w:rsidR="00CC3FF1" w:rsidRPr="00B43703" w:rsidRDefault="00F224A7" w:rsidP="00DE404E">
            <w:pPr>
              <w:pStyle w:val="Lijstalinea"/>
              <w:spacing w:line="360" w:lineRule="auto"/>
              <w:ind w:left="360"/>
              <w:rPr>
                <w:rFonts w:cs="Arial"/>
                <w:bCs/>
                <w:szCs w:val="24"/>
              </w:rPr>
            </w:pPr>
            <w:r>
              <w:rPr>
                <w:rFonts w:cs="Arial"/>
                <w:bCs/>
                <w:szCs w:val="24"/>
              </w:rPr>
              <w:t>___________________________</w:t>
            </w:r>
            <w:r w:rsidR="00CC3FF1">
              <w:rPr>
                <w:rFonts w:cs="Arial"/>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C7884" w14:textId="436A20FA" w:rsidR="00BD7ABE" w:rsidRPr="00BD7ABE" w:rsidRDefault="006526A8" w:rsidP="00BD7ABE">
            <w:pPr>
              <w:spacing w:before="120"/>
              <w:rPr>
                <w:rFonts w:cs="Arial"/>
                <w:bCs/>
                <w:szCs w:val="24"/>
              </w:rPr>
            </w:pPr>
            <w:r>
              <w:rPr>
                <w:rFonts w:cs="Arial"/>
                <w:bCs/>
                <w:szCs w:val="24"/>
              </w:rPr>
              <w:t xml:space="preserve">2.8 </w:t>
            </w:r>
            <w:r w:rsidR="00CC3FF1" w:rsidRPr="00BD7ABE">
              <w:rPr>
                <w:rFonts w:cs="Arial"/>
                <w:bCs/>
                <w:szCs w:val="24"/>
              </w:rPr>
              <w:t>What are others (</w:t>
            </w:r>
            <w:r w:rsidR="00730066" w:rsidRPr="00BD7ABE">
              <w:rPr>
                <w:rFonts w:cs="Arial"/>
                <w:bCs/>
                <w:szCs w:val="24"/>
              </w:rPr>
              <w:t>e.g.</w:t>
            </w:r>
            <w:r w:rsidR="00273FB0">
              <w:rPr>
                <w:rFonts w:cs="Arial"/>
                <w:bCs/>
                <w:szCs w:val="24"/>
              </w:rPr>
              <w:t>,</w:t>
            </w:r>
            <w:r w:rsidR="00CC3FF1" w:rsidRPr="00BD7ABE">
              <w:rPr>
                <w:rFonts w:cs="Arial"/>
                <w:bCs/>
                <w:szCs w:val="24"/>
              </w:rPr>
              <w:t xml:space="preserve"> Government, NGOs) doing to make girls and women safer?</w:t>
            </w:r>
            <w:r w:rsidR="00F224A7" w:rsidRPr="00BD7ABE">
              <w:rPr>
                <w:rFonts w:cs="Arial"/>
                <w:bCs/>
                <w:szCs w:val="24"/>
              </w:rPr>
              <w:t xml:space="preserve"> </w:t>
            </w:r>
          </w:p>
          <w:p w14:paraId="7F9C835C" w14:textId="77777777" w:rsidR="00E56308" w:rsidRDefault="00E56308" w:rsidP="00AA4809">
            <w:pPr>
              <w:pStyle w:val="Lijstalinea"/>
              <w:numPr>
                <w:ilvl w:val="0"/>
                <w:numId w:val="101"/>
              </w:numPr>
              <w:spacing w:before="120"/>
              <w:rPr>
                <w:rFonts w:cs="Arial"/>
                <w:bCs/>
                <w:szCs w:val="24"/>
              </w:rPr>
            </w:pPr>
            <w:r>
              <w:rPr>
                <w:rFonts w:cs="Arial"/>
                <w:bCs/>
                <w:szCs w:val="24"/>
              </w:rPr>
              <w:t>Don’t know</w:t>
            </w:r>
          </w:p>
          <w:p w14:paraId="41384A5A" w14:textId="77777777" w:rsidR="00BD7ABE" w:rsidRDefault="00BD7ABE" w:rsidP="00AA4809">
            <w:pPr>
              <w:pStyle w:val="Lijstalinea"/>
              <w:numPr>
                <w:ilvl w:val="0"/>
                <w:numId w:val="101"/>
              </w:numPr>
              <w:spacing w:before="120"/>
              <w:rPr>
                <w:rFonts w:cs="Arial"/>
                <w:bCs/>
                <w:szCs w:val="24"/>
              </w:rPr>
            </w:pPr>
            <w:r w:rsidRPr="005E6612">
              <w:rPr>
                <w:rFonts w:cs="Arial"/>
                <w:bCs/>
                <w:szCs w:val="24"/>
              </w:rPr>
              <w:t>Sharing information about unsafe people and places</w:t>
            </w:r>
          </w:p>
          <w:p w14:paraId="278935D7" w14:textId="77777777" w:rsidR="00BD7ABE" w:rsidRDefault="00BD7ABE" w:rsidP="00AA4809">
            <w:pPr>
              <w:pStyle w:val="Lijstalinea"/>
              <w:numPr>
                <w:ilvl w:val="0"/>
                <w:numId w:val="101"/>
              </w:numPr>
              <w:spacing w:before="120"/>
              <w:rPr>
                <w:rFonts w:cs="Arial"/>
                <w:bCs/>
                <w:szCs w:val="24"/>
              </w:rPr>
            </w:pPr>
            <w:r>
              <w:rPr>
                <w:rFonts w:cs="Arial"/>
                <w:bCs/>
                <w:szCs w:val="24"/>
              </w:rPr>
              <w:t>Reporting incidents</w:t>
            </w:r>
          </w:p>
          <w:p w14:paraId="55E33619" w14:textId="77777777" w:rsidR="00BD7ABE" w:rsidRDefault="00BD7ABE" w:rsidP="00AA4809">
            <w:pPr>
              <w:pStyle w:val="Lijstalinea"/>
              <w:numPr>
                <w:ilvl w:val="0"/>
                <w:numId w:val="101"/>
              </w:numPr>
              <w:spacing w:before="120"/>
              <w:rPr>
                <w:rFonts w:cs="Arial"/>
                <w:bCs/>
                <w:szCs w:val="24"/>
              </w:rPr>
            </w:pPr>
            <w:r w:rsidRPr="005E6612">
              <w:rPr>
                <w:rFonts w:cs="Arial"/>
                <w:bCs/>
                <w:szCs w:val="24"/>
              </w:rPr>
              <w:t xml:space="preserve">Establishing community </w:t>
            </w:r>
            <w:r>
              <w:rPr>
                <w:rFonts w:cs="Arial"/>
                <w:bCs/>
                <w:szCs w:val="24"/>
              </w:rPr>
              <w:t xml:space="preserve">security or </w:t>
            </w:r>
            <w:r w:rsidRPr="005E6612">
              <w:rPr>
                <w:rFonts w:cs="Arial"/>
                <w:bCs/>
                <w:szCs w:val="24"/>
              </w:rPr>
              <w:t>watch groups</w:t>
            </w:r>
          </w:p>
          <w:p w14:paraId="5E3616FA" w14:textId="77777777" w:rsidR="00BD7ABE" w:rsidRDefault="00BD7ABE" w:rsidP="00AA4809">
            <w:pPr>
              <w:pStyle w:val="Lijstalinea"/>
              <w:numPr>
                <w:ilvl w:val="0"/>
                <w:numId w:val="101"/>
              </w:numPr>
              <w:spacing w:before="120"/>
              <w:rPr>
                <w:rFonts w:cs="Arial"/>
                <w:bCs/>
                <w:szCs w:val="24"/>
              </w:rPr>
            </w:pPr>
            <w:r w:rsidRPr="005E6612">
              <w:rPr>
                <w:rFonts w:cs="Arial"/>
                <w:bCs/>
                <w:szCs w:val="24"/>
              </w:rPr>
              <w:t>Providing escorts</w:t>
            </w:r>
          </w:p>
          <w:p w14:paraId="2D810E2A" w14:textId="2AABDC05" w:rsidR="00BD7ABE" w:rsidRDefault="00E56308" w:rsidP="00AA4809">
            <w:pPr>
              <w:pStyle w:val="Lijstalinea"/>
              <w:numPr>
                <w:ilvl w:val="0"/>
                <w:numId w:val="101"/>
              </w:numPr>
              <w:spacing w:before="120"/>
              <w:rPr>
                <w:rFonts w:cs="Arial"/>
                <w:bCs/>
                <w:szCs w:val="24"/>
              </w:rPr>
            </w:pPr>
            <w:r>
              <w:rPr>
                <w:rFonts w:cs="Arial"/>
                <w:bCs/>
                <w:szCs w:val="24"/>
              </w:rPr>
              <w:t>Taking action to m</w:t>
            </w:r>
            <w:r w:rsidR="00BD7ABE">
              <w:rPr>
                <w:rFonts w:cs="Arial"/>
                <w:bCs/>
                <w:szCs w:val="24"/>
              </w:rPr>
              <w:t>ak</w:t>
            </w:r>
            <w:r>
              <w:rPr>
                <w:rFonts w:cs="Arial"/>
                <w:bCs/>
                <w:szCs w:val="24"/>
              </w:rPr>
              <w:t>e</w:t>
            </w:r>
            <w:r w:rsidR="00BD7ABE">
              <w:rPr>
                <w:rFonts w:cs="Arial"/>
                <w:bCs/>
                <w:szCs w:val="24"/>
              </w:rPr>
              <w:t xml:space="preserve"> services</w:t>
            </w:r>
            <w:r>
              <w:rPr>
                <w:rFonts w:cs="Arial"/>
                <w:bCs/>
                <w:szCs w:val="24"/>
              </w:rPr>
              <w:t xml:space="preserve"> and facilities</w:t>
            </w:r>
            <w:r w:rsidR="00BD7ABE">
              <w:rPr>
                <w:rFonts w:cs="Arial"/>
                <w:bCs/>
                <w:szCs w:val="24"/>
              </w:rPr>
              <w:t xml:space="preserve"> safer and more accessible</w:t>
            </w:r>
          </w:p>
          <w:p w14:paraId="29CE7721" w14:textId="70BCF059" w:rsidR="003111F4" w:rsidRDefault="003111F4" w:rsidP="00AA4809">
            <w:pPr>
              <w:pStyle w:val="Lijstalinea"/>
              <w:numPr>
                <w:ilvl w:val="0"/>
                <w:numId w:val="101"/>
              </w:numPr>
              <w:spacing w:before="120"/>
              <w:rPr>
                <w:rFonts w:cs="Arial"/>
                <w:bCs/>
                <w:szCs w:val="24"/>
              </w:rPr>
            </w:pPr>
            <w:r>
              <w:rPr>
                <w:rFonts w:cs="Arial"/>
                <w:bCs/>
                <w:szCs w:val="24"/>
              </w:rPr>
              <w:t>None of these</w:t>
            </w:r>
          </w:p>
          <w:p w14:paraId="44A67F34" w14:textId="1A54D6DC" w:rsidR="00BD7ABE" w:rsidRDefault="00BD7ABE" w:rsidP="00AA4809">
            <w:pPr>
              <w:pStyle w:val="Lijstalinea"/>
              <w:numPr>
                <w:ilvl w:val="0"/>
                <w:numId w:val="101"/>
              </w:numPr>
              <w:spacing w:before="120"/>
              <w:rPr>
                <w:rFonts w:cs="Arial"/>
                <w:bCs/>
                <w:szCs w:val="24"/>
              </w:rPr>
            </w:pPr>
            <w:r>
              <w:rPr>
                <w:rFonts w:cs="Arial"/>
                <w:bCs/>
                <w:szCs w:val="24"/>
              </w:rPr>
              <w:t>Other</w:t>
            </w:r>
          </w:p>
          <w:p w14:paraId="32626AB2" w14:textId="77777777" w:rsidR="00E56308" w:rsidRPr="00B43703" w:rsidRDefault="00E56308" w:rsidP="00E56308">
            <w:pPr>
              <w:pStyle w:val="Lijstalinea"/>
              <w:spacing w:line="360" w:lineRule="auto"/>
              <w:ind w:left="360"/>
              <w:rPr>
                <w:rFonts w:cs="Arial"/>
                <w:bCs/>
                <w:szCs w:val="24"/>
              </w:rPr>
            </w:pPr>
            <w:r>
              <w:rPr>
                <w:rFonts w:cs="Arial"/>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95115" w14:textId="472A30B9" w:rsidR="006526A8" w:rsidRDefault="006526A8" w:rsidP="00937824">
            <w:pPr>
              <w:pBdr>
                <w:bottom w:val="single" w:sz="12" w:space="1" w:color="auto"/>
              </w:pBdr>
              <w:spacing w:line="360" w:lineRule="auto"/>
              <w:rPr>
                <w:rFonts w:cs="Arial"/>
                <w:bCs/>
                <w:szCs w:val="24"/>
              </w:rPr>
            </w:pPr>
            <w:r>
              <w:rPr>
                <w:rFonts w:cs="Arial"/>
                <w:bCs/>
                <w:szCs w:val="24"/>
              </w:rPr>
              <w:t xml:space="preserve">2.9 </w:t>
            </w:r>
            <w:r w:rsidR="003051B7" w:rsidRPr="00E56308">
              <w:rPr>
                <w:rFonts w:cs="Arial"/>
                <w:bCs/>
                <w:szCs w:val="24"/>
              </w:rPr>
              <w:t xml:space="preserve">What are girls or women doing to make themselves safer? </w:t>
            </w:r>
          </w:p>
          <w:p w14:paraId="3C1B098F" w14:textId="5D9DE193" w:rsidR="00BD7ABE" w:rsidRPr="00BD7ABE" w:rsidRDefault="006526A8" w:rsidP="00AA4809">
            <w:pPr>
              <w:pStyle w:val="Lijstalinea"/>
              <w:numPr>
                <w:ilvl w:val="0"/>
                <w:numId w:val="101"/>
              </w:numPr>
              <w:spacing w:before="120"/>
              <w:rPr>
                <w:rFonts w:cs="Arial"/>
                <w:bCs/>
                <w:szCs w:val="24"/>
              </w:rPr>
            </w:pPr>
            <w:r>
              <w:rPr>
                <w:rFonts w:cs="Arial"/>
                <w:bCs/>
                <w:szCs w:val="24"/>
              </w:rPr>
              <w:t>D</w:t>
            </w:r>
            <w:r w:rsidR="00BD7ABE" w:rsidRPr="007F416E">
              <w:rPr>
                <w:rFonts w:cs="Arial"/>
                <w:bCs/>
                <w:szCs w:val="24"/>
              </w:rPr>
              <w:t>on’t know</w:t>
            </w:r>
          </w:p>
          <w:p w14:paraId="42143F8C" w14:textId="1EE2F58B" w:rsidR="00BD7ABE" w:rsidRDefault="00BD7ABE" w:rsidP="00AA4809">
            <w:pPr>
              <w:pStyle w:val="Lijstalinea"/>
              <w:numPr>
                <w:ilvl w:val="0"/>
                <w:numId w:val="101"/>
              </w:numPr>
              <w:spacing w:before="120"/>
              <w:rPr>
                <w:rFonts w:cs="Arial"/>
                <w:bCs/>
                <w:szCs w:val="24"/>
              </w:rPr>
            </w:pPr>
            <w:r w:rsidRPr="005E6612">
              <w:rPr>
                <w:rFonts w:cs="Arial"/>
                <w:bCs/>
                <w:szCs w:val="24"/>
              </w:rPr>
              <w:t>Sharing information about unsafe people and places</w:t>
            </w:r>
          </w:p>
          <w:p w14:paraId="03F2A227" w14:textId="27FB481C" w:rsidR="00BD7ABE" w:rsidRDefault="00BD7ABE" w:rsidP="00AA4809">
            <w:pPr>
              <w:pStyle w:val="Lijstalinea"/>
              <w:numPr>
                <w:ilvl w:val="0"/>
                <w:numId w:val="101"/>
              </w:numPr>
              <w:spacing w:before="120"/>
              <w:rPr>
                <w:rFonts w:cs="Arial"/>
                <w:bCs/>
                <w:szCs w:val="24"/>
              </w:rPr>
            </w:pPr>
            <w:r>
              <w:rPr>
                <w:rFonts w:cs="Arial"/>
                <w:bCs/>
                <w:szCs w:val="24"/>
              </w:rPr>
              <w:t>Moving in groups</w:t>
            </w:r>
          </w:p>
          <w:p w14:paraId="6E0A24DF" w14:textId="62B0C324" w:rsidR="00BD7ABE" w:rsidRDefault="00BD7ABE" w:rsidP="00AA4809">
            <w:pPr>
              <w:pStyle w:val="Lijstalinea"/>
              <w:numPr>
                <w:ilvl w:val="0"/>
                <w:numId w:val="101"/>
              </w:numPr>
              <w:spacing w:before="120"/>
              <w:rPr>
                <w:rFonts w:cs="Arial"/>
                <w:bCs/>
                <w:szCs w:val="24"/>
              </w:rPr>
            </w:pPr>
            <w:r>
              <w:rPr>
                <w:rFonts w:cs="Arial"/>
                <w:bCs/>
                <w:szCs w:val="24"/>
              </w:rPr>
              <w:t>Using protection items</w:t>
            </w:r>
          </w:p>
          <w:p w14:paraId="1DD6C6D6" w14:textId="5992F0EF" w:rsidR="00BD7ABE" w:rsidRDefault="00BD7ABE" w:rsidP="00AA4809">
            <w:pPr>
              <w:pStyle w:val="Lijstalinea"/>
              <w:numPr>
                <w:ilvl w:val="0"/>
                <w:numId w:val="101"/>
              </w:numPr>
              <w:spacing w:before="120"/>
              <w:rPr>
                <w:rFonts w:cs="Arial"/>
                <w:bCs/>
                <w:szCs w:val="24"/>
              </w:rPr>
            </w:pPr>
            <w:r>
              <w:rPr>
                <w:rFonts w:cs="Arial"/>
                <w:bCs/>
                <w:szCs w:val="24"/>
              </w:rPr>
              <w:t>Reporting incidents</w:t>
            </w:r>
          </w:p>
          <w:p w14:paraId="7531F2CA" w14:textId="612464FA" w:rsidR="00BD7ABE" w:rsidRDefault="00BD7ABE" w:rsidP="00AA4809">
            <w:pPr>
              <w:pStyle w:val="Lijstalinea"/>
              <w:numPr>
                <w:ilvl w:val="0"/>
                <w:numId w:val="101"/>
              </w:numPr>
              <w:spacing w:before="120"/>
              <w:rPr>
                <w:rFonts w:cs="Arial"/>
                <w:bCs/>
                <w:szCs w:val="24"/>
              </w:rPr>
            </w:pPr>
            <w:r>
              <w:rPr>
                <w:rFonts w:cs="Arial"/>
                <w:bCs/>
                <w:szCs w:val="24"/>
              </w:rPr>
              <w:t>Limiting their mobility</w:t>
            </w:r>
          </w:p>
          <w:p w14:paraId="4EF9D871" w14:textId="77777777" w:rsidR="00BD7ABE" w:rsidRPr="007F416E" w:rsidRDefault="00BD7ABE" w:rsidP="00AA4809">
            <w:pPr>
              <w:pStyle w:val="Lijstalinea"/>
              <w:numPr>
                <w:ilvl w:val="0"/>
                <w:numId w:val="101"/>
              </w:numPr>
              <w:spacing w:before="120"/>
              <w:rPr>
                <w:rFonts w:cs="Arial"/>
                <w:bCs/>
                <w:szCs w:val="24"/>
              </w:rPr>
            </w:pPr>
            <w:r>
              <w:rPr>
                <w:rFonts w:cs="Arial"/>
                <w:bCs/>
                <w:szCs w:val="24"/>
              </w:rPr>
              <w:t>Other</w:t>
            </w:r>
          </w:p>
          <w:p w14:paraId="61F13486" w14:textId="77777777" w:rsidR="00BD7ABE" w:rsidRPr="00B43703" w:rsidRDefault="00BD7ABE" w:rsidP="00BD7ABE">
            <w:pPr>
              <w:pStyle w:val="Lijstalinea"/>
              <w:spacing w:line="360" w:lineRule="auto"/>
              <w:ind w:left="360"/>
              <w:rPr>
                <w:rFonts w:cs="Arial"/>
                <w:bCs/>
                <w:szCs w:val="24"/>
              </w:rPr>
            </w:pPr>
            <w:r>
              <w:rPr>
                <w:rFonts w:cs="Arial"/>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0233D0" w14:textId="1B5D6B7D" w:rsidR="00CC3FF1" w:rsidRPr="006526A8" w:rsidRDefault="006526A8" w:rsidP="006526A8">
            <w:pPr>
              <w:pBdr>
                <w:bottom w:val="single" w:sz="12" w:space="1" w:color="auto"/>
              </w:pBdr>
              <w:spacing w:line="360" w:lineRule="auto"/>
              <w:rPr>
                <w:rFonts w:cs="Arial"/>
                <w:bCs/>
                <w:szCs w:val="24"/>
              </w:rPr>
            </w:pPr>
            <w:r>
              <w:rPr>
                <w:rFonts w:cs="Arial"/>
                <w:bCs/>
                <w:szCs w:val="24"/>
              </w:rPr>
              <w:lastRenderedPageBreak/>
              <w:t xml:space="preserve">2.10 </w:t>
            </w:r>
            <w:r w:rsidR="00CC3FF1" w:rsidRPr="006526A8">
              <w:rPr>
                <w:rFonts w:cs="Arial"/>
                <w:bCs/>
                <w:szCs w:val="24"/>
              </w:rPr>
              <w:t xml:space="preserve">What else could be done to help </w:t>
            </w:r>
            <w:r w:rsidR="00F94A23" w:rsidRPr="006526A8">
              <w:rPr>
                <w:rFonts w:cs="Arial"/>
                <w:bCs/>
                <w:szCs w:val="24"/>
              </w:rPr>
              <w:t xml:space="preserve">make </w:t>
            </w:r>
            <w:r w:rsidR="00CC3FF1" w:rsidRPr="006526A8">
              <w:rPr>
                <w:rFonts w:cs="Arial"/>
                <w:bCs/>
                <w:szCs w:val="24"/>
              </w:rPr>
              <w:t>girls and women safer?</w:t>
            </w:r>
            <w:r w:rsidR="003111F4">
              <w:rPr>
                <w:rFonts w:cs="Arial"/>
                <w:bCs/>
                <w:szCs w:val="24"/>
              </w:rPr>
              <w:t xml:space="preserve"> </w:t>
            </w:r>
            <w:r w:rsidR="00CC3FF1" w:rsidRPr="006526A8">
              <w:rPr>
                <w:rFonts w:cs="Arial"/>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C3FF1" w:rsidRPr="00EE6451" w14:paraId="09B2BBBF" w14:textId="77777777" w:rsidTr="00DE404E">
        <w:trPr>
          <w:trHeight w:val="567"/>
        </w:trPr>
        <w:tc>
          <w:tcPr>
            <w:tcW w:w="7784" w:type="dxa"/>
            <w:gridSpan w:val="3"/>
          </w:tcPr>
          <w:p w14:paraId="01EEB77A" w14:textId="77777777" w:rsidR="00CC3FF1" w:rsidRPr="00EE6451" w:rsidRDefault="00CC3FF1" w:rsidP="003111F4">
            <w:pPr>
              <w:rPr>
                <w:b/>
                <w:szCs w:val="24"/>
                <w:lang w:eastAsia="en-AU"/>
              </w:rPr>
            </w:pPr>
            <w:r w:rsidRPr="00EE6451">
              <w:rPr>
                <w:b/>
                <w:szCs w:val="24"/>
                <w:lang w:eastAsia="en-AU"/>
              </w:rPr>
              <w:lastRenderedPageBreak/>
              <w:t>3. Shelter and registration</w:t>
            </w:r>
          </w:p>
        </w:tc>
        <w:tc>
          <w:tcPr>
            <w:tcW w:w="801" w:type="dxa"/>
          </w:tcPr>
          <w:p w14:paraId="3E01730D" w14:textId="77777777" w:rsidR="00CC3FF1" w:rsidRPr="00EE6451" w:rsidRDefault="00CC3FF1" w:rsidP="008B7F55">
            <w:pPr>
              <w:rPr>
                <w:b/>
                <w:szCs w:val="24"/>
                <w:lang w:eastAsia="en-AU"/>
              </w:rPr>
            </w:pPr>
            <w:r w:rsidRPr="00EE6451">
              <w:rPr>
                <w:b/>
                <w:szCs w:val="24"/>
                <w:lang w:eastAsia="en-AU"/>
              </w:rPr>
              <w:t>Y</w:t>
            </w:r>
          </w:p>
        </w:tc>
        <w:tc>
          <w:tcPr>
            <w:tcW w:w="801" w:type="dxa"/>
          </w:tcPr>
          <w:p w14:paraId="58A78840" w14:textId="77777777" w:rsidR="00CC3FF1" w:rsidRPr="00EE6451" w:rsidRDefault="00CC3FF1" w:rsidP="00227BBD">
            <w:pPr>
              <w:rPr>
                <w:b/>
                <w:szCs w:val="24"/>
                <w:lang w:eastAsia="en-AU"/>
              </w:rPr>
            </w:pPr>
            <w:r w:rsidRPr="00EE6451">
              <w:rPr>
                <w:b/>
                <w:szCs w:val="24"/>
                <w:lang w:eastAsia="en-AU"/>
              </w:rPr>
              <w:t>N</w:t>
            </w:r>
          </w:p>
        </w:tc>
        <w:tc>
          <w:tcPr>
            <w:tcW w:w="803" w:type="dxa"/>
          </w:tcPr>
          <w:p w14:paraId="2E22D784" w14:textId="6BA6F75D" w:rsidR="00CC3FF1" w:rsidRPr="00EE6451" w:rsidRDefault="00CC3FF1" w:rsidP="005713B5">
            <w:pPr>
              <w:rPr>
                <w:b/>
                <w:szCs w:val="24"/>
                <w:lang w:eastAsia="en-AU"/>
              </w:rPr>
            </w:pPr>
            <w:r w:rsidRPr="00EE6451">
              <w:rPr>
                <w:b/>
                <w:szCs w:val="24"/>
                <w:lang w:eastAsia="en-AU"/>
              </w:rPr>
              <w:t>DK</w:t>
            </w:r>
          </w:p>
        </w:tc>
      </w:tr>
      <w:tr w:rsidR="00CC3FF1" w:rsidRPr="00EE6451" w14:paraId="01DC2841" w14:textId="77777777" w:rsidTr="00DE404E">
        <w:trPr>
          <w:trHeight w:val="700"/>
        </w:trPr>
        <w:tc>
          <w:tcPr>
            <w:tcW w:w="7784" w:type="dxa"/>
            <w:gridSpan w:val="3"/>
          </w:tcPr>
          <w:p w14:paraId="28D94B3B" w14:textId="77777777" w:rsidR="00CC3FF1" w:rsidRPr="00EE6451" w:rsidRDefault="00CC3FF1" w:rsidP="003111F4">
            <w:pPr>
              <w:rPr>
                <w:szCs w:val="24"/>
                <w:lang w:eastAsia="en-AU"/>
              </w:rPr>
            </w:pPr>
            <w:r w:rsidRPr="00EE6451">
              <w:rPr>
                <w:szCs w:val="24"/>
                <w:lang w:eastAsia="en-AU"/>
              </w:rPr>
              <w:t>3.1 Are unaccompanied females and their children accommodated separately from men?</w:t>
            </w:r>
          </w:p>
        </w:tc>
        <w:tc>
          <w:tcPr>
            <w:tcW w:w="801" w:type="dxa"/>
          </w:tcPr>
          <w:p w14:paraId="3327DCCB" w14:textId="77777777" w:rsidR="00CC3FF1" w:rsidRPr="00EE6451" w:rsidRDefault="00CC3FF1" w:rsidP="008B7F55">
            <w:pPr>
              <w:rPr>
                <w:szCs w:val="24"/>
                <w:lang w:eastAsia="en-AU"/>
              </w:rPr>
            </w:pPr>
          </w:p>
        </w:tc>
        <w:tc>
          <w:tcPr>
            <w:tcW w:w="801" w:type="dxa"/>
          </w:tcPr>
          <w:p w14:paraId="1B4E20BB" w14:textId="77777777" w:rsidR="00CC3FF1" w:rsidRPr="00EE6451" w:rsidRDefault="00CC3FF1" w:rsidP="00227BBD">
            <w:pPr>
              <w:rPr>
                <w:szCs w:val="24"/>
                <w:lang w:eastAsia="en-AU"/>
              </w:rPr>
            </w:pPr>
          </w:p>
        </w:tc>
        <w:tc>
          <w:tcPr>
            <w:tcW w:w="803" w:type="dxa"/>
          </w:tcPr>
          <w:p w14:paraId="1F4A5644" w14:textId="77777777" w:rsidR="00CC3FF1" w:rsidRPr="00EE6451" w:rsidRDefault="00CC3FF1" w:rsidP="005713B5">
            <w:pPr>
              <w:rPr>
                <w:szCs w:val="24"/>
                <w:lang w:eastAsia="en-AU"/>
              </w:rPr>
            </w:pPr>
          </w:p>
        </w:tc>
      </w:tr>
      <w:tr w:rsidR="00CC3FF1" w:rsidRPr="00EE6451" w14:paraId="3D97F356" w14:textId="77777777" w:rsidTr="00DE404E">
        <w:trPr>
          <w:trHeight w:val="700"/>
        </w:trPr>
        <w:tc>
          <w:tcPr>
            <w:tcW w:w="7784" w:type="dxa"/>
            <w:gridSpan w:val="3"/>
          </w:tcPr>
          <w:p w14:paraId="7600E5E8" w14:textId="77777777" w:rsidR="00CC3FF1" w:rsidRPr="00EE6451" w:rsidRDefault="00CC3FF1" w:rsidP="003111F4">
            <w:pPr>
              <w:rPr>
                <w:szCs w:val="24"/>
                <w:lang w:eastAsia="en-AU"/>
              </w:rPr>
            </w:pPr>
            <w:r w:rsidRPr="00EE6451">
              <w:rPr>
                <w:szCs w:val="24"/>
                <w:lang w:eastAsia="en-AU"/>
              </w:rPr>
              <w:t>3.2 Is the area of the camp/community where unaccompanied females stay safe?</w:t>
            </w:r>
          </w:p>
        </w:tc>
        <w:tc>
          <w:tcPr>
            <w:tcW w:w="801" w:type="dxa"/>
          </w:tcPr>
          <w:p w14:paraId="1B80DA24" w14:textId="77777777" w:rsidR="00CC3FF1" w:rsidRPr="00EE6451" w:rsidRDefault="00CC3FF1" w:rsidP="008B7F55">
            <w:pPr>
              <w:rPr>
                <w:szCs w:val="24"/>
                <w:lang w:eastAsia="en-AU"/>
              </w:rPr>
            </w:pPr>
          </w:p>
        </w:tc>
        <w:tc>
          <w:tcPr>
            <w:tcW w:w="801" w:type="dxa"/>
          </w:tcPr>
          <w:p w14:paraId="393D4E00" w14:textId="77777777" w:rsidR="00CC3FF1" w:rsidRPr="00EE6451" w:rsidRDefault="00CC3FF1" w:rsidP="00227BBD">
            <w:pPr>
              <w:rPr>
                <w:szCs w:val="24"/>
                <w:lang w:eastAsia="en-AU"/>
              </w:rPr>
            </w:pPr>
          </w:p>
        </w:tc>
        <w:tc>
          <w:tcPr>
            <w:tcW w:w="803" w:type="dxa"/>
          </w:tcPr>
          <w:p w14:paraId="7FE6354E" w14:textId="77777777" w:rsidR="00CC3FF1" w:rsidRPr="00EE6451" w:rsidRDefault="00CC3FF1" w:rsidP="005713B5">
            <w:pPr>
              <w:rPr>
                <w:szCs w:val="24"/>
                <w:lang w:eastAsia="en-AU"/>
              </w:rPr>
            </w:pPr>
          </w:p>
        </w:tc>
      </w:tr>
      <w:tr w:rsidR="00CC3FF1" w:rsidRPr="00EE6451" w14:paraId="7E6B06E2" w14:textId="77777777" w:rsidTr="00DE404E">
        <w:trPr>
          <w:trHeight w:val="567"/>
        </w:trPr>
        <w:tc>
          <w:tcPr>
            <w:tcW w:w="7784" w:type="dxa"/>
            <w:gridSpan w:val="3"/>
            <w:tcBorders>
              <w:bottom w:val="single" w:sz="6" w:space="0" w:color="00B0F0"/>
            </w:tcBorders>
          </w:tcPr>
          <w:p w14:paraId="095F09C8" w14:textId="77777777" w:rsidR="00CC3FF1" w:rsidRPr="00EE6451" w:rsidRDefault="00CC3FF1" w:rsidP="003111F4">
            <w:pPr>
              <w:rPr>
                <w:szCs w:val="24"/>
                <w:lang w:eastAsia="en-AU"/>
              </w:rPr>
            </w:pPr>
            <w:r w:rsidRPr="00EE6451">
              <w:rPr>
                <w:rFonts w:cs="Arial"/>
                <w:szCs w:val="24"/>
              </w:rPr>
              <w:t>3.3</w:t>
            </w:r>
            <w:r w:rsidRPr="00EE6451">
              <w:rPr>
                <w:rFonts w:cs="Arial"/>
                <w:b/>
                <w:szCs w:val="24"/>
              </w:rPr>
              <w:t xml:space="preserve"> </w:t>
            </w:r>
            <w:r w:rsidRPr="00EE6451">
              <w:rPr>
                <w:rFonts w:cs="Arial"/>
                <w:szCs w:val="24"/>
              </w:rPr>
              <w:t>Are married women registered separately from their husbands?</w:t>
            </w:r>
          </w:p>
        </w:tc>
        <w:tc>
          <w:tcPr>
            <w:tcW w:w="801" w:type="dxa"/>
          </w:tcPr>
          <w:p w14:paraId="1E06E179" w14:textId="77777777" w:rsidR="00CC3FF1" w:rsidRPr="00EE6451" w:rsidRDefault="00CC3FF1" w:rsidP="008B7F55">
            <w:pPr>
              <w:rPr>
                <w:szCs w:val="24"/>
                <w:lang w:eastAsia="en-AU"/>
              </w:rPr>
            </w:pPr>
          </w:p>
        </w:tc>
        <w:tc>
          <w:tcPr>
            <w:tcW w:w="801" w:type="dxa"/>
          </w:tcPr>
          <w:p w14:paraId="0904B20E" w14:textId="77777777" w:rsidR="00CC3FF1" w:rsidRPr="00EE6451" w:rsidRDefault="00CC3FF1" w:rsidP="00227BBD">
            <w:pPr>
              <w:rPr>
                <w:szCs w:val="24"/>
                <w:lang w:eastAsia="en-AU"/>
              </w:rPr>
            </w:pPr>
          </w:p>
        </w:tc>
        <w:tc>
          <w:tcPr>
            <w:tcW w:w="803" w:type="dxa"/>
          </w:tcPr>
          <w:p w14:paraId="142F876C" w14:textId="77777777" w:rsidR="00CC3FF1" w:rsidRPr="00EE6451" w:rsidRDefault="00CC3FF1" w:rsidP="005713B5">
            <w:pPr>
              <w:rPr>
                <w:szCs w:val="24"/>
                <w:lang w:eastAsia="en-AU"/>
              </w:rPr>
            </w:pPr>
          </w:p>
        </w:tc>
      </w:tr>
      <w:tr w:rsidR="00CC3FF1" w:rsidRPr="00EE6451" w14:paraId="2FB6895C" w14:textId="77777777" w:rsidTr="00DE404E">
        <w:trPr>
          <w:trHeight w:val="567"/>
        </w:trPr>
        <w:tc>
          <w:tcPr>
            <w:tcW w:w="7784" w:type="dxa"/>
            <w:gridSpan w:val="3"/>
            <w:tcBorders>
              <w:bottom w:val="single" w:sz="6" w:space="0" w:color="FFFFFF" w:themeColor="background1"/>
            </w:tcBorders>
          </w:tcPr>
          <w:p w14:paraId="6AF40555" w14:textId="77777777" w:rsidR="00CC3FF1" w:rsidRPr="00EE6451" w:rsidRDefault="00CC3FF1" w:rsidP="003111F4">
            <w:pPr>
              <w:rPr>
                <w:rFonts w:cs="Arial"/>
                <w:szCs w:val="24"/>
              </w:rPr>
            </w:pPr>
            <w:r w:rsidRPr="00EE6451">
              <w:rPr>
                <w:rFonts w:cs="Arial"/>
                <w:szCs w:val="24"/>
              </w:rPr>
              <w:t>3.4 Are unaccompanied females registered as individuals?</w:t>
            </w:r>
          </w:p>
        </w:tc>
        <w:tc>
          <w:tcPr>
            <w:tcW w:w="801" w:type="dxa"/>
          </w:tcPr>
          <w:p w14:paraId="2E7D8A30" w14:textId="77777777" w:rsidR="00CC3FF1" w:rsidRPr="00EE6451" w:rsidRDefault="00CC3FF1" w:rsidP="008B7F55">
            <w:pPr>
              <w:rPr>
                <w:szCs w:val="24"/>
                <w:lang w:eastAsia="en-AU"/>
              </w:rPr>
            </w:pPr>
          </w:p>
        </w:tc>
        <w:tc>
          <w:tcPr>
            <w:tcW w:w="801" w:type="dxa"/>
          </w:tcPr>
          <w:p w14:paraId="212B141A" w14:textId="77777777" w:rsidR="00CC3FF1" w:rsidRPr="00EE6451" w:rsidRDefault="00CC3FF1" w:rsidP="00227BBD">
            <w:pPr>
              <w:rPr>
                <w:szCs w:val="24"/>
                <w:lang w:eastAsia="en-AU"/>
              </w:rPr>
            </w:pPr>
          </w:p>
        </w:tc>
        <w:tc>
          <w:tcPr>
            <w:tcW w:w="803" w:type="dxa"/>
          </w:tcPr>
          <w:p w14:paraId="0CAEF9EC" w14:textId="77777777" w:rsidR="00CC3FF1" w:rsidRPr="00EE6451" w:rsidRDefault="00CC3FF1" w:rsidP="005713B5">
            <w:pPr>
              <w:rPr>
                <w:szCs w:val="24"/>
                <w:lang w:eastAsia="en-AU"/>
              </w:rPr>
            </w:pPr>
          </w:p>
        </w:tc>
      </w:tr>
    </w:tbl>
    <w:tbl>
      <w:tblPr>
        <w:tblStyle w:val="Tabelraster8"/>
        <w:tblW w:w="10206" w:type="dxa"/>
        <w:tblInd w:w="-575" w:type="dxa"/>
        <w:tblLayout w:type="fixed"/>
        <w:tblLook w:val="01E0" w:firstRow="1" w:lastRow="1" w:firstColumn="1" w:lastColumn="1" w:noHBand="0" w:noVBand="0"/>
      </w:tblPr>
      <w:tblGrid>
        <w:gridCol w:w="7797"/>
        <w:gridCol w:w="803"/>
        <w:gridCol w:w="803"/>
        <w:gridCol w:w="803"/>
      </w:tblGrid>
      <w:tr w:rsidR="00CC3FF1" w:rsidRPr="00EE6451" w14:paraId="0E9F332D" w14:textId="77777777" w:rsidTr="00DE404E">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10206" w:type="dxa"/>
            <w:gridSpan w:val="4"/>
            <w:tcBorders>
              <w:top w:val="single" w:sz="6" w:space="0" w:color="00B0F0"/>
              <w:left w:val="single" w:sz="6" w:space="0" w:color="00B0F0"/>
              <w:bottom w:val="single" w:sz="6" w:space="0" w:color="00B0F0"/>
              <w:right w:val="single" w:sz="6" w:space="0" w:color="00B0F0"/>
            </w:tcBorders>
            <w:shd w:val="clear" w:color="auto" w:fill="FFFFFF" w:themeFill="background1"/>
          </w:tcPr>
          <w:p w14:paraId="08C051DC" w14:textId="77777777" w:rsidR="00CC3FF1" w:rsidRPr="002A6F88" w:rsidRDefault="00CC3FF1" w:rsidP="00DE404E">
            <w:pPr>
              <w:rPr>
                <w:rFonts w:cs="Arial"/>
                <w:b w:val="0"/>
                <w:szCs w:val="24"/>
              </w:rPr>
            </w:pPr>
            <w:r w:rsidRPr="00EE6451">
              <w:rPr>
                <w:rFonts w:cs="Arial"/>
                <w:b w:val="0"/>
                <w:szCs w:val="24"/>
              </w:rPr>
              <w:t xml:space="preserve">3.5 </w:t>
            </w:r>
            <w:r w:rsidRPr="002A6F88">
              <w:rPr>
                <w:rFonts w:cs="Arial"/>
                <w:b w:val="0"/>
                <w:szCs w:val="24"/>
              </w:rPr>
              <w:t>Comments on shelter and registration</w:t>
            </w:r>
          </w:p>
          <w:p w14:paraId="55112AAE" w14:textId="77777777" w:rsidR="00CC3FF1" w:rsidRPr="00EE6451" w:rsidRDefault="00CC3FF1" w:rsidP="00DE404E">
            <w:pPr>
              <w:pStyle w:val="Lijstalinea"/>
              <w:spacing w:line="360" w:lineRule="auto"/>
              <w:ind w:left="360"/>
              <w:rPr>
                <w:rFonts w:cs="Arial"/>
                <w:szCs w:val="24"/>
              </w:rPr>
            </w:pPr>
            <w:r w:rsidRPr="002A6F88">
              <w:rPr>
                <w:rFonts w:cs="Arial"/>
                <w:szCs w:val="24"/>
              </w:rPr>
              <w:t>__________________________</w:t>
            </w:r>
            <w:r w:rsidRPr="002A6F88">
              <w:rPr>
                <w:rFonts w:cs="Arial"/>
                <w:bCs w:val="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C3FF1" w:rsidRPr="00395BBF" w14:paraId="23166FE5" w14:textId="77777777" w:rsidTr="00DE404E">
        <w:tc>
          <w:tcPr>
            <w:tcW w:w="7797" w:type="dxa"/>
            <w:tcBorders>
              <w:top w:val="single" w:sz="6" w:space="0" w:color="00B0F0"/>
              <w:left w:val="single" w:sz="6" w:space="0" w:color="00B0F0"/>
              <w:bottom w:val="single" w:sz="6" w:space="0" w:color="00B0F0"/>
              <w:right w:val="single" w:sz="6" w:space="0" w:color="00B0F0"/>
            </w:tcBorders>
          </w:tcPr>
          <w:p w14:paraId="0C7AF049" w14:textId="77777777" w:rsidR="00CC3FF1" w:rsidRPr="00395BBF" w:rsidRDefault="00CC3FF1" w:rsidP="00DE404E">
            <w:pPr>
              <w:rPr>
                <w:rFonts w:cs="Arial"/>
                <w:b/>
                <w:szCs w:val="24"/>
              </w:rPr>
            </w:pPr>
            <w:r w:rsidRPr="00395BBF">
              <w:rPr>
                <w:rFonts w:cs="Arial"/>
                <w:b/>
                <w:szCs w:val="24"/>
              </w:rPr>
              <w:t xml:space="preserve">4. WASH </w:t>
            </w:r>
            <w:r>
              <w:rPr>
                <w:rFonts w:cs="Arial"/>
                <w:b/>
                <w:szCs w:val="24"/>
              </w:rPr>
              <w:t>f</w:t>
            </w:r>
            <w:r w:rsidRPr="00395BBF">
              <w:rPr>
                <w:rFonts w:cs="Arial"/>
                <w:b/>
                <w:szCs w:val="24"/>
              </w:rPr>
              <w:t>acilities</w:t>
            </w:r>
          </w:p>
        </w:tc>
        <w:tc>
          <w:tcPr>
            <w:tcW w:w="803" w:type="dxa"/>
            <w:tcBorders>
              <w:top w:val="single" w:sz="6" w:space="0" w:color="00B0F0"/>
              <w:left w:val="single" w:sz="6" w:space="0" w:color="00B0F0"/>
              <w:bottom w:val="single" w:sz="6" w:space="0" w:color="00B0F0"/>
              <w:right w:val="single" w:sz="6" w:space="0" w:color="00B0F0"/>
            </w:tcBorders>
          </w:tcPr>
          <w:p w14:paraId="6360D711" w14:textId="77777777" w:rsidR="00CC3FF1" w:rsidRPr="00395BBF" w:rsidRDefault="00CC3FF1" w:rsidP="00DE404E">
            <w:pPr>
              <w:rPr>
                <w:rFonts w:cs="Arial"/>
                <w:b/>
                <w:szCs w:val="24"/>
              </w:rPr>
            </w:pPr>
            <w:r w:rsidRPr="00395BBF">
              <w:rPr>
                <w:rFonts w:cs="Arial"/>
                <w:b/>
                <w:szCs w:val="24"/>
              </w:rPr>
              <w:t>Y</w:t>
            </w:r>
          </w:p>
        </w:tc>
        <w:tc>
          <w:tcPr>
            <w:tcW w:w="803" w:type="dxa"/>
            <w:tcBorders>
              <w:top w:val="single" w:sz="6" w:space="0" w:color="00B0F0"/>
              <w:left w:val="single" w:sz="6" w:space="0" w:color="00B0F0"/>
              <w:bottom w:val="single" w:sz="6" w:space="0" w:color="00B0F0"/>
              <w:right w:val="single" w:sz="6" w:space="0" w:color="00B0F0"/>
            </w:tcBorders>
          </w:tcPr>
          <w:p w14:paraId="15278A02" w14:textId="77777777" w:rsidR="00CC3FF1" w:rsidRPr="00395BBF" w:rsidRDefault="00CC3FF1" w:rsidP="00DE404E">
            <w:pPr>
              <w:rPr>
                <w:rFonts w:cs="Arial"/>
                <w:b/>
                <w:szCs w:val="24"/>
              </w:rPr>
            </w:pPr>
            <w:r w:rsidRPr="00395BBF">
              <w:rPr>
                <w:rFonts w:cs="Arial"/>
                <w:b/>
                <w:szCs w:val="24"/>
              </w:rPr>
              <w:t>N</w:t>
            </w:r>
          </w:p>
        </w:tc>
        <w:tc>
          <w:tcPr>
            <w:cnfStyle w:val="000100000000" w:firstRow="0" w:lastRow="0" w:firstColumn="0" w:lastColumn="1" w:oddVBand="0" w:evenVBand="0" w:oddHBand="0" w:evenHBand="0" w:firstRowFirstColumn="0" w:firstRowLastColumn="0" w:lastRowFirstColumn="0" w:lastRowLastColumn="0"/>
            <w:tcW w:w="803" w:type="dxa"/>
            <w:tcBorders>
              <w:top w:val="single" w:sz="6" w:space="0" w:color="00B0F0"/>
              <w:left w:val="single" w:sz="6" w:space="0" w:color="00B0F0"/>
              <w:bottom w:val="single" w:sz="6" w:space="0" w:color="00B0F0"/>
              <w:right w:val="single" w:sz="6" w:space="0" w:color="00B0F0"/>
            </w:tcBorders>
          </w:tcPr>
          <w:p w14:paraId="28E6389C" w14:textId="762A5AEE" w:rsidR="00CC3FF1" w:rsidRPr="00395BBF" w:rsidRDefault="00CC3FF1" w:rsidP="00DE404E">
            <w:pPr>
              <w:rPr>
                <w:rFonts w:cs="Arial"/>
                <w:szCs w:val="24"/>
              </w:rPr>
            </w:pPr>
            <w:r w:rsidRPr="00395BBF">
              <w:rPr>
                <w:rFonts w:cs="Arial"/>
                <w:szCs w:val="24"/>
              </w:rPr>
              <w:t>DK</w:t>
            </w:r>
          </w:p>
        </w:tc>
      </w:tr>
      <w:tr w:rsidR="00CC3FF1" w:rsidRPr="00395BBF" w14:paraId="1C570D82" w14:textId="77777777" w:rsidTr="00DE404E">
        <w:tc>
          <w:tcPr>
            <w:tcW w:w="7797" w:type="dxa"/>
            <w:tcBorders>
              <w:top w:val="single" w:sz="6" w:space="0" w:color="00B0F0"/>
              <w:left w:val="single" w:sz="6" w:space="0" w:color="00B0F0"/>
              <w:bottom w:val="single" w:sz="6" w:space="0" w:color="00B0F0"/>
              <w:right w:val="single" w:sz="6" w:space="0" w:color="00B0F0"/>
            </w:tcBorders>
          </w:tcPr>
          <w:p w14:paraId="2ECF7903" w14:textId="77777777" w:rsidR="00CC3FF1" w:rsidRPr="00395BBF" w:rsidRDefault="00CC3FF1" w:rsidP="00DE404E">
            <w:pPr>
              <w:rPr>
                <w:rFonts w:cs="Arial"/>
                <w:szCs w:val="24"/>
              </w:rPr>
            </w:pPr>
            <w:r w:rsidRPr="00395BBF">
              <w:rPr>
                <w:rFonts w:cs="Arial"/>
                <w:szCs w:val="24"/>
              </w:rPr>
              <w:t>4.1 Are men’s and women’s latrines and bathhouses separated?</w:t>
            </w:r>
          </w:p>
        </w:tc>
        <w:tc>
          <w:tcPr>
            <w:tcW w:w="803" w:type="dxa"/>
            <w:tcBorders>
              <w:top w:val="single" w:sz="6" w:space="0" w:color="00B0F0"/>
              <w:left w:val="single" w:sz="6" w:space="0" w:color="00B0F0"/>
              <w:bottom w:val="single" w:sz="6" w:space="0" w:color="00B0F0"/>
              <w:right w:val="single" w:sz="6" w:space="0" w:color="00B0F0"/>
            </w:tcBorders>
          </w:tcPr>
          <w:p w14:paraId="6862333E" w14:textId="77777777" w:rsidR="00CC3FF1" w:rsidRPr="00395BBF" w:rsidRDefault="00CC3FF1" w:rsidP="00DE404E">
            <w:pPr>
              <w:rPr>
                <w:rFonts w:cs="Arial"/>
                <w:szCs w:val="24"/>
              </w:rPr>
            </w:pPr>
          </w:p>
        </w:tc>
        <w:tc>
          <w:tcPr>
            <w:tcW w:w="803" w:type="dxa"/>
            <w:tcBorders>
              <w:top w:val="single" w:sz="6" w:space="0" w:color="00B0F0"/>
              <w:left w:val="single" w:sz="6" w:space="0" w:color="00B0F0"/>
              <w:bottom w:val="single" w:sz="6" w:space="0" w:color="00B0F0"/>
              <w:right w:val="single" w:sz="6" w:space="0" w:color="00B0F0"/>
            </w:tcBorders>
          </w:tcPr>
          <w:p w14:paraId="1A54B27C"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03" w:type="dxa"/>
            <w:tcBorders>
              <w:top w:val="single" w:sz="6" w:space="0" w:color="00B0F0"/>
              <w:left w:val="single" w:sz="6" w:space="0" w:color="00B0F0"/>
              <w:bottom w:val="single" w:sz="6" w:space="0" w:color="00B0F0"/>
              <w:right w:val="single" w:sz="6" w:space="0" w:color="00B0F0"/>
            </w:tcBorders>
          </w:tcPr>
          <w:p w14:paraId="3E4FF42C" w14:textId="77777777" w:rsidR="00CC3FF1" w:rsidRPr="00395BBF" w:rsidRDefault="00CC3FF1" w:rsidP="00DE404E">
            <w:pPr>
              <w:rPr>
                <w:rFonts w:cs="Arial"/>
                <w:szCs w:val="24"/>
              </w:rPr>
            </w:pPr>
          </w:p>
        </w:tc>
      </w:tr>
      <w:tr w:rsidR="00CC3FF1" w:rsidRPr="00395BBF" w14:paraId="1217FA9A" w14:textId="77777777" w:rsidTr="00DE404E">
        <w:tc>
          <w:tcPr>
            <w:tcW w:w="7797" w:type="dxa"/>
            <w:tcBorders>
              <w:top w:val="single" w:sz="6" w:space="0" w:color="00B0F0"/>
              <w:left w:val="single" w:sz="6" w:space="0" w:color="00B0F0"/>
              <w:bottom w:val="single" w:sz="6" w:space="0" w:color="00B0F0"/>
              <w:right w:val="single" w:sz="6" w:space="0" w:color="00B0F0"/>
            </w:tcBorders>
          </w:tcPr>
          <w:p w14:paraId="52ADFFAE" w14:textId="477FC2AD" w:rsidR="00CC3FF1" w:rsidRPr="00395BBF" w:rsidRDefault="00CC3FF1" w:rsidP="00DE404E">
            <w:pPr>
              <w:rPr>
                <w:rFonts w:cs="Arial"/>
                <w:szCs w:val="24"/>
              </w:rPr>
            </w:pPr>
            <w:r w:rsidRPr="00395BBF">
              <w:rPr>
                <w:rFonts w:cs="Arial"/>
                <w:szCs w:val="24"/>
              </w:rPr>
              <w:t xml:space="preserve">4.2 Are women’s latrines and bathhouses accessible to </w:t>
            </w:r>
            <w:r w:rsidR="00F224A7">
              <w:rPr>
                <w:rFonts w:cs="Arial"/>
                <w:szCs w:val="24"/>
              </w:rPr>
              <w:t xml:space="preserve">girls and </w:t>
            </w:r>
            <w:r w:rsidRPr="00395BBF">
              <w:rPr>
                <w:rFonts w:cs="Arial"/>
                <w:szCs w:val="24"/>
              </w:rPr>
              <w:t>women?</w:t>
            </w:r>
          </w:p>
        </w:tc>
        <w:tc>
          <w:tcPr>
            <w:tcW w:w="803" w:type="dxa"/>
            <w:tcBorders>
              <w:top w:val="single" w:sz="6" w:space="0" w:color="00B0F0"/>
              <w:left w:val="single" w:sz="6" w:space="0" w:color="00B0F0"/>
              <w:bottom w:val="single" w:sz="6" w:space="0" w:color="00B0F0"/>
              <w:right w:val="single" w:sz="6" w:space="0" w:color="00B0F0"/>
            </w:tcBorders>
          </w:tcPr>
          <w:p w14:paraId="78368CAD" w14:textId="77777777" w:rsidR="00CC3FF1" w:rsidRPr="00395BBF" w:rsidRDefault="00CC3FF1" w:rsidP="00DE404E">
            <w:pPr>
              <w:rPr>
                <w:rFonts w:cs="Arial"/>
                <w:szCs w:val="24"/>
              </w:rPr>
            </w:pPr>
          </w:p>
        </w:tc>
        <w:tc>
          <w:tcPr>
            <w:tcW w:w="803" w:type="dxa"/>
            <w:tcBorders>
              <w:top w:val="single" w:sz="6" w:space="0" w:color="00B0F0"/>
              <w:left w:val="single" w:sz="6" w:space="0" w:color="00B0F0"/>
              <w:bottom w:val="single" w:sz="6" w:space="0" w:color="00B0F0"/>
              <w:right w:val="single" w:sz="6" w:space="0" w:color="00B0F0"/>
            </w:tcBorders>
          </w:tcPr>
          <w:p w14:paraId="5FBFBA36"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03" w:type="dxa"/>
            <w:tcBorders>
              <w:top w:val="single" w:sz="6" w:space="0" w:color="00B0F0"/>
              <w:left w:val="single" w:sz="6" w:space="0" w:color="00B0F0"/>
              <w:bottom w:val="single" w:sz="6" w:space="0" w:color="00B0F0"/>
              <w:right w:val="single" w:sz="6" w:space="0" w:color="00B0F0"/>
            </w:tcBorders>
          </w:tcPr>
          <w:p w14:paraId="5957A313" w14:textId="77777777" w:rsidR="00CC3FF1" w:rsidRPr="00395BBF" w:rsidRDefault="00CC3FF1" w:rsidP="00DE404E">
            <w:pPr>
              <w:rPr>
                <w:rFonts w:cs="Arial"/>
                <w:szCs w:val="24"/>
              </w:rPr>
            </w:pPr>
          </w:p>
        </w:tc>
      </w:tr>
      <w:tr w:rsidR="00CC3FF1" w:rsidRPr="00395BBF" w14:paraId="6C2BAFDA" w14:textId="77777777" w:rsidTr="00DE404E">
        <w:tc>
          <w:tcPr>
            <w:tcW w:w="7797" w:type="dxa"/>
            <w:tcBorders>
              <w:top w:val="single" w:sz="6" w:space="0" w:color="00B0F0"/>
              <w:left w:val="single" w:sz="6" w:space="0" w:color="00B0F0"/>
              <w:bottom w:val="single" w:sz="6" w:space="0" w:color="00B0F0"/>
              <w:right w:val="single" w:sz="6" w:space="0" w:color="00B0F0"/>
            </w:tcBorders>
          </w:tcPr>
          <w:p w14:paraId="3CF5B299" w14:textId="4A5267E4" w:rsidR="00CC3FF1" w:rsidRPr="00395BBF" w:rsidRDefault="00CC3FF1" w:rsidP="00DE404E">
            <w:pPr>
              <w:rPr>
                <w:rFonts w:cs="Arial"/>
                <w:szCs w:val="24"/>
              </w:rPr>
            </w:pPr>
            <w:r w:rsidRPr="00395BBF">
              <w:rPr>
                <w:rFonts w:cs="Arial"/>
                <w:szCs w:val="24"/>
              </w:rPr>
              <w:t xml:space="preserve">4.3 Are women’s latrines and bathhouses secure for </w:t>
            </w:r>
            <w:r w:rsidR="00F224A7">
              <w:rPr>
                <w:rFonts w:cs="Arial"/>
                <w:szCs w:val="24"/>
              </w:rPr>
              <w:t>girls and women</w:t>
            </w:r>
            <w:r w:rsidRPr="00395BBF">
              <w:rPr>
                <w:rFonts w:cs="Arial"/>
                <w:szCs w:val="24"/>
              </w:rPr>
              <w:t>?</w:t>
            </w:r>
          </w:p>
        </w:tc>
        <w:tc>
          <w:tcPr>
            <w:tcW w:w="803" w:type="dxa"/>
            <w:tcBorders>
              <w:top w:val="single" w:sz="6" w:space="0" w:color="00B0F0"/>
              <w:left w:val="single" w:sz="6" w:space="0" w:color="00B0F0"/>
              <w:bottom w:val="single" w:sz="6" w:space="0" w:color="00B0F0"/>
              <w:right w:val="single" w:sz="6" w:space="0" w:color="00B0F0"/>
            </w:tcBorders>
          </w:tcPr>
          <w:p w14:paraId="38D16A74" w14:textId="77777777" w:rsidR="00CC3FF1" w:rsidRPr="00395BBF" w:rsidRDefault="00CC3FF1" w:rsidP="00DE404E">
            <w:pPr>
              <w:rPr>
                <w:rFonts w:cs="Arial"/>
                <w:szCs w:val="24"/>
              </w:rPr>
            </w:pPr>
          </w:p>
        </w:tc>
        <w:tc>
          <w:tcPr>
            <w:tcW w:w="803" w:type="dxa"/>
            <w:tcBorders>
              <w:top w:val="single" w:sz="6" w:space="0" w:color="00B0F0"/>
              <w:left w:val="single" w:sz="6" w:space="0" w:color="00B0F0"/>
              <w:bottom w:val="single" w:sz="6" w:space="0" w:color="00B0F0"/>
              <w:right w:val="single" w:sz="6" w:space="0" w:color="00B0F0"/>
            </w:tcBorders>
          </w:tcPr>
          <w:p w14:paraId="54EDB9EF"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03" w:type="dxa"/>
            <w:tcBorders>
              <w:top w:val="single" w:sz="6" w:space="0" w:color="00B0F0"/>
              <w:left w:val="single" w:sz="6" w:space="0" w:color="00B0F0"/>
              <w:bottom w:val="single" w:sz="6" w:space="0" w:color="00B0F0"/>
              <w:right w:val="single" w:sz="6" w:space="0" w:color="00B0F0"/>
            </w:tcBorders>
          </w:tcPr>
          <w:p w14:paraId="3F02DED7" w14:textId="77777777" w:rsidR="00CC3FF1" w:rsidRPr="00395BBF" w:rsidRDefault="00CC3FF1" w:rsidP="00DE404E">
            <w:pPr>
              <w:rPr>
                <w:rFonts w:cs="Arial"/>
                <w:szCs w:val="24"/>
              </w:rPr>
            </w:pPr>
          </w:p>
        </w:tc>
      </w:tr>
      <w:tr w:rsidR="00CC3FF1" w:rsidRPr="00395BBF" w14:paraId="10E11E4C" w14:textId="77777777" w:rsidTr="00DE404E">
        <w:tc>
          <w:tcPr>
            <w:tcW w:w="7797" w:type="dxa"/>
            <w:tcBorders>
              <w:top w:val="single" w:sz="6" w:space="0" w:color="00B0F0"/>
              <w:left w:val="single" w:sz="6" w:space="0" w:color="00B0F0"/>
              <w:bottom w:val="single" w:sz="6" w:space="0" w:color="00B0F0"/>
              <w:right w:val="single" w:sz="6" w:space="0" w:color="00B0F0"/>
            </w:tcBorders>
          </w:tcPr>
          <w:p w14:paraId="63061E8D" w14:textId="61707786" w:rsidR="00CC3FF1" w:rsidRPr="00395BBF" w:rsidRDefault="00CC3FF1" w:rsidP="00DE404E">
            <w:pPr>
              <w:rPr>
                <w:rFonts w:cs="Arial"/>
                <w:szCs w:val="24"/>
              </w:rPr>
            </w:pPr>
            <w:r w:rsidRPr="00395BBF">
              <w:rPr>
                <w:rFonts w:cs="Arial"/>
                <w:szCs w:val="24"/>
              </w:rPr>
              <w:t>4.</w:t>
            </w:r>
            <w:r w:rsidR="003F510B">
              <w:rPr>
                <w:rFonts w:cs="Arial"/>
                <w:szCs w:val="24"/>
              </w:rPr>
              <w:t>4</w:t>
            </w:r>
            <w:r w:rsidRPr="00395BBF">
              <w:rPr>
                <w:rFonts w:cs="Arial"/>
                <w:szCs w:val="24"/>
              </w:rPr>
              <w:t xml:space="preserve"> Are water collection points accessible and safe for </w:t>
            </w:r>
            <w:r w:rsidR="00F224A7">
              <w:rPr>
                <w:rFonts w:cs="Arial"/>
                <w:szCs w:val="24"/>
              </w:rPr>
              <w:t>girls and women</w:t>
            </w:r>
            <w:r w:rsidRPr="00395BBF">
              <w:rPr>
                <w:rFonts w:cs="Arial"/>
                <w:szCs w:val="24"/>
              </w:rPr>
              <w:t>?</w:t>
            </w:r>
          </w:p>
        </w:tc>
        <w:tc>
          <w:tcPr>
            <w:tcW w:w="803" w:type="dxa"/>
            <w:tcBorders>
              <w:top w:val="single" w:sz="6" w:space="0" w:color="00B0F0"/>
              <w:left w:val="single" w:sz="6" w:space="0" w:color="00B0F0"/>
              <w:bottom w:val="single" w:sz="6" w:space="0" w:color="00B0F0"/>
              <w:right w:val="single" w:sz="6" w:space="0" w:color="00B0F0"/>
            </w:tcBorders>
          </w:tcPr>
          <w:p w14:paraId="7CCEF7D6" w14:textId="77777777" w:rsidR="00CC3FF1" w:rsidRPr="00395BBF" w:rsidRDefault="00CC3FF1" w:rsidP="00DE404E">
            <w:pPr>
              <w:rPr>
                <w:rFonts w:cs="Arial"/>
                <w:szCs w:val="24"/>
              </w:rPr>
            </w:pPr>
          </w:p>
        </w:tc>
        <w:tc>
          <w:tcPr>
            <w:tcW w:w="803" w:type="dxa"/>
            <w:tcBorders>
              <w:top w:val="single" w:sz="6" w:space="0" w:color="00B0F0"/>
              <w:left w:val="single" w:sz="6" w:space="0" w:color="00B0F0"/>
              <w:bottom w:val="single" w:sz="6" w:space="0" w:color="00B0F0"/>
              <w:right w:val="single" w:sz="6" w:space="0" w:color="00B0F0"/>
            </w:tcBorders>
          </w:tcPr>
          <w:p w14:paraId="2B06CD2C"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03" w:type="dxa"/>
            <w:tcBorders>
              <w:top w:val="single" w:sz="6" w:space="0" w:color="00B0F0"/>
              <w:left w:val="single" w:sz="6" w:space="0" w:color="00B0F0"/>
              <w:bottom w:val="single" w:sz="6" w:space="0" w:color="00B0F0"/>
              <w:right w:val="single" w:sz="6" w:space="0" w:color="00B0F0"/>
            </w:tcBorders>
          </w:tcPr>
          <w:p w14:paraId="3EF9D159" w14:textId="77777777" w:rsidR="00CC3FF1" w:rsidRPr="00395BBF" w:rsidRDefault="00CC3FF1" w:rsidP="00DE404E">
            <w:pPr>
              <w:rPr>
                <w:rFonts w:cs="Arial"/>
                <w:szCs w:val="24"/>
              </w:rPr>
            </w:pPr>
          </w:p>
        </w:tc>
      </w:tr>
      <w:tr w:rsidR="00CC3FF1" w:rsidRPr="00395BBF" w14:paraId="0D163257" w14:textId="77777777" w:rsidTr="00DE404E">
        <w:tc>
          <w:tcPr>
            <w:tcW w:w="7797" w:type="dxa"/>
            <w:tcBorders>
              <w:top w:val="single" w:sz="6" w:space="0" w:color="00B0F0"/>
              <w:left w:val="single" w:sz="6" w:space="0" w:color="00B0F0"/>
              <w:bottom w:val="single" w:sz="6" w:space="0" w:color="00B0F0"/>
              <w:right w:val="single" w:sz="6" w:space="0" w:color="00B0F0"/>
            </w:tcBorders>
          </w:tcPr>
          <w:p w14:paraId="275410B8" w14:textId="37E3B4A1" w:rsidR="00CC3FF1" w:rsidRPr="00395BBF" w:rsidRDefault="00CC3FF1" w:rsidP="00DE404E">
            <w:pPr>
              <w:rPr>
                <w:rFonts w:cs="Arial"/>
                <w:b/>
                <w:szCs w:val="24"/>
              </w:rPr>
            </w:pPr>
            <w:r w:rsidRPr="00395BBF">
              <w:rPr>
                <w:rFonts w:cs="Arial"/>
                <w:szCs w:val="24"/>
              </w:rPr>
              <w:t>4.</w:t>
            </w:r>
            <w:r w:rsidR="003F510B">
              <w:rPr>
                <w:rFonts w:cs="Arial"/>
                <w:szCs w:val="24"/>
              </w:rPr>
              <w:t>5</w:t>
            </w:r>
            <w:r w:rsidRPr="00395BBF">
              <w:rPr>
                <w:rFonts w:cs="Arial"/>
                <w:szCs w:val="24"/>
              </w:rPr>
              <w:t xml:space="preserve"> Are women involved in water distribution management and monitoring?</w:t>
            </w:r>
          </w:p>
        </w:tc>
        <w:tc>
          <w:tcPr>
            <w:tcW w:w="803" w:type="dxa"/>
            <w:tcBorders>
              <w:top w:val="single" w:sz="6" w:space="0" w:color="00B0F0"/>
              <w:left w:val="single" w:sz="6" w:space="0" w:color="00B0F0"/>
              <w:bottom w:val="single" w:sz="6" w:space="0" w:color="00B0F0"/>
              <w:right w:val="single" w:sz="6" w:space="0" w:color="00B0F0"/>
            </w:tcBorders>
          </w:tcPr>
          <w:p w14:paraId="5F1224C7" w14:textId="77777777" w:rsidR="00CC3FF1" w:rsidRPr="00395BBF" w:rsidRDefault="00CC3FF1" w:rsidP="00DE404E">
            <w:pPr>
              <w:rPr>
                <w:rFonts w:cs="Arial"/>
                <w:szCs w:val="24"/>
              </w:rPr>
            </w:pPr>
          </w:p>
        </w:tc>
        <w:tc>
          <w:tcPr>
            <w:tcW w:w="803" w:type="dxa"/>
            <w:tcBorders>
              <w:top w:val="single" w:sz="6" w:space="0" w:color="00B0F0"/>
              <w:left w:val="single" w:sz="6" w:space="0" w:color="00B0F0"/>
              <w:bottom w:val="single" w:sz="6" w:space="0" w:color="00B0F0"/>
              <w:right w:val="single" w:sz="6" w:space="0" w:color="00B0F0"/>
            </w:tcBorders>
          </w:tcPr>
          <w:p w14:paraId="5619E080"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03" w:type="dxa"/>
            <w:tcBorders>
              <w:top w:val="single" w:sz="6" w:space="0" w:color="00B0F0"/>
              <w:left w:val="single" w:sz="6" w:space="0" w:color="00B0F0"/>
              <w:bottom w:val="single" w:sz="6" w:space="0" w:color="00B0F0"/>
              <w:right w:val="single" w:sz="6" w:space="0" w:color="00B0F0"/>
            </w:tcBorders>
          </w:tcPr>
          <w:p w14:paraId="39C67228" w14:textId="77777777" w:rsidR="00CC3FF1" w:rsidRPr="00395BBF" w:rsidRDefault="00CC3FF1" w:rsidP="00DE404E">
            <w:pPr>
              <w:rPr>
                <w:rFonts w:cs="Arial"/>
                <w:szCs w:val="24"/>
              </w:rPr>
            </w:pPr>
          </w:p>
        </w:tc>
      </w:tr>
      <w:tr w:rsidR="00CC3FF1" w:rsidRPr="00EE6451" w14:paraId="61F8B410" w14:textId="77777777" w:rsidTr="00DE404E">
        <w:tc>
          <w:tcPr>
            <w:cnfStyle w:val="000100000000" w:firstRow="0" w:lastRow="0" w:firstColumn="0" w:lastColumn="1" w:oddVBand="0" w:evenVBand="0" w:oddHBand="0" w:evenHBand="0" w:firstRowFirstColumn="0" w:firstRowLastColumn="0" w:lastRowFirstColumn="0" w:lastRowLastColumn="0"/>
            <w:tcW w:w="10206" w:type="dxa"/>
            <w:gridSpan w:val="4"/>
            <w:tcBorders>
              <w:top w:val="single" w:sz="6" w:space="0" w:color="00B0F0"/>
              <w:left w:val="single" w:sz="6" w:space="0" w:color="00B0F0"/>
              <w:bottom w:val="single" w:sz="6" w:space="0" w:color="00B0F0"/>
              <w:right w:val="single" w:sz="6" w:space="0" w:color="00B0F0"/>
            </w:tcBorders>
            <w:shd w:val="clear" w:color="auto" w:fill="FFFFFF" w:themeFill="background1"/>
          </w:tcPr>
          <w:p w14:paraId="2795E3DC" w14:textId="77777777" w:rsidR="00CC3FF1" w:rsidRPr="002A6F88" w:rsidRDefault="00CC3FF1" w:rsidP="00DE404E">
            <w:pPr>
              <w:rPr>
                <w:rFonts w:cs="Arial"/>
                <w:b w:val="0"/>
                <w:szCs w:val="24"/>
              </w:rPr>
            </w:pPr>
            <w:r>
              <w:rPr>
                <w:rFonts w:cs="Arial"/>
                <w:b w:val="0"/>
                <w:szCs w:val="24"/>
              </w:rPr>
              <w:t xml:space="preserve">     </w:t>
            </w:r>
            <w:r w:rsidRPr="002A6F88">
              <w:rPr>
                <w:rFonts w:cs="Arial"/>
                <w:b w:val="0"/>
                <w:szCs w:val="24"/>
              </w:rPr>
              <w:t>Comm</w:t>
            </w:r>
            <w:r>
              <w:rPr>
                <w:rFonts w:cs="Arial"/>
                <w:b w:val="0"/>
                <w:szCs w:val="24"/>
              </w:rPr>
              <w:t>ents on WASH facilities</w:t>
            </w:r>
          </w:p>
          <w:p w14:paraId="3C5347DD" w14:textId="77777777" w:rsidR="00CC3FF1" w:rsidRPr="00EE6451" w:rsidRDefault="00CC3FF1" w:rsidP="00DE404E">
            <w:pPr>
              <w:pStyle w:val="Lijstalinea"/>
              <w:spacing w:line="360" w:lineRule="auto"/>
              <w:ind w:left="360"/>
              <w:rPr>
                <w:rFonts w:cs="Arial"/>
                <w:szCs w:val="24"/>
              </w:rPr>
            </w:pPr>
            <w:r w:rsidRPr="002A6F88">
              <w:rPr>
                <w:rFonts w:cs="Arial"/>
                <w:szCs w:val="24"/>
              </w:rPr>
              <w:t>__________________________</w:t>
            </w:r>
            <w:r w:rsidRPr="002A6F88">
              <w:rPr>
                <w:rFonts w:cs="Arial"/>
                <w:bCs w:val="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C3FF1" w:rsidRPr="00A41C82" w14:paraId="27699170" w14:textId="77777777" w:rsidTr="00DE404E">
        <w:tc>
          <w:tcPr>
            <w:tcW w:w="7797" w:type="dxa"/>
            <w:tcBorders>
              <w:top w:val="single" w:sz="6" w:space="0" w:color="00B0F0"/>
              <w:left w:val="single" w:sz="6" w:space="0" w:color="00B0F0"/>
              <w:bottom w:val="single" w:sz="6" w:space="0" w:color="00B0F0"/>
              <w:right w:val="single" w:sz="6" w:space="0" w:color="00B0F0"/>
            </w:tcBorders>
          </w:tcPr>
          <w:p w14:paraId="1D20AE4B" w14:textId="03A7C49E" w:rsidR="00CC3FF1" w:rsidRPr="00A41C82" w:rsidRDefault="00CC3FF1" w:rsidP="00DE404E">
            <w:pPr>
              <w:rPr>
                <w:rFonts w:cs="Arial"/>
                <w:b/>
                <w:szCs w:val="24"/>
              </w:rPr>
            </w:pPr>
            <w:r w:rsidRPr="00A41C82">
              <w:rPr>
                <w:rFonts w:cs="Arial"/>
                <w:b/>
                <w:szCs w:val="24"/>
              </w:rPr>
              <w:t xml:space="preserve">5. Food, fuel and </w:t>
            </w:r>
            <w:r w:rsidR="00F94A23">
              <w:rPr>
                <w:rFonts w:cs="Arial"/>
                <w:b/>
                <w:szCs w:val="24"/>
              </w:rPr>
              <w:t>non-food items (</w:t>
            </w:r>
            <w:r w:rsidRPr="00A41C82">
              <w:rPr>
                <w:rFonts w:cs="Arial"/>
                <w:b/>
                <w:szCs w:val="24"/>
              </w:rPr>
              <w:t>NFI</w:t>
            </w:r>
            <w:r w:rsidR="003111F4">
              <w:rPr>
                <w:rFonts w:cs="Arial"/>
                <w:b/>
                <w:szCs w:val="24"/>
              </w:rPr>
              <w:t>s</w:t>
            </w:r>
            <w:r w:rsidR="00F94A23">
              <w:rPr>
                <w:rFonts w:cs="Arial"/>
                <w:b/>
                <w:szCs w:val="24"/>
              </w:rPr>
              <w:t>)</w:t>
            </w:r>
          </w:p>
        </w:tc>
        <w:tc>
          <w:tcPr>
            <w:tcW w:w="803" w:type="dxa"/>
            <w:tcBorders>
              <w:top w:val="single" w:sz="6" w:space="0" w:color="00B0F0"/>
              <w:left w:val="single" w:sz="6" w:space="0" w:color="00B0F0"/>
              <w:bottom w:val="single" w:sz="6" w:space="0" w:color="00B0F0"/>
              <w:right w:val="single" w:sz="6" w:space="0" w:color="00B0F0"/>
            </w:tcBorders>
          </w:tcPr>
          <w:p w14:paraId="09CB3CFB" w14:textId="77777777" w:rsidR="00CC3FF1" w:rsidRPr="00A41C82" w:rsidRDefault="00CC3FF1" w:rsidP="00DE404E">
            <w:pPr>
              <w:rPr>
                <w:rFonts w:cs="Arial"/>
                <w:b/>
                <w:szCs w:val="24"/>
              </w:rPr>
            </w:pPr>
            <w:r w:rsidRPr="00A41C82">
              <w:rPr>
                <w:rFonts w:cs="Arial"/>
                <w:b/>
                <w:szCs w:val="24"/>
              </w:rPr>
              <w:t>Y</w:t>
            </w:r>
          </w:p>
        </w:tc>
        <w:tc>
          <w:tcPr>
            <w:tcW w:w="803" w:type="dxa"/>
            <w:tcBorders>
              <w:top w:val="single" w:sz="6" w:space="0" w:color="00B0F0"/>
              <w:left w:val="single" w:sz="6" w:space="0" w:color="00B0F0"/>
              <w:bottom w:val="single" w:sz="6" w:space="0" w:color="00B0F0"/>
              <w:right w:val="single" w:sz="6" w:space="0" w:color="00B0F0"/>
            </w:tcBorders>
          </w:tcPr>
          <w:p w14:paraId="54EF1278" w14:textId="77777777" w:rsidR="00CC3FF1" w:rsidRPr="00A41C82" w:rsidRDefault="00CC3FF1" w:rsidP="00DE404E">
            <w:pPr>
              <w:rPr>
                <w:rFonts w:cs="Arial"/>
                <w:b/>
                <w:szCs w:val="24"/>
              </w:rPr>
            </w:pPr>
            <w:r w:rsidRPr="00A41C82">
              <w:rPr>
                <w:rFonts w:cs="Arial"/>
                <w:b/>
                <w:szCs w:val="24"/>
              </w:rPr>
              <w:t>N</w:t>
            </w:r>
          </w:p>
        </w:tc>
        <w:tc>
          <w:tcPr>
            <w:cnfStyle w:val="000100000000" w:firstRow="0" w:lastRow="0" w:firstColumn="0" w:lastColumn="1" w:oddVBand="0" w:evenVBand="0" w:oddHBand="0" w:evenHBand="0" w:firstRowFirstColumn="0" w:firstRowLastColumn="0" w:lastRowFirstColumn="0" w:lastRowLastColumn="0"/>
            <w:tcW w:w="803" w:type="dxa"/>
            <w:tcBorders>
              <w:top w:val="single" w:sz="6" w:space="0" w:color="00B0F0"/>
              <w:left w:val="single" w:sz="6" w:space="0" w:color="00B0F0"/>
              <w:bottom w:val="single" w:sz="6" w:space="0" w:color="00B0F0"/>
              <w:right w:val="single" w:sz="6" w:space="0" w:color="00B0F0"/>
            </w:tcBorders>
          </w:tcPr>
          <w:p w14:paraId="72A462A7" w14:textId="35954A8C" w:rsidR="00CC3FF1" w:rsidRPr="00A41C82" w:rsidRDefault="00CC3FF1" w:rsidP="00DE404E">
            <w:pPr>
              <w:rPr>
                <w:rFonts w:cs="Arial"/>
                <w:szCs w:val="24"/>
              </w:rPr>
            </w:pPr>
            <w:r w:rsidRPr="00A41C82">
              <w:rPr>
                <w:rFonts w:cs="Arial"/>
                <w:szCs w:val="24"/>
              </w:rPr>
              <w:t>DK</w:t>
            </w:r>
          </w:p>
        </w:tc>
      </w:tr>
      <w:tr w:rsidR="00CC3FF1" w:rsidRPr="00395BBF" w14:paraId="2732A83F" w14:textId="77777777" w:rsidTr="00DE404E">
        <w:tc>
          <w:tcPr>
            <w:tcW w:w="7797" w:type="dxa"/>
            <w:tcBorders>
              <w:top w:val="single" w:sz="6" w:space="0" w:color="00B0F0"/>
              <w:left w:val="single" w:sz="6" w:space="0" w:color="00B0F0"/>
              <w:bottom w:val="single" w:sz="6" w:space="0" w:color="00B0F0"/>
              <w:right w:val="single" w:sz="6" w:space="0" w:color="00B0F0"/>
            </w:tcBorders>
          </w:tcPr>
          <w:p w14:paraId="17FD3767" w14:textId="77777777" w:rsidR="00CC3FF1" w:rsidRPr="00395BBF" w:rsidRDefault="00CC3FF1" w:rsidP="00DE404E">
            <w:pPr>
              <w:rPr>
                <w:rFonts w:cs="Arial"/>
                <w:szCs w:val="24"/>
              </w:rPr>
            </w:pPr>
            <w:r w:rsidRPr="00395BBF">
              <w:rPr>
                <w:rFonts w:cs="Arial"/>
                <w:szCs w:val="24"/>
              </w:rPr>
              <w:t>5.1 Is food distributed to women?</w:t>
            </w:r>
          </w:p>
        </w:tc>
        <w:tc>
          <w:tcPr>
            <w:tcW w:w="803" w:type="dxa"/>
            <w:tcBorders>
              <w:top w:val="single" w:sz="6" w:space="0" w:color="00B0F0"/>
              <w:left w:val="single" w:sz="6" w:space="0" w:color="00B0F0"/>
              <w:bottom w:val="single" w:sz="6" w:space="0" w:color="00B0F0"/>
              <w:right w:val="single" w:sz="6" w:space="0" w:color="00B0F0"/>
            </w:tcBorders>
          </w:tcPr>
          <w:p w14:paraId="6843295B" w14:textId="77777777" w:rsidR="00CC3FF1" w:rsidRPr="00395BBF" w:rsidRDefault="00CC3FF1" w:rsidP="00DE404E">
            <w:pPr>
              <w:rPr>
                <w:rFonts w:cs="Arial"/>
                <w:szCs w:val="24"/>
              </w:rPr>
            </w:pPr>
          </w:p>
        </w:tc>
        <w:tc>
          <w:tcPr>
            <w:tcW w:w="803" w:type="dxa"/>
            <w:tcBorders>
              <w:top w:val="single" w:sz="6" w:space="0" w:color="00B0F0"/>
              <w:left w:val="single" w:sz="6" w:space="0" w:color="00B0F0"/>
              <w:bottom w:val="single" w:sz="6" w:space="0" w:color="00B0F0"/>
              <w:right w:val="single" w:sz="6" w:space="0" w:color="00B0F0"/>
            </w:tcBorders>
          </w:tcPr>
          <w:p w14:paraId="73967813"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03" w:type="dxa"/>
            <w:tcBorders>
              <w:top w:val="single" w:sz="6" w:space="0" w:color="00B0F0"/>
              <w:left w:val="single" w:sz="6" w:space="0" w:color="00B0F0"/>
              <w:bottom w:val="single" w:sz="6" w:space="0" w:color="00B0F0"/>
              <w:right w:val="single" w:sz="6" w:space="0" w:color="00B0F0"/>
            </w:tcBorders>
          </w:tcPr>
          <w:p w14:paraId="6E895FF2" w14:textId="77777777" w:rsidR="00CC3FF1" w:rsidRPr="00395BBF" w:rsidRDefault="00CC3FF1" w:rsidP="00DE404E">
            <w:pPr>
              <w:rPr>
                <w:rFonts w:cs="Arial"/>
                <w:b w:val="0"/>
                <w:szCs w:val="24"/>
              </w:rPr>
            </w:pPr>
          </w:p>
        </w:tc>
      </w:tr>
      <w:tr w:rsidR="00CC3FF1" w:rsidRPr="00395BBF" w14:paraId="68097DB1" w14:textId="77777777" w:rsidTr="00DE404E">
        <w:tc>
          <w:tcPr>
            <w:tcW w:w="7797" w:type="dxa"/>
            <w:tcBorders>
              <w:top w:val="single" w:sz="6" w:space="0" w:color="00B0F0"/>
              <w:left w:val="single" w:sz="6" w:space="0" w:color="00B0F0"/>
              <w:bottom w:val="single" w:sz="6" w:space="0" w:color="00B0F0"/>
              <w:right w:val="single" w:sz="6" w:space="0" w:color="00B0F0"/>
            </w:tcBorders>
          </w:tcPr>
          <w:p w14:paraId="5D6D50ED" w14:textId="17BAFC18" w:rsidR="00CC3FF1" w:rsidRPr="00395BBF" w:rsidRDefault="00CC3FF1" w:rsidP="00DE404E">
            <w:pPr>
              <w:rPr>
                <w:rFonts w:cs="Arial"/>
                <w:szCs w:val="24"/>
              </w:rPr>
            </w:pPr>
            <w:r w:rsidRPr="00395BBF">
              <w:rPr>
                <w:rFonts w:cs="Arial"/>
                <w:szCs w:val="24"/>
              </w:rPr>
              <w:t>5.2 Are women involved in managing and monitoring food distribution</w:t>
            </w:r>
            <w:r w:rsidR="00F94A23">
              <w:rPr>
                <w:rFonts w:cs="Arial"/>
                <w:szCs w:val="24"/>
              </w:rPr>
              <w:t>?</w:t>
            </w:r>
          </w:p>
        </w:tc>
        <w:tc>
          <w:tcPr>
            <w:tcW w:w="803" w:type="dxa"/>
            <w:tcBorders>
              <w:top w:val="single" w:sz="6" w:space="0" w:color="00B0F0"/>
              <w:left w:val="single" w:sz="6" w:space="0" w:color="00B0F0"/>
              <w:bottom w:val="single" w:sz="6" w:space="0" w:color="00B0F0"/>
              <w:right w:val="single" w:sz="6" w:space="0" w:color="00B0F0"/>
            </w:tcBorders>
          </w:tcPr>
          <w:p w14:paraId="45C67E59" w14:textId="77777777" w:rsidR="00CC3FF1" w:rsidRPr="00395BBF" w:rsidRDefault="00CC3FF1" w:rsidP="00DE404E">
            <w:pPr>
              <w:rPr>
                <w:rFonts w:cs="Arial"/>
                <w:szCs w:val="24"/>
              </w:rPr>
            </w:pPr>
          </w:p>
        </w:tc>
        <w:tc>
          <w:tcPr>
            <w:tcW w:w="803" w:type="dxa"/>
            <w:tcBorders>
              <w:top w:val="single" w:sz="6" w:space="0" w:color="00B0F0"/>
              <w:left w:val="single" w:sz="6" w:space="0" w:color="00B0F0"/>
              <w:bottom w:val="single" w:sz="6" w:space="0" w:color="00B0F0"/>
              <w:right w:val="single" w:sz="6" w:space="0" w:color="00B0F0"/>
            </w:tcBorders>
          </w:tcPr>
          <w:p w14:paraId="6AE9E589"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03" w:type="dxa"/>
            <w:tcBorders>
              <w:top w:val="single" w:sz="6" w:space="0" w:color="00B0F0"/>
              <w:left w:val="single" w:sz="6" w:space="0" w:color="00B0F0"/>
              <w:bottom w:val="single" w:sz="6" w:space="0" w:color="00B0F0"/>
              <w:right w:val="single" w:sz="6" w:space="0" w:color="00B0F0"/>
            </w:tcBorders>
          </w:tcPr>
          <w:p w14:paraId="2A17A45E" w14:textId="77777777" w:rsidR="00CC3FF1" w:rsidRPr="00395BBF" w:rsidRDefault="00CC3FF1" w:rsidP="00DE404E">
            <w:pPr>
              <w:rPr>
                <w:rFonts w:cs="Arial"/>
                <w:b w:val="0"/>
                <w:szCs w:val="24"/>
              </w:rPr>
            </w:pPr>
          </w:p>
        </w:tc>
      </w:tr>
      <w:tr w:rsidR="00CC3FF1" w:rsidRPr="00395BBF" w14:paraId="5C80FE16" w14:textId="77777777" w:rsidTr="00DE404E">
        <w:tblPrEx>
          <w:tblLook w:val="01A0" w:firstRow="1" w:lastRow="0" w:firstColumn="1" w:lastColumn="1" w:noHBand="0" w:noVBand="0"/>
        </w:tblPrEx>
        <w:tc>
          <w:tcPr>
            <w:tcW w:w="7797" w:type="dxa"/>
            <w:tcBorders>
              <w:top w:val="single" w:sz="6" w:space="0" w:color="00B0F0"/>
              <w:left w:val="single" w:sz="6" w:space="0" w:color="00B0F0"/>
              <w:bottom w:val="single" w:sz="6" w:space="0" w:color="FFFFFF" w:themeColor="background1"/>
              <w:right w:val="single" w:sz="6" w:space="0" w:color="00B0F0"/>
            </w:tcBorders>
          </w:tcPr>
          <w:p w14:paraId="4F27DD72" w14:textId="77777777" w:rsidR="00CC3FF1" w:rsidRPr="00395BBF" w:rsidRDefault="00CC3FF1" w:rsidP="00DE404E">
            <w:pPr>
              <w:rPr>
                <w:rFonts w:cs="Arial"/>
                <w:szCs w:val="24"/>
              </w:rPr>
            </w:pPr>
            <w:r w:rsidRPr="00395BBF">
              <w:rPr>
                <w:rFonts w:cs="Arial"/>
                <w:szCs w:val="24"/>
              </w:rPr>
              <w:t>5.3 Are firewood/charcoal collection points safely and easily accessible to women?</w:t>
            </w:r>
          </w:p>
        </w:tc>
        <w:tc>
          <w:tcPr>
            <w:tcW w:w="803" w:type="dxa"/>
            <w:tcBorders>
              <w:top w:val="single" w:sz="6" w:space="0" w:color="00B0F0"/>
              <w:left w:val="single" w:sz="6" w:space="0" w:color="00B0F0"/>
              <w:bottom w:val="single" w:sz="6" w:space="0" w:color="FFFFFF" w:themeColor="background1"/>
              <w:right w:val="single" w:sz="6" w:space="0" w:color="00B0F0"/>
            </w:tcBorders>
          </w:tcPr>
          <w:p w14:paraId="476738B4" w14:textId="77777777" w:rsidR="00CC3FF1" w:rsidRPr="00395BBF" w:rsidRDefault="00CC3FF1" w:rsidP="00DE404E">
            <w:pPr>
              <w:rPr>
                <w:rFonts w:cs="Arial"/>
                <w:szCs w:val="24"/>
              </w:rPr>
            </w:pPr>
          </w:p>
        </w:tc>
        <w:tc>
          <w:tcPr>
            <w:tcW w:w="803" w:type="dxa"/>
            <w:tcBorders>
              <w:top w:val="single" w:sz="6" w:space="0" w:color="00B0F0"/>
              <w:left w:val="single" w:sz="6" w:space="0" w:color="00B0F0"/>
              <w:bottom w:val="single" w:sz="6" w:space="0" w:color="FFFFFF" w:themeColor="background1"/>
              <w:right w:val="single" w:sz="6" w:space="0" w:color="00B0F0"/>
            </w:tcBorders>
          </w:tcPr>
          <w:p w14:paraId="5DF72682"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03" w:type="dxa"/>
            <w:tcBorders>
              <w:top w:val="single" w:sz="6" w:space="0" w:color="00B0F0"/>
              <w:left w:val="single" w:sz="6" w:space="0" w:color="00B0F0"/>
              <w:bottom w:val="single" w:sz="6" w:space="0" w:color="FFFFFF" w:themeColor="background1"/>
              <w:right w:val="single" w:sz="6" w:space="0" w:color="00B0F0"/>
            </w:tcBorders>
          </w:tcPr>
          <w:p w14:paraId="6D8D3040" w14:textId="77777777" w:rsidR="00CC3FF1" w:rsidRPr="00395BBF" w:rsidRDefault="00CC3FF1" w:rsidP="00DE404E">
            <w:pPr>
              <w:rPr>
                <w:rFonts w:cs="Arial"/>
                <w:b w:val="0"/>
                <w:szCs w:val="24"/>
              </w:rPr>
            </w:pPr>
          </w:p>
        </w:tc>
      </w:tr>
    </w:tbl>
    <w:tbl>
      <w:tblPr>
        <w:tblStyle w:val="Tabelraster"/>
        <w:tblW w:w="10189" w:type="dxa"/>
        <w:tblInd w:w="-57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7784"/>
        <w:gridCol w:w="801"/>
        <w:gridCol w:w="801"/>
        <w:gridCol w:w="803"/>
      </w:tblGrid>
      <w:tr w:rsidR="00CC3FF1" w:rsidRPr="00EE6451" w14:paraId="7A740ED3" w14:textId="77777777" w:rsidTr="00DE404E">
        <w:trPr>
          <w:trHeight w:val="548"/>
        </w:trPr>
        <w:tc>
          <w:tcPr>
            <w:tcW w:w="7784" w:type="dxa"/>
            <w:tcBorders>
              <w:top w:val="single" w:sz="6" w:space="0" w:color="00B0F0"/>
              <w:left w:val="single" w:sz="6" w:space="0" w:color="00B0F0"/>
              <w:bottom w:val="single" w:sz="6" w:space="0" w:color="00B0F0"/>
              <w:right w:val="single" w:sz="6" w:space="0" w:color="00B0F0"/>
            </w:tcBorders>
          </w:tcPr>
          <w:p w14:paraId="5BA06F20" w14:textId="562E83DD" w:rsidR="00CC3FF1" w:rsidRPr="00EE6451" w:rsidRDefault="00CC3FF1" w:rsidP="00F94A23">
            <w:pPr>
              <w:rPr>
                <w:rFonts w:cs="Arial"/>
                <w:szCs w:val="24"/>
              </w:rPr>
            </w:pPr>
            <w:r>
              <w:rPr>
                <w:rFonts w:cs="Arial"/>
                <w:szCs w:val="24"/>
              </w:rPr>
              <w:t>5.4</w:t>
            </w:r>
            <w:r w:rsidRPr="00EE6451">
              <w:rPr>
                <w:rFonts w:cs="Arial"/>
                <w:szCs w:val="24"/>
              </w:rPr>
              <w:t xml:space="preserve"> Are NFI</w:t>
            </w:r>
            <w:r w:rsidR="003111F4">
              <w:rPr>
                <w:rFonts w:cs="Arial"/>
                <w:szCs w:val="24"/>
              </w:rPr>
              <w:t>s</w:t>
            </w:r>
            <w:r w:rsidRPr="00EE6451">
              <w:rPr>
                <w:rFonts w:cs="Arial"/>
                <w:szCs w:val="24"/>
              </w:rPr>
              <w:t xml:space="preserve"> distributed </w:t>
            </w:r>
            <w:r>
              <w:rPr>
                <w:rFonts w:cs="Arial"/>
                <w:szCs w:val="24"/>
              </w:rPr>
              <w:t xml:space="preserve">directly </w:t>
            </w:r>
            <w:r w:rsidRPr="00EE6451">
              <w:rPr>
                <w:rFonts w:cs="Arial"/>
                <w:szCs w:val="24"/>
              </w:rPr>
              <w:t>to women?</w:t>
            </w:r>
          </w:p>
        </w:tc>
        <w:tc>
          <w:tcPr>
            <w:tcW w:w="801" w:type="dxa"/>
            <w:tcBorders>
              <w:top w:val="single" w:sz="6" w:space="0" w:color="00B0F0"/>
              <w:left w:val="single" w:sz="6" w:space="0" w:color="00B0F0"/>
              <w:bottom w:val="single" w:sz="6" w:space="0" w:color="00B0F0"/>
              <w:right w:val="single" w:sz="6" w:space="0" w:color="00B0F0"/>
            </w:tcBorders>
          </w:tcPr>
          <w:p w14:paraId="34D4165D" w14:textId="77777777" w:rsidR="00CC3FF1" w:rsidRPr="00EE6451" w:rsidRDefault="00CC3FF1" w:rsidP="00DE404E">
            <w:pPr>
              <w:rPr>
                <w:szCs w:val="24"/>
                <w:lang w:eastAsia="en-AU"/>
              </w:rPr>
            </w:pPr>
          </w:p>
        </w:tc>
        <w:tc>
          <w:tcPr>
            <w:tcW w:w="801" w:type="dxa"/>
            <w:tcBorders>
              <w:top w:val="single" w:sz="6" w:space="0" w:color="00B0F0"/>
              <w:left w:val="single" w:sz="6" w:space="0" w:color="00B0F0"/>
              <w:bottom w:val="single" w:sz="6" w:space="0" w:color="00B0F0"/>
              <w:right w:val="single" w:sz="6" w:space="0" w:color="00B0F0"/>
            </w:tcBorders>
          </w:tcPr>
          <w:p w14:paraId="476AAB4D" w14:textId="77777777" w:rsidR="00CC3FF1" w:rsidRPr="00EE6451" w:rsidRDefault="00CC3FF1" w:rsidP="00DE404E">
            <w:pPr>
              <w:rPr>
                <w:szCs w:val="24"/>
                <w:lang w:eastAsia="en-AU"/>
              </w:rPr>
            </w:pPr>
          </w:p>
        </w:tc>
        <w:tc>
          <w:tcPr>
            <w:tcW w:w="803" w:type="dxa"/>
            <w:tcBorders>
              <w:top w:val="single" w:sz="6" w:space="0" w:color="00B0F0"/>
              <w:left w:val="single" w:sz="6" w:space="0" w:color="00B0F0"/>
              <w:bottom w:val="single" w:sz="6" w:space="0" w:color="00B0F0"/>
              <w:right w:val="single" w:sz="6" w:space="0" w:color="00B0F0"/>
            </w:tcBorders>
          </w:tcPr>
          <w:p w14:paraId="623A87AE" w14:textId="77777777" w:rsidR="00CC3FF1" w:rsidRPr="00EE6451" w:rsidRDefault="00CC3FF1" w:rsidP="00DE404E">
            <w:pPr>
              <w:rPr>
                <w:szCs w:val="24"/>
                <w:lang w:eastAsia="en-AU"/>
              </w:rPr>
            </w:pPr>
          </w:p>
        </w:tc>
      </w:tr>
      <w:tr w:rsidR="00CC3FF1" w:rsidRPr="00EE6451" w14:paraId="4AC03901" w14:textId="77777777" w:rsidTr="00DE404E">
        <w:trPr>
          <w:trHeight w:val="567"/>
        </w:trPr>
        <w:tc>
          <w:tcPr>
            <w:tcW w:w="7784" w:type="dxa"/>
            <w:tcBorders>
              <w:top w:val="single" w:sz="6" w:space="0" w:color="00B0F0"/>
              <w:left w:val="single" w:sz="6" w:space="0" w:color="00B0F0"/>
              <w:bottom w:val="nil"/>
              <w:right w:val="single" w:sz="6" w:space="0" w:color="00B0F0"/>
            </w:tcBorders>
          </w:tcPr>
          <w:p w14:paraId="5169B514" w14:textId="5185A467" w:rsidR="00CC3FF1" w:rsidRPr="00EE6451" w:rsidRDefault="00CC3FF1" w:rsidP="00DE404E">
            <w:pPr>
              <w:rPr>
                <w:szCs w:val="24"/>
                <w:lang w:eastAsia="en-AU"/>
              </w:rPr>
            </w:pPr>
            <w:r>
              <w:rPr>
                <w:rFonts w:cs="Arial"/>
                <w:szCs w:val="24"/>
              </w:rPr>
              <w:t>5.5</w:t>
            </w:r>
            <w:r w:rsidRPr="00EE6451">
              <w:rPr>
                <w:rFonts w:cs="Arial"/>
                <w:szCs w:val="24"/>
              </w:rPr>
              <w:t xml:space="preserve"> Do </w:t>
            </w:r>
            <w:r>
              <w:rPr>
                <w:rFonts w:cs="Arial"/>
                <w:szCs w:val="24"/>
              </w:rPr>
              <w:t>women receive NFI</w:t>
            </w:r>
            <w:r w:rsidR="003111F4">
              <w:rPr>
                <w:rFonts w:cs="Arial"/>
                <w:szCs w:val="24"/>
              </w:rPr>
              <w:t>s</w:t>
            </w:r>
            <w:r>
              <w:rPr>
                <w:rFonts w:cs="Arial"/>
                <w:szCs w:val="24"/>
              </w:rPr>
              <w:t xml:space="preserve"> that promote their dignity, hygiene and safety</w:t>
            </w:r>
            <w:r w:rsidRPr="00EE6451">
              <w:rPr>
                <w:rFonts w:cs="Arial"/>
                <w:szCs w:val="24"/>
              </w:rPr>
              <w:t>?</w:t>
            </w:r>
          </w:p>
        </w:tc>
        <w:tc>
          <w:tcPr>
            <w:tcW w:w="801" w:type="dxa"/>
            <w:tcBorders>
              <w:top w:val="single" w:sz="6" w:space="0" w:color="00B0F0"/>
              <w:left w:val="single" w:sz="6" w:space="0" w:color="00B0F0"/>
              <w:bottom w:val="nil"/>
              <w:right w:val="single" w:sz="6" w:space="0" w:color="00B0F0"/>
            </w:tcBorders>
          </w:tcPr>
          <w:p w14:paraId="5F54A6FE" w14:textId="77777777" w:rsidR="00CC3FF1" w:rsidRPr="00EE6451" w:rsidRDefault="00CC3FF1" w:rsidP="00DE404E">
            <w:pPr>
              <w:rPr>
                <w:szCs w:val="24"/>
                <w:lang w:eastAsia="en-AU"/>
              </w:rPr>
            </w:pPr>
          </w:p>
        </w:tc>
        <w:tc>
          <w:tcPr>
            <w:tcW w:w="801" w:type="dxa"/>
            <w:tcBorders>
              <w:top w:val="single" w:sz="6" w:space="0" w:color="00B0F0"/>
              <w:left w:val="single" w:sz="6" w:space="0" w:color="00B0F0"/>
              <w:bottom w:val="nil"/>
              <w:right w:val="single" w:sz="6" w:space="0" w:color="00B0F0"/>
            </w:tcBorders>
          </w:tcPr>
          <w:p w14:paraId="4D97393C" w14:textId="77777777" w:rsidR="00CC3FF1" w:rsidRPr="00EE6451" w:rsidRDefault="00CC3FF1" w:rsidP="00DE404E">
            <w:pPr>
              <w:rPr>
                <w:szCs w:val="24"/>
                <w:lang w:eastAsia="en-AU"/>
              </w:rPr>
            </w:pPr>
          </w:p>
        </w:tc>
        <w:tc>
          <w:tcPr>
            <w:tcW w:w="803" w:type="dxa"/>
            <w:tcBorders>
              <w:top w:val="single" w:sz="6" w:space="0" w:color="00B0F0"/>
              <w:left w:val="single" w:sz="6" w:space="0" w:color="00B0F0"/>
              <w:bottom w:val="nil"/>
              <w:right w:val="single" w:sz="6" w:space="0" w:color="00B0F0"/>
            </w:tcBorders>
          </w:tcPr>
          <w:p w14:paraId="3D7BA045" w14:textId="77777777" w:rsidR="00CC3FF1" w:rsidRPr="00EE6451" w:rsidRDefault="00CC3FF1" w:rsidP="00DE404E">
            <w:pPr>
              <w:rPr>
                <w:szCs w:val="24"/>
                <w:lang w:eastAsia="en-AU"/>
              </w:rPr>
            </w:pPr>
          </w:p>
        </w:tc>
      </w:tr>
    </w:tbl>
    <w:tbl>
      <w:tblPr>
        <w:tblStyle w:val="Tabelraster8"/>
        <w:tblW w:w="10191" w:type="dxa"/>
        <w:tblInd w:w="-575" w:type="dxa"/>
        <w:tblLayout w:type="fixed"/>
        <w:tblLook w:val="01E0" w:firstRow="1" w:lastRow="1" w:firstColumn="1" w:lastColumn="1" w:noHBand="0" w:noVBand="0"/>
      </w:tblPr>
      <w:tblGrid>
        <w:gridCol w:w="7782"/>
        <w:gridCol w:w="850"/>
        <w:gridCol w:w="709"/>
        <w:gridCol w:w="850"/>
      </w:tblGrid>
      <w:tr w:rsidR="00CC3FF1" w:rsidRPr="00EE6451" w14:paraId="7E441F72" w14:textId="77777777" w:rsidTr="00DE404E">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10191" w:type="dxa"/>
            <w:gridSpan w:val="4"/>
            <w:tcBorders>
              <w:top w:val="nil"/>
              <w:left w:val="single" w:sz="6" w:space="0" w:color="00B0F0"/>
              <w:bottom w:val="single" w:sz="6" w:space="0" w:color="00B0F0"/>
              <w:right w:val="single" w:sz="6" w:space="0" w:color="00B0F0"/>
            </w:tcBorders>
            <w:shd w:val="clear" w:color="auto" w:fill="FFFFFF" w:themeFill="background1"/>
          </w:tcPr>
          <w:p w14:paraId="4B57AF35" w14:textId="0F00EB92" w:rsidR="00CC3FF1" w:rsidRPr="002A6F88" w:rsidRDefault="00CC3FF1" w:rsidP="00DE404E">
            <w:pPr>
              <w:rPr>
                <w:rFonts w:cs="Arial"/>
                <w:b w:val="0"/>
                <w:szCs w:val="24"/>
              </w:rPr>
            </w:pPr>
            <w:r>
              <w:rPr>
                <w:rFonts w:cs="Arial"/>
                <w:b w:val="0"/>
                <w:szCs w:val="24"/>
              </w:rPr>
              <w:t xml:space="preserve">     </w:t>
            </w:r>
            <w:r w:rsidRPr="002A6F88">
              <w:rPr>
                <w:rFonts w:cs="Arial"/>
                <w:b w:val="0"/>
                <w:szCs w:val="24"/>
              </w:rPr>
              <w:t>Comm</w:t>
            </w:r>
            <w:r>
              <w:rPr>
                <w:rFonts w:cs="Arial"/>
                <w:b w:val="0"/>
                <w:szCs w:val="24"/>
              </w:rPr>
              <w:t>ents on food, fuel and NFI</w:t>
            </w:r>
            <w:r w:rsidR="003111F4">
              <w:rPr>
                <w:rFonts w:cs="Arial"/>
                <w:b w:val="0"/>
                <w:szCs w:val="24"/>
              </w:rPr>
              <w:t>s</w:t>
            </w:r>
            <w:r>
              <w:rPr>
                <w:rFonts w:cs="Arial"/>
                <w:b w:val="0"/>
                <w:szCs w:val="24"/>
              </w:rPr>
              <w:t xml:space="preserve"> on WASH facilities</w:t>
            </w:r>
          </w:p>
          <w:p w14:paraId="7DE967E8" w14:textId="77777777" w:rsidR="00CC3FF1" w:rsidRPr="00EE6451" w:rsidRDefault="00CC3FF1" w:rsidP="00DE404E">
            <w:pPr>
              <w:pStyle w:val="Lijstalinea"/>
              <w:spacing w:line="360" w:lineRule="auto"/>
              <w:ind w:left="360"/>
              <w:rPr>
                <w:rFonts w:cs="Arial"/>
                <w:szCs w:val="24"/>
              </w:rPr>
            </w:pPr>
            <w:r w:rsidRPr="002A6F88">
              <w:rPr>
                <w:rFonts w:cs="Arial"/>
                <w:szCs w:val="24"/>
              </w:rPr>
              <w:t>__________________________</w:t>
            </w:r>
            <w:r w:rsidRPr="002A6F88">
              <w:rPr>
                <w:rFonts w:cs="Arial"/>
                <w:bCs w:val="0"/>
                <w:szCs w:val="24"/>
              </w:rPr>
              <w:t>______________________________________________________________________________________________________________________________________________________________________________________________</w:t>
            </w:r>
            <w:r w:rsidRPr="002A6F88">
              <w:rPr>
                <w:rFonts w:cs="Arial"/>
                <w:bCs w:val="0"/>
                <w:szCs w:val="24"/>
              </w:rPr>
              <w:lastRenderedPageBreak/>
              <w:t>__________________________________________________________________________________________________</w:t>
            </w:r>
          </w:p>
        </w:tc>
      </w:tr>
      <w:tr w:rsidR="00CC3FF1" w:rsidRPr="00FC5636" w14:paraId="1C143466" w14:textId="77777777" w:rsidTr="00DE404E">
        <w:tblPrEx>
          <w:tblLook w:val="01A0" w:firstRow="1" w:lastRow="0" w:firstColumn="1" w:lastColumn="1" w:noHBand="0" w:noVBand="0"/>
        </w:tblPrEx>
        <w:tc>
          <w:tcPr>
            <w:tcW w:w="7782" w:type="dxa"/>
            <w:tcBorders>
              <w:top w:val="single" w:sz="6" w:space="0" w:color="00B0F0"/>
              <w:left w:val="single" w:sz="6" w:space="0" w:color="00B0F0"/>
              <w:bottom w:val="single" w:sz="6" w:space="0" w:color="00B0F0"/>
              <w:right w:val="single" w:sz="6" w:space="0" w:color="00B0F0"/>
            </w:tcBorders>
          </w:tcPr>
          <w:p w14:paraId="16775579" w14:textId="77777777" w:rsidR="00CC3FF1" w:rsidRPr="00FC5636" w:rsidRDefault="00CC3FF1" w:rsidP="00DE404E">
            <w:pPr>
              <w:tabs>
                <w:tab w:val="right" w:pos="6372"/>
              </w:tabs>
              <w:rPr>
                <w:rFonts w:cs="Arial"/>
                <w:b/>
                <w:szCs w:val="24"/>
              </w:rPr>
            </w:pPr>
            <w:r w:rsidRPr="00FC5636">
              <w:rPr>
                <w:rFonts w:cs="Arial"/>
                <w:b/>
                <w:szCs w:val="24"/>
              </w:rPr>
              <w:lastRenderedPageBreak/>
              <w:t>6. Security</w:t>
            </w:r>
            <w:r>
              <w:rPr>
                <w:rFonts w:cs="Arial"/>
                <w:b/>
                <w:szCs w:val="24"/>
              </w:rPr>
              <w:t xml:space="preserve"> measures</w:t>
            </w:r>
          </w:p>
        </w:tc>
        <w:tc>
          <w:tcPr>
            <w:tcW w:w="850" w:type="dxa"/>
            <w:tcBorders>
              <w:top w:val="single" w:sz="6" w:space="0" w:color="00B0F0"/>
              <w:left w:val="single" w:sz="6" w:space="0" w:color="00B0F0"/>
              <w:bottom w:val="single" w:sz="6" w:space="0" w:color="00B0F0"/>
              <w:right w:val="single" w:sz="6" w:space="0" w:color="00B0F0"/>
            </w:tcBorders>
          </w:tcPr>
          <w:p w14:paraId="7B16BC93" w14:textId="77777777" w:rsidR="00CC3FF1" w:rsidRPr="00FC5636" w:rsidRDefault="00CC3FF1" w:rsidP="00DE404E">
            <w:pPr>
              <w:rPr>
                <w:rFonts w:cs="Arial"/>
                <w:b/>
                <w:szCs w:val="24"/>
              </w:rPr>
            </w:pPr>
            <w:r>
              <w:rPr>
                <w:rFonts w:cs="Arial"/>
                <w:b/>
                <w:szCs w:val="24"/>
              </w:rPr>
              <w:t>Y</w:t>
            </w:r>
          </w:p>
        </w:tc>
        <w:tc>
          <w:tcPr>
            <w:tcW w:w="709" w:type="dxa"/>
            <w:tcBorders>
              <w:top w:val="single" w:sz="6" w:space="0" w:color="00B0F0"/>
              <w:left w:val="single" w:sz="6" w:space="0" w:color="00B0F0"/>
              <w:bottom w:val="single" w:sz="6" w:space="0" w:color="00B0F0"/>
              <w:right w:val="single" w:sz="6" w:space="0" w:color="00B0F0"/>
            </w:tcBorders>
          </w:tcPr>
          <w:p w14:paraId="324D4764" w14:textId="77777777" w:rsidR="00CC3FF1" w:rsidRPr="00FC5636" w:rsidRDefault="00CC3FF1" w:rsidP="00DE404E">
            <w:pPr>
              <w:rPr>
                <w:rFonts w:cs="Arial"/>
                <w:b/>
                <w:szCs w:val="24"/>
              </w:rPr>
            </w:pPr>
            <w:r>
              <w:rPr>
                <w:rFonts w:cs="Arial"/>
                <w:b/>
                <w:szCs w:val="24"/>
              </w:rPr>
              <w:t>N</w:t>
            </w:r>
          </w:p>
        </w:tc>
        <w:tc>
          <w:tcPr>
            <w:cnfStyle w:val="000100000000" w:firstRow="0" w:lastRow="0" w:firstColumn="0" w:lastColumn="1" w:oddVBand="0" w:evenVBand="0" w:oddHBand="0" w:evenHBand="0" w:firstRowFirstColumn="0" w:firstRowLastColumn="0" w:lastRowFirstColumn="0" w:lastRowLastColumn="0"/>
            <w:tcW w:w="850" w:type="dxa"/>
            <w:tcBorders>
              <w:top w:val="single" w:sz="6" w:space="0" w:color="00B0F0"/>
              <w:left w:val="single" w:sz="6" w:space="0" w:color="00B0F0"/>
              <w:bottom w:val="single" w:sz="6" w:space="0" w:color="00B0F0"/>
              <w:right w:val="single" w:sz="6" w:space="0" w:color="00B0F0"/>
            </w:tcBorders>
          </w:tcPr>
          <w:p w14:paraId="59B8A80F" w14:textId="3B59B055" w:rsidR="00CC3FF1" w:rsidRPr="00C91018" w:rsidRDefault="00CC3FF1" w:rsidP="00DE404E">
            <w:pPr>
              <w:rPr>
                <w:rFonts w:cs="Arial"/>
                <w:szCs w:val="24"/>
              </w:rPr>
            </w:pPr>
            <w:r w:rsidRPr="00F94A23">
              <w:rPr>
                <w:rFonts w:cs="Arial"/>
                <w:szCs w:val="24"/>
              </w:rPr>
              <w:t>DK</w:t>
            </w:r>
          </w:p>
        </w:tc>
      </w:tr>
      <w:tr w:rsidR="00CC3FF1" w:rsidRPr="00395BBF" w14:paraId="2C99C3A8" w14:textId="77777777" w:rsidTr="00DE404E">
        <w:tblPrEx>
          <w:tblLook w:val="01A0" w:firstRow="1" w:lastRow="0" w:firstColumn="1" w:lastColumn="1" w:noHBand="0" w:noVBand="0"/>
        </w:tblPrEx>
        <w:tc>
          <w:tcPr>
            <w:tcW w:w="7782" w:type="dxa"/>
            <w:tcBorders>
              <w:top w:val="single" w:sz="6" w:space="0" w:color="00B0F0"/>
              <w:left w:val="single" w:sz="6" w:space="0" w:color="00B0F0"/>
              <w:bottom w:val="single" w:sz="6" w:space="0" w:color="00B0F0"/>
              <w:right w:val="single" w:sz="6" w:space="0" w:color="00B0F0"/>
            </w:tcBorders>
          </w:tcPr>
          <w:p w14:paraId="4E2AE493" w14:textId="315A05F3" w:rsidR="00CC3FF1" w:rsidRPr="00395BBF" w:rsidRDefault="00CC3FF1" w:rsidP="00DE404E">
            <w:pPr>
              <w:rPr>
                <w:rFonts w:cs="Arial"/>
                <w:szCs w:val="24"/>
              </w:rPr>
            </w:pPr>
            <w:r>
              <w:rPr>
                <w:rFonts w:cs="Arial"/>
                <w:szCs w:val="24"/>
              </w:rPr>
              <w:t xml:space="preserve">6.1 </w:t>
            </w:r>
            <w:r w:rsidRPr="00395BBF">
              <w:rPr>
                <w:rFonts w:cs="Arial"/>
                <w:szCs w:val="24"/>
              </w:rPr>
              <w:t>Are there security personnel patrolling outside this camp</w:t>
            </w:r>
            <w:r>
              <w:rPr>
                <w:rFonts w:cs="Arial"/>
                <w:szCs w:val="24"/>
              </w:rPr>
              <w:t>/</w:t>
            </w:r>
            <w:r w:rsidR="003111F4">
              <w:rPr>
                <w:rFonts w:cs="Arial"/>
                <w:szCs w:val="24"/>
              </w:rPr>
              <w:t xml:space="preserve"> </w:t>
            </w:r>
            <w:r>
              <w:rPr>
                <w:rFonts w:cs="Arial"/>
                <w:szCs w:val="24"/>
              </w:rPr>
              <w:t>community</w:t>
            </w:r>
            <w:r w:rsidRPr="00395BBF">
              <w:rPr>
                <w:rFonts w:cs="Arial"/>
                <w:szCs w:val="24"/>
              </w:rPr>
              <w:t xml:space="preserve">? </w:t>
            </w:r>
            <w:r w:rsidRPr="00395BBF">
              <w:rPr>
                <w:rFonts w:cs="Arial"/>
                <w:i/>
                <w:szCs w:val="24"/>
              </w:rPr>
              <w:t>If no, indicate at right and then</w:t>
            </w:r>
            <w:r>
              <w:rPr>
                <w:rFonts w:cs="Arial"/>
                <w:i/>
                <w:szCs w:val="24"/>
              </w:rPr>
              <w:t xml:space="preserve"> skip to question 6.</w:t>
            </w:r>
            <w:r w:rsidR="00F94A23">
              <w:rPr>
                <w:rFonts w:cs="Arial"/>
                <w:i/>
                <w:szCs w:val="24"/>
              </w:rPr>
              <w:t>4</w:t>
            </w:r>
            <w:r w:rsidRPr="00395BBF">
              <w:rPr>
                <w:rFonts w:cs="Arial"/>
                <w:i/>
                <w:szCs w:val="24"/>
              </w:rPr>
              <w:t>.</w:t>
            </w:r>
          </w:p>
        </w:tc>
        <w:tc>
          <w:tcPr>
            <w:tcW w:w="850" w:type="dxa"/>
            <w:tcBorders>
              <w:top w:val="single" w:sz="6" w:space="0" w:color="00B0F0"/>
              <w:left w:val="single" w:sz="6" w:space="0" w:color="00B0F0"/>
              <w:bottom w:val="single" w:sz="6" w:space="0" w:color="00B0F0"/>
              <w:right w:val="single" w:sz="6" w:space="0" w:color="00B0F0"/>
            </w:tcBorders>
          </w:tcPr>
          <w:p w14:paraId="5E8FCC18" w14:textId="77777777" w:rsidR="00CC3FF1" w:rsidRPr="00395BBF" w:rsidRDefault="00CC3FF1" w:rsidP="00DE404E">
            <w:pPr>
              <w:rPr>
                <w:rFonts w:cs="Arial"/>
                <w:szCs w:val="24"/>
              </w:rPr>
            </w:pPr>
          </w:p>
        </w:tc>
        <w:tc>
          <w:tcPr>
            <w:tcW w:w="709" w:type="dxa"/>
            <w:tcBorders>
              <w:top w:val="single" w:sz="6" w:space="0" w:color="00B0F0"/>
              <w:left w:val="single" w:sz="6" w:space="0" w:color="00B0F0"/>
              <w:bottom w:val="single" w:sz="6" w:space="0" w:color="00B0F0"/>
              <w:right w:val="single" w:sz="6" w:space="0" w:color="00B0F0"/>
            </w:tcBorders>
          </w:tcPr>
          <w:p w14:paraId="4D9595C0"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50" w:type="dxa"/>
            <w:tcBorders>
              <w:top w:val="single" w:sz="6" w:space="0" w:color="00B0F0"/>
              <w:left w:val="single" w:sz="6" w:space="0" w:color="00B0F0"/>
              <w:bottom w:val="single" w:sz="6" w:space="0" w:color="00B0F0"/>
              <w:right w:val="single" w:sz="6" w:space="0" w:color="00B0F0"/>
            </w:tcBorders>
          </w:tcPr>
          <w:p w14:paraId="7E9EC934" w14:textId="77777777" w:rsidR="00CC3FF1" w:rsidRPr="00395BBF" w:rsidRDefault="00CC3FF1" w:rsidP="00DE404E">
            <w:pPr>
              <w:rPr>
                <w:rFonts w:cs="Arial"/>
                <w:szCs w:val="24"/>
              </w:rPr>
            </w:pPr>
          </w:p>
        </w:tc>
      </w:tr>
      <w:tr w:rsidR="00CC3FF1" w:rsidRPr="00395BBF" w14:paraId="355583EF" w14:textId="77777777" w:rsidTr="00DE404E">
        <w:tblPrEx>
          <w:tblLook w:val="01A0" w:firstRow="1" w:lastRow="0" w:firstColumn="1" w:lastColumn="1" w:noHBand="0" w:noVBand="0"/>
        </w:tblPrEx>
        <w:tc>
          <w:tcPr>
            <w:cnfStyle w:val="000100000000" w:firstRow="0" w:lastRow="0" w:firstColumn="0" w:lastColumn="1" w:oddVBand="0" w:evenVBand="0" w:oddHBand="0" w:evenHBand="0" w:firstRowFirstColumn="0" w:firstRowLastColumn="0" w:lastRowFirstColumn="0" w:lastRowLastColumn="0"/>
            <w:tcW w:w="10191" w:type="dxa"/>
            <w:gridSpan w:val="4"/>
            <w:tcBorders>
              <w:top w:val="single" w:sz="6" w:space="0" w:color="00B0F0"/>
              <w:left w:val="single" w:sz="6" w:space="0" w:color="00B0F0"/>
              <w:bottom w:val="single" w:sz="6" w:space="0" w:color="00B0F0"/>
              <w:right w:val="single" w:sz="6" w:space="0" w:color="00B0F0"/>
            </w:tcBorders>
          </w:tcPr>
          <w:p w14:paraId="21F3CFF0" w14:textId="77777777" w:rsidR="00CC3FF1" w:rsidRPr="002E1F49" w:rsidRDefault="00CC3FF1" w:rsidP="00DE404E">
            <w:pPr>
              <w:rPr>
                <w:rFonts w:cs="Arial"/>
                <w:b w:val="0"/>
                <w:szCs w:val="24"/>
              </w:rPr>
            </w:pPr>
            <w:r w:rsidRPr="002E1F49">
              <w:rPr>
                <w:rFonts w:cs="Arial"/>
                <w:b w:val="0"/>
                <w:szCs w:val="24"/>
              </w:rPr>
              <w:t>6.2 Security patrols outside the camp</w:t>
            </w:r>
            <w:r>
              <w:rPr>
                <w:rFonts w:cs="Arial"/>
                <w:b w:val="0"/>
                <w:szCs w:val="24"/>
              </w:rPr>
              <w:t>/community</w:t>
            </w:r>
            <w:r w:rsidRPr="002E1F49">
              <w:rPr>
                <w:rFonts w:cs="Arial"/>
                <w:b w:val="0"/>
                <w:szCs w:val="24"/>
              </w:rPr>
              <w:t xml:space="preserve"> are provided by:</w:t>
            </w:r>
          </w:p>
          <w:p w14:paraId="217CDDBE" w14:textId="77777777" w:rsidR="00CC3FF1" w:rsidRPr="002E1F49" w:rsidRDefault="00CC3FF1" w:rsidP="00AA4809">
            <w:pPr>
              <w:pStyle w:val="Lijstalinea"/>
              <w:numPr>
                <w:ilvl w:val="0"/>
                <w:numId w:val="102"/>
              </w:numPr>
              <w:rPr>
                <w:rFonts w:cs="Arial"/>
                <w:b w:val="0"/>
                <w:szCs w:val="24"/>
              </w:rPr>
            </w:pPr>
            <w:r w:rsidRPr="002E1F49">
              <w:rPr>
                <w:rFonts w:cs="Arial"/>
                <w:b w:val="0"/>
                <w:szCs w:val="24"/>
              </w:rPr>
              <w:t>Government security forces</w:t>
            </w:r>
          </w:p>
          <w:p w14:paraId="4E53744D" w14:textId="77777777" w:rsidR="00CC3FF1" w:rsidRPr="002E1F49" w:rsidRDefault="00CC3FF1" w:rsidP="00AA4809">
            <w:pPr>
              <w:pStyle w:val="Lijstalinea"/>
              <w:numPr>
                <w:ilvl w:val="0"/>
                <w:numId w:val="102"/>
              </w:numPr>
              <w:rPr>
                <w:rFonts w:cs="Arial"/>
                <w:b w:val="0"/>
                <w:szCs w:val="24"/>
              </w:rPr>
            </w:pPr>
            <w:r w:rsidRPr="002E1F49">
              <w:rPr>
                <w:rFonts w:cs="Arial"/>
                <w:b w:val="0"/>
                <w:szCs w:val="24"/>
              </w:rPr>
              <w:t>Militia</w:t>
            </w:r>
          </w:p>
          <w:p w14:paraId="72A1833D" w14:textId="77777777" w:rsidR="00CC3FF1" w:rsidRDefault="00CC3FF1" w:rsidP="00AA4809">
            <w:pPr>
              <w:pStyle w:val="Lijstalinea"/>
              <w:numPr>
                <w:ilvl w:val="0"/>
                <w:numId w:val="102"/>
              </w:numPr>
              <w:rPr>
                <w:rFonts w:cs="Arial"/>
                <w:b w:val="0"/>
                <w:szCs w:val="24"/>
              </w:rPr>
            </w:pPr>
            <w:r w:rsidRPr="002E1F49">
              <w:rPr>
                <w:rFonts w:cs="Arial"/>
                <w:b w:val="0"/>
                <w:szCs w:val="24"/>
              </w:rPr>
              <w:t>Peacekeeping forces</w:t>
            </w:r>
          </w:p>
          <w:p w14:paraId="3934B020" w14:textId="77777777" w:rsidR="00CC3FF1" w:rsidRPr="002E1F49" w:rsidRDefault="00CC3FF1" w:rsidP="00AA4809">
            <w:pPr>
              <w:pStyle w:val="Lijstalinea"/>
              <w:numPr>
                <w:ilvl w:val="0"/>
                <w:numId w:val="102"/>
              </w:numPr>
              <w:rPr>
                <w:rFonts w:cs="Arial"/>
                <w:b w:val="0"/>
                <w:szCs w:val="24"/>
              </w:rPr>
            </w:pPr>
            <w:r w:rsidRPr="002E1F49">
              <w:rPr>
                <w:rFonts w:cs="Arial"/>
                <w:b w:val="0"/>
                <w:szCs w:val="24"/>
              </w:rPr>
              <w:t>Other:</w:t>
            </w:r>
            <w:r w:rsidRPr="002E1F49">
              <w:rPr>
                <w:rFonts w:cs="Arial"/>
                <w:szCs w:val="24"/>
              </w:rPr>
              <w:t xml:space="preserve"> ________________________</w:t>
            </w:r>
            <w:r>
              <w:rPr>
                <w:rFonts w:cs="Arial"/>
                <w:szCs w:val="24"/>
              </w:rPr>
              <w:t>_______________________________________________________________________________________________________________________________________________________________________________________</w:t>
            </w:r>
          </w:p>
        </w:tc>
      </w:tr>
      <w:tr w:rsidR="00CC3FF1" w:rsidRPr="00395BBF" w14:paraId="37C94FE2" w14:textId="77777777" w:rsidTr="00DE404E">
        <w:tblPrEx>
          <w:tblLook w:val="01A0" w:firstRow="1" w:lastRow="0" w:firstColumn="1" w:lastColumn="1" w:noHBand="0" w:noVBand="0"/>
        </w:tblPrEx>
        <w:tc>
          <w:tcPr>
            <w:tcW w:w="7782" w:type="dxa"/>
            <w:tcBorders>
              <w:top w:val="single" w:sz="6" w:space="0" w:color="00B0F0"/>
              <w:left w:val="single" w:sz="6" w:space="0" w:color="00B0F0"/>
              <w:bottom w:val="single" w:sz="6" w:space="0" w:color="00B0F0"/>
              <w:right w:val="single" w:sz="6" w:space="0" w:color="00B0F0"/>
            </w:tcBorders>
          </w:tcPr>
          <w:p w14:paraId="2CB3262B" w14:textId="5F2AD155" w:rsidR="00CC3FF1" w:rsidRPr="00395BBF" w:rsidRDefault="00CC3FF1" w:rsidP="00DE404E">
            <w:pPr>
              <w:rPr>
                <w:rFonts w:cs="Arial"/>
                <w:szCs w:val="24"/>
              </w:rPr>
            </w:pPr>
            <w:r>
              <w:rPr>
                <w:rFonts w:cs="Arial"/>
                <w:szCs w:val="24"/>
              </w:rPr>
              <w:t xml:space="preserve">6.3 Do these patrols make </w:t>
            </w:r>
            <w:r w:rsidR="00F224A7">
              <w:rPr>
                <w:rFonts w:cs="Arial"/>
                <w:szCs w:val="24"/>
              </w:rPr>
              <w:t xml:space="preserve">girls and </w:t>
            </w:r>
            <w:r>
              <w:rPr>
                <w:rFonts w:cs="Arial"/>
                <w:szCs w:val="24"/>
              </w:rPr>
              <w:t>women feel safer outside the camp/community?</w:t>
            </w:r>
          </w:p>
        </w:tc>
        <w:tc>
          <w:tcPr>
            <w:tcW w:w="850" w:type="dxa"/>
            <w:tcBorders>
              <w:top w:val="single" w:sz="6" w:space="0" w:color="00B0F0"/>
              <w:left w:val="single" w:sz="6" w:space="0" w:color="00B0F0"/>
              <w:bottom w:val="single" w:sz="6" w:space="0" w:color="00B0F0"/>
              <w:right w:val="single" w:sz="6" w:space="0" w:color="00B0F0"/>
            </w:tcBorders>
          </w:tcPr>
          <w:p w14:paraId="6FCBF7E4" w14:textId="77777777" w:rsidR="00CC3FF1" w:rsidRPr="00395BBF" w:rsidRDefault="00CC3FF1" w:rsidP="00DE404E">
            <w:pPr>
              <w:rPr>
                <w:rFonts w:cs="Arial"/>
                <w:szCs w:val="24"/>
              </w:rPr>
            </w:pPr>
          </w:p>
        </w:tc>
        <w:tc>
          <w:tcPr>
            <w:tcW w:w="709" w:type="dxa"/>
            <w:tcBorders>
              <w:top w:val="single" w:sz="6" w:space="0" w:color="00B0F0"/>
              <w:left w:val="single" w:sz="6" w:space="0" w:color="00B0F0"/>
              <w:bottom w:val="single" w:sz="6" w:space="0" w:color="00B0F0"/>
              <w:right w:val="single" w:sz="6" w:space="0" w:color="00B0F0"/>
            </w:tcBorders>
          </w:tcPr>
          <w:p w14:paraId="7EF1CF79"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50" w:type="dxa"/>
            <w:tcBorders>
              <w:top w:val="single" w:sz="6" w:space="0" w:color="00B0F0"/>
              <w:left w:val="single" w:sz="6" w:space="0" w:color="00B0F0"/>
              <w:bottom w:val="single" w:sz="6" w:space="0" w:color="00B0F0"/>
              <w:right w:val="single" w:sz="6" w:space="0" w:color="00B0F0"/>
            </w:tcBorders>
          </w:tcPr>
          <w:p w14:paraId="1DB159A8" w14:textId="77777777" w:rsidR="00CC3FF1" w:rsidRPr="00395BBF" w:rsidRDefault="00CC3FF1" w:rsidP="00DE404E">
            <w:pPr>
              <w:rPr>
                <w:rFonts w:cs="Arial"/>
                <w:szCs w:val="24"/>
              </w:rPr>
            </w:pPr>
          </w:p>
        </w:tc>
      </w:tr>
      <w:tr w:rsidR="00CC3FF1" w:rsidRPr="00395BBF" w14:paraId="32E5F56D" w14:textId="77777777" w:rsidTr="00DE404E">
        <w:tblPrEx>
          <w:tblLook w:val="01A0" w:firstRow="1" w:lastRow="0" w:firstColumn="1" w:lastColumn="1" w:noHBand="0" w:noVBand="0"/>
        </w:tblPrEx>
        <w:tc>
          <w:tcPr>
            <w:tcW w:w="7782" w:type="dxa"/>
            <w:tcBorders>
              <w:top w:val="single" w:sz="6" w:space="0" w:color="00B0F0"/>
              <w:left w:val="single" w:sz="6" w:space="0" w:color="00B0F0"/>
              <w:bottom w:val="single" w:sz="6" w:space="0" w:color="00B0F0"/>
              <w:right w:val="single" w:sz="6" w:space="0" w:color="00B0F0"/>
            </w:tcBorders>
          </w:tcPr>
          <w:p w14:paraId="410A6060" w14:textId="3673A131" w:rsidR="00CC3FF1" w:rsidRPr="00FC5636" w:rsidRDefault="00CC3FF1" w:rsidP="00DE404E">
            <w:pPr>
              <w:rPr>
                <w:rFonts w:cs="Arial"/>
                <w:szCs w:val="24"/>
              </w:rPr>
            </w:pPr>
            <w:r>
              <w:rPr>
                <w:rFonts w:cs="Arial"/>
                <w:szCs w:val="24"/>
              </w:rPr>
              <w:t xml:space="preserve">6.4 </w:t>
            </w:r>
            <w:r w:rsidRPr="00395BBF">
              <w:rPr>
                <w:rFonts w:cs="Arial"/>
                <w:szCs w:val="24"/>
              </w:rPr>
              <w:t xml:space="preserve">Are there security patrols </w:t>
            </w:r>
            <w:r>
              <w:rPr>
                <w:rFonts w:cs="Arial"/>
                <w:szCs w:val="24"/>
              </w:rPr>
              <w:t xml:space="preserve">or a watch group </w:t>
            </w:r>
            <w:r w:rsidRPr="00395BBF">
              <w:rPr>
                <w:rFonts w:cs="Arial"/>
                <w:szCs w:val="24"/>
              </w:rPr>
              <w:t>inside the camp/</w:t>
            </w:r>
            <w:r>
              <w:rPr>
                <w:rFonts w:cs="Arial"/>
                <w:szCs w:val="24"/>
              </w:rPr>
              <w:t xml:space="preserve"> community?</w:t>
            </w:r>
            <w:r w:rsidR="003111F4">
              <w:rPr>
                <w:rFonts w:cs="Arial"/>
                <w:szCs w:val="24"/>
              </w:rPr>
              <w:t xml:space="preserve"> </w:t>
            </w:r>
            <w:r w:rsidR="003111F4" w:rsidRPr="00395BBF">
              <w:rPr>
                <w:rFonts w:cs="Arial"/>
                <w:i/>
                <w:szCs w:val="24"/>
              </w:rPr>
              <w:t>If no, indicate at right and then</w:t>
            </w:r>
            <w:r w:rsidR="003111F4">
              <w:rPr>
                <w:rFonts w:cs="Arial"/>
                <w:i/>
                <w:szCs w:val="24"/>
              </w:rPr>
              <w:t xml:space="preserve"> skip to question 7.</w:t>
            </w:r>
          </w:p>
        </w:tc>
        <w:tc>
          <w:tcPr>
            <w:tcW w:w="850" w:type="dxa"/>
            <w:tcBorders>
              <w:top w:val="single" w:sz="6" w:space="0" w:color="00B0F0"/>
              <w:left w:val="single" w:sz="6" w:space="0" w:color="00B0F0"/>
              <w:bottom w:val="single" w:sz="6" w:space="0" w:color="00B0F0"/>
              <w:right w:val="single" w:sz="6" w:space="0" w:color="00B0F0"/>
            </w:tcBorders>
          </w:tcPr>
          <w:p w14:paraId="46202375" w14:textId="77777777" w:rsidR="00CC3FF1" w:rsidRPr="00395BBF" w:rsidRDefault="00CC3FF1" w:rsidP="00DE404E">
            <w:pPr>
              <w:rPr>
                <w:rFonts w:cs="Arial"/>
                <w:szCs w:val="24"/>
              </w:rPr>
            </w:pPr>
          </w:p>
        </w:tc>
        <w:tc>
          <w:tcPr>
            <w:tcW w:w="709" w:type="dxa"/>
            <w:tcBorders>
              <w:top w:val="single" w:sz="6" w:space="0" w:color="00B0F0"/>
              <w:left w:val="single" w:sz="6" w:space="0" w:color="00B0F0"/>
              <w:bottom w:val="single" w:sz="6" w:space="0" w:color="00B0F0"/>
              <w:right w:val="single" w:sz="6" w:space="0" w:color="00B0F0"/>
            </w:tcBorders>
          </w:tcPr>
          <w:p w14:paraId="59FD1E83"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50" w:type="dxa"/>
            <w:tcBorders>
              <w:top w:val="single" w:sz="6" w:space="0" w:color="00B0F0"/>
              <w:left w:val="single" w:sz="6" w:space="0" w:color="00B0F0"/>
              <w:bottom w:val="single" w:sz="6" w:space="0" w:color="00B0F0"/>
              <w:right w:val="single" w:sz="6" w:space="0" w:color="00B0F0"/>
            </w:tcBorders>
          </w:tcPr>
          <w:p w14:paraId="5E886DB7" w14:textId="77777777" w:rsidR="00CC3FF1" w:rsidRPr="00395BBF" w:rsidRDefault="00CC3FF1" w:rsidP="00DE404E">
            <w:pPr>
              <w:rPr>
                <w:rFonts w:cs="Arial"/>
                <w:szCs w:val="24"/>
              </w:rPr>
            </w:pPr>
          </w:p>
        </w:tc>
      </w:tr>
      <w:tr w:rsidR="00CC3FF1" w:rsidRPr="00395BBF" w14:paraId="40C61173" w14:textId="77777777" w:rsidTr="00DE404E">
        <w:tblPrEx>
          <w:tblLook w:val="01A0" w:firstRow="1" w:lastRow="0" w:firstColumn="1" w:lastColumn="1" w:noHBand="0" w:noVBand="0"/>
        </w:tblPrEx>
        <w:tc>
          <w:tcPr>
            <w:cnfStyle w:val="000100000000" w:firstRow="0" w:lastRow="0" w:firstColumn="0" w:lastColumn="1" w:oddVBand="0" w:evenVBand="0" w:oddHBand="0" w:evenHBand="0" w:firstRowFirstColumn="0" w:firstRowLastColumn="0" w:lastRowFirstColumn="0" w:lastRowLastColumn="0"/>
            <w:tcW w:w="10191" w:type="dxa"/>
            <w:gridSpan w:val="4"/>
            <w:tcBorders>
              <w:top w:val="single" w:sz="6" w:space="0" w:color="00B0F0"/>
              <w:left w:val="single" w:sz="6" w:space="0" w:color="00B0F0"/>
              <w:bottom w:val="single" w:sz="6" w:space="0" w:color="00B0F0"/>
              <w:right w:val="single" w:sz="6" w:space="0" w:color="00B0F0"/>
            </w:tcBorders>
          </w:tcPr>
          <w:p w14:paraId="3B05184F" w14:textId="77777777" w:rsidR="00CC3FF1" w:rsidRPr="00FC5636" w:rsidRDefault="00CC3FF1" w:rsidP="00DE404E">
            <w:pPr>
              <w:rPr>
                <w:rFonts w:cs="Arial"/>
                <w:b w:val="0"/>
                <w:szCs w:val="24"/>
              </w:rPr>
            </w:pPr>
            <w:r w:rsidRPr="00FC5636">
              <w:rPr>
                <w:rFonts w:cs="Arial"/>
                <w:b w:val="0"/>
                <w:szCs w:val="24"/>
              </w:rPr>
              <w:t xml:space="preserve">6.5 Security patrols or watch group inside the camp/community </w:t>
            </w:r>
            <w:r>
              <w:rPr>
                <w:rFonts w:cs="Arial"/>
                <w:b w:val="0"/>
                <w:szCs w:val="24"/>
              </w:rPr>
              <w:t>are provided by</w:t>
            </w:r>
            <w:r w:rsidRPr="00FC5636">
              <w:rPr>
                <w:rFonts w:cs="Arial"/>
                <w:b w:val="0"/>
                <w:szCs w:val="24"/>
              </w:rPr>
              <w:t>:</w:t>
            </w:r>
          </w:p>
          <w:p w14:paraId="4D827400" w14:textId="77777777" w:rsidR="00CC3FF1" w:rsidRPr="00FC5636" w:rsidRDefault="00CC3FF1" w:rsidP="00AA4809">
            <w:pPr>
              <w:pStyle w:val="Lijstalinea"/>
              <w:numPr>
                <w:ilvl w:val="0"/>
                <w:numId w:val="103"/>
              </w:numPr>
              <w:rPr>
                <w:rFonts w:cs="Arial"/>
                <w:b w:val="0"/>
                <w:szCs w:val="24"/>
              </w:rPr>
            </w:pPr>
            <w:r w:rsidRPr="00FC5636">
              <w:rPr>
                <w:rFonts w:cs="Arial"/>
                <w:b w:val="0"/>
                <w:szCs w:val="24"/>
              </w:rPr>
              <w:t>Police</w:t>
            </w:r>
          </w:p>
          <w:p w14:paraId="20A91405" w14:textId="77777777" w:rsidR="00CC3FF1" w:rsidRPr="00FC5636" w:rsidRDefault="00CC3FF1" w:rsidP="00AA4809">
            <w:pPr>
              <w:pStyle w:val="Lijstalinea"/>
              <w:numPr>
                <w:ilvl w:val="0"/>
                <w:numId w:val="103"/>
              </w:numPr>
              <w:rPr>
                <w:rFonts w:cs="Arial"/>
                <w:b w:val="0"/>
                <w:szCs w:val="24"/>
              </w:rPr>
            </w:pPr>
            <w:r w:rsidRPr="00FC5636">
              <w:rPr>
                <w:rFonts w:cs="Arial"/>
                <w:b w:val="0"/>
                <w:szCs w:val="24"/>
              </w:rPr>
              <w:t>Other government security force</w:t>
            </w:r>
          </w:p>
          <w:p w14:paraId="1171CC80" w14:textId="77777777" w:rsidR="00CC3FF1" w:rsidRPr="00FC5636" w:rsidRDefault="00CC3FF1" w:rsidP="00AA4809">
            <w:pPr>
              <w:pStyle w:val="Lijstalinea"/>
              <w:numPr>
                <w:ilvl w:val="0"/>
                <w:numId w:val="103"/>
              </w:numPr>
              <w:rPr>
                <w:rFonts w:cs="Arial"/>
                <w:b w:val="0"/>
                <w:szCs w:val="24"/>
              </w:rPr>
            </w:pPr>
            <w:r w:rsidRPr="00FC5636">
              <w:rPr>
                <w:rFonts w:cs="Arial"/>
                <w:b w:val="0"/>
                <w:szCs w:val="24"/>
              </w:rPr>
              <w:t>Militia</w:t>
            </w:r>
          </w:p>
          <w:p w14:paraId="55BF0551" w14:textId="77777777" w:rsidR="00CC3FF1" w:rsidRPr="00FC5636" w:rsidRDefault="00CC3FF1" w:rsidP="00AA4809">
            <w:pPr>
              <w:pStyle w:val="Lijstalinea"/>
              <w:numPr>
                <w:ilvl w:val="0"/>
                <w:numId w:val="103"/>
              </w:numPr>
              <w:rPr>
                <w:rFonts w:cs="Arial"/>
                <w:b w:val="0"/>
                <w:szCs w:val="24"/>
              </w:rPr>
            </w:pPr>
            <w:r w:rsidRPr="00FC5636">
              <w:rPr>
                <w:rFonts w:cs="Arial"/>
                <w:b w:val="0"/>
                <w:szCs w:val="24"/>
              </w:rPr>
              <w:t>Community group</w:t>
            </w:r>
          </w:p>
          <w:p w14:paraId="2457DE38" w14:textId="77777777" w:rsidR="00CC3FF1" w:rsidRPr="00C91018" w:rsidRDefault="00CC3FF1" w:rsidP="00AA4809">
            <w:pPr>
              <w:pStyle w:val="Lijstalinea"/>
              <w:numPr>
                <w:ilvl w:val="0"/>
                <w:numId w:val="103"/>
              </w:numPr>
              <w:rPr>
                <w:rFonts w:cs="Arial"/>
                <w:szCs w:val="24"/>
              </w:rPr>
            </w:pPr>
            <w:r w:rsidRPr="00FC5636">
              <w:rPr>
                <w:rFonts w:cs="Arial"/>
                <w:b w:val="0"/>
                <w:szCs w:val="24"/>
              </w:rPr>
              <w:t>Other</w:t>
            </w:r>
            <w:r w:rsidR="00F94A23">
              <w:rPr>
                <w:rFonts w:cs="Arial"/>
                <w:b w:val="0"/>
                <w:szCs w:val="24"/>
              </w:rPr>
              <w:t>:</w:t>
            </w:r>
          </w:p>
          <w:p w14:paraId="1C3BE4D2" w14:textId="59F4CD7A" w:rsidR="00F94A23" w:rsidRPr="00FC5636" w:rsidRDefault="00F94A23" w:rsidP="00C91018">
            <w:pPr>
              <w:pStyle w:val="Lijstalinea"/>
              <w:rPr>
                <w:rFonts w:cs="Arial"/>
                <w:szCs w:val="24"/>
              </w:rPr>
            </w:pPr>
            <w:r w:rsidRPr="002E1F49">
              <w:rPr>
                <w:rFonts w:cs="Arial"/>
                <w:szCs w:val="24"/>
              </w:rPr>
              <w:t>________________________</w:t>
            </w:r>
            <w:r>
              <w:rPr>
                <w:rFonts w:cs="Arial"/>
                <w:szCs w:val="24"/>
              </w:rPr>
              <w:t>_______________________________________________________________________________________________________________________________________________________________________________________</w:t>
            </w:r>
          </w:p>
        </w:tc>
      </w:tr>
      <w:tr w:rsidR="00CC3FF1" w:rsidRPr="00395BBF" w14:paraId="15FB5B61" w14:textId="77777777" w:rsidTr="00DE404E">
        <w:tblPrEx>
          <w:tblLook w:val="01A0" w:firstRow="1" w:lastRow="0" w:firstColumn="1" w:lastColumn="1" w:noHBand="0" w:noVBand="0"/>
        </w:tblPrEx>
        <w:tc>
          <w:tcPr>
            <w:tcW w:w="7782" w:type="dxa"/>
            <w:tcBorders>
              <w:top w:val="single" w:sz="6" w:space="0" w:color="00B0F0"/>
              <w:left w:val="single" w:sz="6" w:space="0" w:color="00B0F0"/>
              <w:bottom w:val="single" w:sz="6" w:space="0" w:color="00B0F0"/>
              <w:right w:val="single" w:sz="6" w:space="0" w:color="00B0F0"/>
            </w:tcBorders>
          </w:tcPr>
          <w:p w14:paraId="0998355C" w14:textId="6B2C5760" w:rsidR="00CC3FF1" w:rsidRPr="00395BBF" w:rsidRDefault="00CC3FF1" w:rsidP="00DE404E">
            <w:pPr>
              <w:rPr>
                <w:rFonts w:cs="Arial"/>
                <w:szCs w:val="24"/>
              </w:rPr>
            </w:pPr>
            <w:r>
              <w:rPr>
                <w:rFonts w:cs="Arial"/>
                <w:szCs w:val="24"/>
              </w:rPr>
              <w:t xml:space="preserve">6.6 Do these patrols make </w:t>
            </w:r>
            <w:r w:rsidR="00F224A7">
              <w:rPr>
                <w:rFonts w:cs="Arial"/>
                <w:szCs w:val="24"/>
              </w:rPr>
              <w:t xml:space="preserve">girls and </w:t>
            </w:r>
            <w:r>
              <w:rPr>
                <w:rFonts w:cs="Arial"/>
                <w:szCs w:val="24"/>
              </w:rPr>
              <w:t>women feel safer inside the camp/community?</w:t>
            </w:r>
          </w:p>
        </w:tc>
        <w:tc>
          <w:tcPr>
            <w:tcW w:w="850" w:type="dxa"/>
            <w:tcBorders>
              <w:top w:val="single" w:sz="6" w:space="0" w:color="00B0F0"/>
              <w:left w:val="single" w:sz="6" w:space="0" w:color="00B0F0"/>
              <w:bottom w:val="single" w:sz="6" w:space="0" w:color="00B0F0"/>
              <w:right w:val="single" w:sz="6" w:space="0" w:color="00B0F0"/>
            </w:tcBorders>
          </w:tcPr>
          <w:p w14:paraId="2F43AFF6" w14:textId="77777777" w:rsidR="00CC3FF1" w:rsidRPr="00395BBF" w:rsidRDefault="00CC3FF1" w:rsidP="00DE404E">
            <w:pPr>
              <w:rPr>
                <w:rFonts w:cs="Arial"/>
                <w:szCs w:val="24"/>
              </w:rPr>
            </w:pPr>
          </w:p>
        </w:tc>
        <w:tc>
          <w:tcPr>
            <w:tcW w:w="709" w:type="dxa"/>
            <w:tcBorders>
              <w:top w:val="single" w:sz="6" w:space="0" w:color="00B0F0"/>
              <w:left w:val="single" w:sz="6" w:space="0" w:color="00B0F0"/>
              <w:bottom w:val="single" w:sz="6" w:space="0" w:color="00B0F0"/>
              <w:right w:val="single" w:sz="6" w:space="0" w:color="00B0F0"/>
            </w:tcBorders>
          </w:tcPr>
          <w:p w14:paraId="52C24A48"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50" w:type="dxa"/>
            <w:tcBorders>
              <w:top w:val="single" w:sz="6" w:space="0" w:color="00B0F0"/>
              <w:left w:val="single" w:sz="6" w:space="0" w:color="00B0F0"/>
              <w:bottom w:val="single" w:sz="6" w:space="0" w:color="00B0F0"/>
              <w:right w:val="single" w:sz="6" w:space="0" w:color="00B0F0"/>
            </w:tcBorders>
          </w:tcPr>
          <w:p w14:paraId="02A884CD" w14:textId="77777777" w:rsidR="00CC3FF1" w:rsidRPr="00395BBF" w:rsidRDefault="00CC3FF1" w:rsidP="00DE404E">
            <w:pPr>
              <w:rPr>
                <w:rFonts w:cs="Arial"/>
                <w:szCs w:val="24"/>
              </w:rPr>
            </w:pPr>
          </w:p>
        </w:tc>
      </w:tr>
      <w:tr w:rsidR="00CC3FF1" w:rsidRPr="00EE6451" w14:paraId="5A984F46" w14:textId="77777777" w:rsidTr="00DE404E">
        <w:tblPrEx>
          <w:tblLook w:val="04A0" w:firstRow="1" w:lastRow="0" w:firstColumn="1" w:lastColumn="0" w:noHBand="0" w:noVBand="1"/>
        </w:tblPrEx>
        <w:tc>
          <w:tcPr>
            <w:tcW w:w="10191" w:type="dxa"/>
            <w:gridSpan w:val="4"/>
            <w:tcBorders>
              <w:top w:val="single" w:sz="6" w:space="0" w:color="00B0F0"/>
              <w:left w:val="single" w:sz="6" w:space="0" w:color="00B0F0"/>
              <w:bottom w:val="single" w:sz="6" w:space="0" w:color="00B0F0"/>
              <w:right w:val="single" w:sz="6" w:space="0" w:color="00B0F0"/>
            </w:tcBorders>
          </w:tcPr>
          <w:p w14:paraId="66ED66D7" w14:textId="77777777" w:rsidR="00CC3FF1" w:rsidRPr="002E1F49" w:rsidRDefault="00CC3FF1" w:rsidP="00DE404E">
            <w:pPr>
              <w:rPr>
                <w:rFonts w:cs="Arial"/>
                <w:szCs w:val="24"/>
              </w:rPr>
            </w:pPr>
            <w:r>
              <w:rPr>
                <w:rFonts w:cs="Arial"/>
                <w:b/>
                <w:szCs w:val="24"/>
              </w:rPr>
              <w:t xml:space="preserve">     </w:t>
            </w:r>
            <w:r w:rsidRPr="002E1F49">
              <w:rPr>
                <w:rFonts w:cs="Arial"/>
                <w:szCs w:val="24"/>
              </w:rPr>
              <w:t>Comments on security</w:t>
            </w:r>
          </w:p>
          <w:p w14:paraId="3C8F2557" w14:textId="77777777" w:rsidR="00CC3FF1" w:rsidRPr="00EE6451" w:rsidRDefault="00CC3FF1" w:rsidP="00DE404E">
            <w:pPr>
              <w:pStyle w:val="Lijstalinea"/>
              <w:spacing w:line="360" w:lineRule="auto"/>
              <w:ind w:left="360"/>
              <w:rPr>
                <w:rFonts w:cs="Arial"/>
                <w:szCs w:val="24"/>
              </w:rPr>
            </w:pPr>
            <w:r w:rsidRPr="002A6F88">
              <w:rPr>
                <w:rFonts w:cs="Arial"/>
                <w:szCs w:val="24"/>
              </w:rPr>
              <w:t>__________________________</w:t>
            </w:r>
            <w:r w:rsidRPr="002A6F88">
              <w:rPr>
                <w:rFonts w:cs="Arial"/>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C3FF1" w:rsidRPr="00EE6451" w14:paraId="6FDA79EC" w14:textId="77777777" w:rsidTr="00DE404E">
        <w:tblPrEx>
          <w:tblLook w:val="04A0" w:firstRow="1" w:lastRow="0" w:firstColumn="1" w:lastColumn="0" w:noHBand="0" w:noVBand="1"/>
        </w:tblPrEx>
        <w:tc>
          <w:tcPr>
            <w:tcW w:w="10191" w:type="dxa"/>
            <w:gridSpan w:val="4"/>
            <w:tcBorders>
              <w:top w:val="single" w:sz="6" w:space="0" w:color="00B0F0"/>
              <w:left w:val="single" w:sz="6" w:space="0" w:color="00B0F0"/>
              <w:bottom w:val="single" w:sz="6" w:space="0" w:color="00B0F0"/>
              <w:right w:val="single" w:sz="6" w:space="0" w:color="00B0F0"/>
            </w:tcBorders>
          </w:tcPr>
          <w:p w14:paraId="20261403" w14:textId="77777777" w:rsidR="00CC3FF1" w:rsidRDefault="00CC3FF1" w:rsidP="00DE404E">
            <w:pPr>
              <w:rPr>
                <w:rFonts w:cs="Arial"/>
                <w:b/>
                <w:szCs w:val="24"/>
              </w:rPr>
            </w:pPr>
            <w:r w:rsidRPr="00020798">
              <w:rPr>
                <w:rFonts w:cs="Arial"/>
                <w:b/>
                <w:szCs w:val="24"/>
              </w:rPr>
              <w:t>7. Decision</w:t>
            </w:r>
            <w:r>
              <w:rPr>
                <w:rFonts w:cs="Arial"/>
                <w:b/>
                <w:szCs w:val="24"/>
              </w:rPr>
              <w:t>-making and governance</w:t>
            </w:r>
          </w:p>
        </w:tc>
      </w:tr>
      <w:tr w:rsidR="00CC3FF1" w:rsidRPr="00395BBF" w14:paraId="0D90FD58" w14:textId="77777777" w:rsidTr="00DE404E">
        <w:tblPrEx>
          <w:tblLook w:val="01A0" w:firstRow="1" w:lastRow="0" w:firstColumn="1" w:lastColumn="1" w:noHBand="0" w:noVBand="0"/>
        </w:tblPrEx>
        <w:tc>
          <w:tcPr>
            <w:tcW w:w="7782" w:type="dxa"/>
            <w:tcBorders>
              <w:top w:val="single" w:sz="6" w:space="0" w:color="00B0F0"/>
              <w:left w:val="single" w:sz="6" w:space="0" w:color="00B0F0"/>
              <w:bottom w:val="single" w:sz="6" w:space="0" w:color="00B0F0"/>
              <w:right w:val="single" w:sz="6" w:space="0" w:color="00B0F0"/>
            </w:tcBorders>
          </w:tcPr>
          <w:p w14:paraId="2B8453D6" w14:textId="77777777" w:rsidR="00CC3FF1" w:rsidRPr="00395BBF" w:rsidRDefault="00CC3FF1" w:rsidP="00DE404E">
            <w:pPr>
              <w:rPr>
                <w:rFonts w:cs="Arial"/>
                <w:szCs w:val="24"/>
              </w:rPr>
            </w:pPr>
            <w:r w:rsidRPr="00020798">
              <w:rPr>
                <w:rFonts w:cs="Arial"/>
                <w:szCs w:val="24"/>
              </w:rPr>
              <w:t>7.1 Are women involved in decision-making and governance structures?</w:t>
            </w:r>
          </w:p>
        </w:tc>
        <w:tc>
          <w:tcPr>
            <w:tcW w:w="850" w:type="dxa"/>
            <w:tcBorders>
              <w:top w:val="single" w:sz="6" w:space="0" w:color="00B0F0"/>
              <w:left w:val="single" w:sz="6" w:space="0" w:color="00B0F0"/>
              <w:bottom w:val="single" w:sz="6" w:space="0" w:color="00B0F0"/>
              <w:right w:val="single" w:sz="6" w:space="0" w:color="00B0F0"/>
            </w:tcBorders>
          </w:tcPr>
          <w:p w14:paraId="0E911163" w14:textId="77777777" w:rsidR="00CC3FF1" w:rsidRPr="00395BBF" w:rsidRDefault="00CC3FF1" w:rsidP="00DE404E">
            <w:pPr>
              <w:rPr>
                <w:rFonts w:cs="Arial"/>
                <w:szCs w:val="24"/>
              </w:rPr>
            </w:pPr>
          </w:p>
        </w:tc>
        <w:tc>
          <w:tcPr>
            <w:tcW w:w="709" w:type="dxa"/>
            <w:tcBorders>
              <w:top w:val="single" w:sz="6" w:space="0" w:color="00B0F0"/>
              <w:left w:val="single" w:sz="6" w:space="0" w:color="00B0F0"/>
              <w:bottom w:val="single" w:sz="6" w:space="0" w:color="00B0F0"/>
              <w:right w:val="single" w:sz="6" w:space="0" w:color="00B0F0"/>
            </w:tcBorders>
          </w:tcPr>
          <w:p w14:paraId="6E54B1DE"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50" w:type="dxa"/>
            <w:tcBorders>
              <w:top w:val="single" w:sz="6" w:space="0" w:color="00B0F0"/>
              <w:left w:val="single" w:sz="6" w:space="0" w:color="00B0F0"/>
              <w:bottom w:val="single" w:sz="6" w:space="0" w:color="00B0F0"/>
              <w:right w:val="single" w:sz="6" w:space="0" w:color="00B0F0"/>
            </w:tcBorders>
          </w:tcPr>
          <w:p w14:paraId="4238869D" w14:textId="77777777" w:rsidR="00CC3FF1" w:rsidRPr="00395BBF" w:rsidRDefault="00CC3FF1" w:rsidP="00DE404E">
            <w:pPr>
              <w:rPr>
                <w:rFonts w:cs="Arial"/>
                <w:szCs w:val="24"/>
              </w:rPr>
            </w:pPr>
          </w:p>
        </w:tc>
      </w:tr>
    </w:tbl>
    <w:p w14:paraId="0E53D750" w14:textId="77777777" w:rsidR="00CC3FF1" w:rsidRPr="00395BBF" w:rsidRDefault="00CC3FF1" w:rsidP="00CC3FF1">
      <w:pPr>
        <w:rPr>
          <w:b/>
          <w:color w:val="76923C" w:themeColor="accent3" w:themeShade="BF"/>
          <w:szCs w:val="24"/>
          <w:lang w:eastAsia="en-AU"/>
        </w:rPr>
      </w:pPr>
    </w:p>
    <w:p w14:paraId="4177D055" w14:textId="77777777" w:rsidR="00CC3FF1" w:rsidRDefault="00CC3FF1" w:rsidP="00CC3FF1">
      <w:pPr>
        <w:rPr>
          <w:b/>
          <w:color w:val="76923C" w:themeColor="accent3" w:themeShade="BF"/>
          <w:lang w:eastAsia="en-AU"/>
        </w:rPr>
      </w:pPr>
    </w:p>
    <w:p w14:paraId="2C803688" w14:textId="77777777" w:rsidR="00CC3FF1" w:rsidRDefault="00CC3FF1" w:rsidP="00CC3FF1">
      <w:pPr>
        <w:rPr>
          <w:b/>
          <w:color w:val="76923C" w:themeColor="accent3" w:themeShade="BF"/>
          <w:lang w:eastAsia="en-AU"/>
        </w:rPr>
      </w:pPr>
    </w:p>
    <w:p w14:paraId="4DB8B73A" w14:textId="0CFBB623" w:rsidR="003111F4" w:rsidRDefault="003111F4">
      <w:pPr>
        <w:rPr>
          <w:b/>
          <w:color w:val="76923C" w:themeColor="accent3" w:themeShade="BF"/>
          <w:lang w:eastAsia="en-AU"/>
        </w:rPr>
      </w:pPr>
      <w:r>
        <w:rPr>
          <w:b/>
          <w:color w:val="76923C" w:themeColor="accent3" w:themeShade="BF"/>
          <w:lang w:eastAsia="en-AU"/>
        </w:rPr>
        <w:br w:type="page"/>
      </w:r>
    </w:p>
    <w:tbl>
      <w:tblPr>
        <w:tblStyle w:val="Tabelraster"/>
        <w:tblW w:w="10189" w:type="dxa"/>
        <w:tblInd w:w="-572"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ayout w:type="fixed"/>
        <w:tblLook w:val="04A0" w:firstRow="1" w:lastRow="0" w:firstColumn="1" w:lastColumn="0" w:noHBand="0" w:noVBand="1"/>
      </w:tblPr>
      <w:tblGrid>
        <w:gridCol w:w="2410"/>
        <w:gridCol w:w="5374"/>
        <w:gridCol w:w="801"/>
        <w:gridCol w:w="801"/>
        <w:gridCol w:w="803"/>
      </w:tblGrid>
      <w:tr w:rsidR="00CC3FF1" w:rsidRPr="00B43703" w14:paraId="57B10092" w14:textId="77777777" w:rsidTr="00DE404E">
        <w:trPr>
          <w:trHeight w:val="157"/>
        </w:trPr>
        <w:tc>
          <w:tcPr>
            <w:tcW w:w="10189" w:type="dxa"/>
            <w:gridSpan w:val="5"/>
            <w:shd w:val="clear" w:color="auto" w:fill="00B0F0"/>
          </w:tcPr>
          <w:p w14:paraId="7D699CCB" w14:textId="3474DEA5" w:rsidR="00CC3FF1" w:rsidRPr="00B43703" w:rsidRDefault="00B272AE" w:rsidP="00DE404E">
            <w:pPr>
              <w:spacing w:before="120" w:after="120"/>
              <w:rPr>
                <w:b/>
                <w:color w:val="FFFFFF" w:themeColor="background1"/>
                <w:szCs w:val="24"/>
              </w:rPr>
            </w:pPr>
            <w:r>
              <w:rPr>
                <w:b/>
                <w:color w:val="FFFFFF" w:themeColor="background1"/>
                <w:szCs w:val="24"/>
              </w:rPr>
              <w:lastRenderedPageBreak/>
              <w:t>P</w:t>
            </w:r>
            <w:r w:rsidR="00CC3FF1">
              <w:rPr>
                <w:b/>
                <w:color w:val="FFFFFF" w:themeColor="background1"/>
                <w:szCs w:val="24"/>
              </w:rPr>
              <w:t>art B</w:t>
            </w:r>
            <w:r w:rsidR="008223D9">
              <w:rPr>
                <w:b/>
                <w:color w:val="FFFFFF" w:themeColor="background1"/>
                <w:szCs w:val="24"/>
              </w:rPr>
              <w:t>:</w:t>
            </w:r>
            <w:r w:rsidR="00CC3FF1">
              <w:rPr>
                <w:b/>
                <w:color w:val="FFFFFF" w:themeColor="background1"/>
                <w:szCs w:val="24"/>
              </w:rPr>
              <w:t xml:space="preserve"> </w:t>
            </w:r>
            <w:r w:rsidR="00CC3FF1" w:rsidRPr="00B43703">
              <w:rPr>
                <w:b/>
                <w:color w:val="FFFFFF" w:themeColor="background1"/>
                <w:szCs w:val="24"/>
              </w:rPr>
              <w:t xml:space="preserve">Key Informant Interview – </w:t>
            </w:r>
            <w:r w:rsidR="00CC3FF1">
              <w:rPr>
                <w:b/>
                <w:color w:val="FFFFFF" w:themeColor="background1"/>
                <w:szCs w:val="24"/>
              </w:rPr>
              <w:t>Local Authorit</w:t>
            </w:r>
            <w:r w:rsidR="008223D9">
              <w:rPr>
                <w:b/>
                <w:color w:val="FFFFFF" w:themeColor="background1"/>
                <w:szCs w:val="24"/>
              </w:rPr>
              <w:t>y</w:t>
            </w:r>
            <w:r w:rsidR="00CC3FF1">
              <w:rPr>
                <w:b/>
                <w:color w:val="FFFFFF" w:themeColor="background1"/>
                <w:szCs w:val="24"/>
              </w:rPr>
              <w:t>/Camp Management</w:t>
            </w:r>
          </w:p>
        </w:tc>
      </w:tr>
      <w:tr w:rsidR="00CC3FF1" w:rsidRPr="00926133" w14:paraId="27B1762A" w14:textId="77777777" w:rsidTr="00DE404E">
        <w:trPr>
          <w:trHeight w:val="157"/>
        </w:trPr>
        <w:tc>
          <w:tcPr>
            <w:tcW w:w="10189" w:type="dxa"/>
            <w:gridSpan w:val="5"/>
            <w:shd w:val="clear" w:color="auto" w:fill="FFFFFF" w:themeFill="background1"/>
          </w:tcPr>
          <w:p w14:paraId="3C6FBF60" w14:textId="77777777" w:rsidR="00CC3FF1" w:rsidRDefault="00CC3FF1" w:rsidP="00DE404E">
            <w:pPr>
              <w:spacing w:before="120" w:after="120"/>
              <w:rPr>
                <w:szCs w:val="24"/>
              </w:rPr>
            </w:pPr>
            <w:r w:rsidRPr="00962173">
              <w:rPr>
                <w:szCs w:val="24"/>
              </w:rPr>
              <w:t>Name of camp/community</w:t>
            </w:r>
            <w:r>
              <w:rPr>
                <w:szCs w:val="24"/>
              </w:rPr>
              <w:t xml:space="preserve">: </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_______________________________________________________________</w:t>
            </w:r>
          </w:p>
          <w:p w14:paraId="260D93A7" w14:textId="77777777" w:rsidR="00CC3FF1" w:rsidRDefault="00CC3FF1" w:rsidP="00DE404E">
            <w:pPr>
              <w:spacing w:before="120" w:after="120"/>
              <w:rPr>
                <w:szCs w:val="24"/>
              </w:rPr>
            </w:pPr>
            <w:r>
              <w:rPr>
                <w:szCs w:val="24"/>
              </w:rPr>
              <w:t>Date(s) of assessment: _____________________________________________________________________</w:t>
            </w:r>
          </w:p>
          <w:p w14:paraId="71E635F9" w14:textId="77777777" w:rsidR="00CC3FF1" w:rsidRPr="009E0467" w:rsidRDefault="00CC3FF1" w:rsidP="00DE404E">
            <w:pPr>
              <w:spacing w:before="120" w:after="120"/>
              <w:rPr>
                <w:b/>
                <w:color w:val="FFFFFF" w:themeColor="background1"/>
                <w:szCs w:val="24"/>
              </w:rPr>
            </w:pPr>
            <w:r>
              <w:rPr>
                <w:szCs w:val="24"/>
              </w:rPr>
              <w:t>Completed by: _______________________________________________________________________________</w:t>
            </w:r>
          </w:p>
        </w:tc>
      </w:tr>
      <w:tr w:rsidR="00CC3FF1" w:rsidRPr="004536D5" w14:paraId="7BEEE1B0" w14:textId="77777777" w:rsidTr="00DE404E">
        <w:trPr>
          <w:trHeight w:val="157"/>
        </w:trPr>
        <w:tc>
          <w:tcPr>
            <w:tcW w:w="10189" w:type="dxa"/>
            <w:gridSpan w:val="5"/>
          </w:tcPr>
          <w:p w14:paraId="5E0EE187" w14:textId="77777777" w:rsidR="00CC3FF1" w:rsidRPr="004536D5" w:rsidRDefault="00CC3FF1" w:rsidP="00DE404E">
            <w:pPr>
              <w:rPr>
                <w:b/>
                <w:lang w:eastAsia="en-AU"/>
              </w:rPr>
            </w:pPr>
            <w:r w:rsidRPr="004536D5">
              <w:rPr>
                <w:b/>
                <w:lang w:eastAsia="en-AU"/>
              </w:rPr>
              <w:t>1. General information</w:t>
            </w:r>
          </w:p>
        </w:tc>
      </w:tr>
      <w:tr w:rsidR="00CC3FF1" w:rsidRPr="004536D5" w14:paraId="17C83544" w14:textId="77777777" w:rsidTr="00DE404E">
        <w:trPr>
          <w:trHeight w:val="157"/>
        </w:trPr>
        <w:tc>
          <w:tcPr>
            <w:tcW w:w="2410" w:type="dxa"/>
          </w:tcPr>
          <w:p w14:paraId="1655217D" w14:textId="1D7DFAAD" w:rsidR="00CC3FF1" w:rsidRPr="004536D5" w:rsidRDefault="00F147BE" w:rsidP="00DE404E">
            <w:pPr>
              <w:rPr>
                <w:lang w:eastAsia="en-AU"/>
              </w:rPr>
            </w:pPr>
            <w:r w:rsidRPr="004536D5">
              <w:rPr>
                <w:lang w:eastAsia="en-AU"/>
              </w:rPr>
              <w:t>1.1 Sex</w:t>
            </w:r>
            <w:r w:rsidR="00CC3FF1" w:rsidRPr="004536D5">
              <w:rPr>
                <w:lang w:eastAsia="en-AU"/>
              </w:rPr>
              <w:t xml:space="preserve"> of informant</w:t>
            </w:r>
          </w:p>
          <w:p w14:paraId="5AF27853" w14:textId="77777777" w:rsidR="00CC3FF1" w:rsidRPr="004536D5" w:rsidRDefault="00CC3FF1" w:rsidP="00AA4809">
            <w:pPr>
              <w:pStyle w:val="Lijstalinea"/>
              <w:numPr>
                <w:ilvl w:val="0"/>
                <w:numId w:val="99"/>
              </w:numPr>
              <w:rPr>
                <w:lang w:eastAsia="en-AU"/>
              </w:rPr>
            </w:pPr>
            <w:r w:rsidRPr="004536D5">
              <w:rPr>
                <w:lang w:eastAsia="en-AU"/>
              </w:rPr>
              <w:t>Male</w:t>
            </w:r>
          </w:p>
          <w:p w14:paraId="684C13E7" w14:textId="77777777" w:rsidR="00CC3FF1" w:rsidRPr="00C91018" w:rsidRDefault="00CC3FF1" w:rsidP="00AA4809">
            <w:pPr>
              <w:pStyle w:val="Lijstalinea"/>
              <w:numPr>
                <w:ilvl w:val="0"/>
                <w:numId w:val="99"/>
              </w:numPr>
              <w:rPr>
                <w:b/>
                <w:lang w:eastAsia="en-AU"/>
              </w:rPr>
            </w:pPr>
            <w:r w:rsidRPr="004536D5">
              <w:rPr>
                <w:lang w:eastAsia="en-AU"/>
              </w:rPr>
              <w:t>Female</w:t>
            </w:r>
          </w:p>
          <w:p w14:paraId="22FEDFAC" w14:textId="66D7A0CB" w:rsidR="00F94A23" w:rsidRPr="00F0191D" w:rsidRDefault="00F94A23" w:rsidP="00F0191D">
            <w:pPr>
              <w:rPr>
                <w:b/>
                <w:lang w:eastAsia="en-AU"/>
              </w:rPr>
            </w:pPr>
          </w:p>
        </w:tc>
        <w:tc>
          <w:tcPr>
            <w:tcW w:w="7779" w:type="dxa"/>
            <w:gridSpan w:val="4"/>
          </w:tcPr>
          <w:p w14:paraId="26D782F5" w14:textId="77777777" w:rsidR="00CC3FF1" w:rsidRPr="004C64B8" w:rsidRDefault="00CC3FF1" w:rsidP="00DE404E">
            <w:pPr>
              <w:rPr>
                <w:lang w:eastAsia="en-AU"/>
              </w:rPr>
            </w:pPr>
            <w:r w:rsidRPr="004C64B8">
              <w:rPr>
                <w:lang w:eastAsia="en-AU"/>
              </w:rPr>
              <w:t>1.2 Staff/volunteer</w:t>
            </w:r>
            <w:r>
              <w:rPr>
                <w:lang w:eastAsia="en-AU"/>
              </w:rPr>
              <w:t xml:space="preserve"> from</w:t>
            </w:r>
          </w:p>
          <w:p w14:paraId="34C7B0B2" w14:textId="77777777" w:rsidR="00CC3FF1" w:rsidRPr="004C64B8" w:rsidRDefault="00CC3FF1" w:rsidP="00AA4809">
            <w:pPr>
              <w:pStyle w:val="Lijstalinea"/>
              <w:numPr>
                <w:ilvl w:val="0"/>
                <w:numId w:val="104"/>
              </w:numPr>
              <w:rPr>
                <w:lang w:eastAsia="en-AU"/>
              </w:rPr>
            </w:pPr>
            <w:r>
              <w:rPr>
                <w:lang w:eastAsia="en-AU"/>
              </w:rPr>
              <w:t>Government authority __________________________________________________</w:t>
            </w:r>
          </w:p>
          <w:p w14:paraId="6BD25F46" w14:textId="77777777" w:rsidR="00CC3FF1" w:rsidRPr="004C64B8" w:rsidRDefault="00CC3FF1" w:rsidP="00AA4809">
            <w:pPr>
              <w:pStyle w:val="Lijstalinea"/>
              <w:numPr>
                <w:ilvl w:val="0"/>
                <w:numId w:val="104"/>
              </w:numPr>
              <w:rPr>
                <w:lang w:eastAsia="en-AU"/>
              </w:rPr>
            </w:pPr>
            <w:r>
              <w:rPr>
                <w:lang w:eastAsia="en-AU"/>
              </w:rPr>
              <w:t>Community governance body __________________________________________</w:t>
            </w:r>
          </w:p>
          <w:p w14:paraId="009DECA1" w14:textId="77777777" w:rsidR="00CC3FF1" w:rsidRPr="00A86D8A" w:rsidRDefault="00CC3FF1" w:rsidP="00AA4809">
            <w:pPr>
              <w:pStyle w:val="Lijstalinea"/>
              <w:numPr>
                <w:ilvl w:val="0"/>
                <w:numId w:val="104"/>
              </w:numPr>
              <w:rPr>
                <w:lang w:eastAsia="en-AU"/>
              </w:rPr>
            </w:pPr>
            <w:r w:rsidRPr="00A86D8A">
              <w:rPr>
                <w:lang w:eastAsia="en-AU"/>
              </w:rPr>
              <w:t xml:space="preserve">Humanitarian agency </w:t>
            </w:r>
            <w:r>
              <w:rPr>
                <w:lang w:eastAsia="en-AU"/>
              </w:rPr>
              <w:t>___________________________________________________</w:t>
            </w:r>
          </w:p>
          <w:p w14:paraId="458B9B0E" w14:textId="77777777" w:rsidR="00CC3FF1" w:rsidRPr="004C64B8" w:rsidRDefault="00CC3FF1" w:rsidP="00AA4809">
            <w:pPr>
              <w:pStyle w:val="Lijstalinea"/>
              <w:numPr>
                <w:ilvl w:val="0"/>
                <w:numId w:val="104"/>
              </w:numPr>
              <w:rPr>
                <w:b/>
                <w:lang w:eastAsia="en-AU"/>
              </w:rPr>
            </w:pPr>
            <w:r w:rsidRPr="00A86D8A">
              <w:rPr>
                <w:lang w:eastAsia="en-AU"/>
              </w:rPr>
              <w:t>Other</w:t>
            </w:r>
            <w:r>
              <w:rPr>
                <w:lang w:eastAsia="en-AU"/>
              </w:rPr>
              <w:t xml:space="preserve"> _____________________________________________________________________</w:t>
            </w:r>
          </w:p>
        </w:tc>
      </w:tr>
      <w:tr w:rsidR="00CC3FF1" w:rsidRPr="004536D5" w14:paraId="6DA3044E" w14:textId="77777777" w:rsidTr="00DE404E">
        <w:trPr>
          <w:trHeight w:val="157"/>
        </w:trPr>
        <w:tc>
          <w:tcPr>
            <w:tcW w:w="10189" w:type="dxa"/>
            <w:gridSpan w:val="5"/>
          </w:tcPr>
          <w:p w14:paraId="76B03416" w14:textId="1DC4639C" w:rsidR="00CC3FF1" w:rsidRDefault="00CC3FF1" w:rsidP="00AA4809">
            <w:pPr>
              <w:pStyle w:val="Lijstalinea"/>
              <w:numPr>
                <w:ilvl w:val="1"/>
                <w:numId w:val="105"/>
              </w:numPr>
              <w:rPr>
                <w:lang w:eastAsia="en-AU"/>
              </w:rPr>
            </w:pPr>
            <w:r>
              <w:rPr>
                <w:lang w:eastAsia="en-AU"/>
              </w:rPr>
              <w:t>Role/position of informant (</w:t>
            </w:r>
            <w:r w:rsidR="00730066">
              <w:rPr>
                <w:lang w:eastAsia="en-AU"/>
              </w:rPr>
              <w:t>e.g.</w:t>
            </w:r>
            <w:r w:rsidR="00273FB0">
              <w:rPr>
                <w:lang w:eastAsia="en-AU"/>
              </w:rPr>
              <w:t>,</w:t>
            </w:r>
            <w:r>
              <w:rPr>
                <w:lang w:eastAsia="en-AU"/>
              </w:rPr>
              <w:t xml:space="preserve"> </w:t>
            </w:r>
            <w:r w:rsidR="003111F4">
              <w:rPr>
                <w:lang w:eastAsia="en-AU"/>
              </w:rPr>
              <w:t>e</w:t>
            </w:r>
            <w:r>
              <w:rPr>
                <w:lang w:eastAsia="en-AU"/>
              </w:rPr>
              <w:t xml:space="preserve">lected official, traditional leader, camp manager, shelter manager) </w:t>
            </w:r>
          </w:p>
          <w:p w14:paraId="60CB2DA5" w14:textId="77777777" w:rsidR="00CC3FF1" w:rsidRPr="00DB5CA7" w:rsidRDefault="00CC3FF1" w:rsidP="00DE404E">
            <w:pPr>
              <w:pStyle w:val="Lijstalinea"/>
              <w:spacing w:line="360" w:lineRule="auto"/>
              <w:ind w:left="360"/>
              <w:rPr>
                <w:lang w:eastAsia="en-AU"/>
              </w:rPr>
            </w:pPr>
            <w:r>
              <w:rPr>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C3FF1" w:rsidRPr="004536D5" w14:paraId="0725FF94" w14:textId="77777777" w:rsidTr="00DE404E">
        <w:trPr>
          <w:trHeight w:val="157"/>
        </w:trPr>
        <w:tc>
          <w:tcPr>
            <w:tcW w:w="10189" w:type="dxa"/>
            <w:gridSpan w:val="5"/>
          </w:tcPr>
          <w:p w14:paraId="21E91DB9" w14:textId="77777777" w:rsidR="00CC3FF1" w:rsidRPr="004536D5" w:rsidRDefault="00CC3FF1" w:rsidP="00DE404E">
            <w:pPr>
              <w:rPr>
                <w:b/>
                <w:lang w:eastAsia="en-AU"/>
              </w:rPr>
            </w:pPr>
            <w:r w:rsidRPr="004536D5">
              <w:rPr>
                <w:b/>
                <w:lang w:eastAsia="en-AU"/>
              </w:rPr>
              <w:t xml:space="preserve">2. </w:t>
            </w:r>
            <w:r>
              <w:rPr>
                <w:b/>
                <w:lang w:eastAsia="en-AU"/>
              </w:rPr>
              <w:t>Safety</w:t>
            </w:r>
          </w:p>
        </w:tc>
      </w:tr>
      <w:tr w:rsidR="00357787" w:rsidRPr="004536D5" w14:paraId="4B95268D" w14:textId="77777777" w:rsidTr="00DE404E">
        <w:trPr>
          <w:trHeight w:val="157"/>
        </w:trPr>
        <w:tc>
          <w:tcPr>
            <w:tcW w:w="10189" w:type="dxa"/>
            <w:gridSpan w:val="5"/>
          </w:tcPr>
          <w:p w14:paraId="2A4BFC72" w14:textId="77777777" w:rsidR="00357787" w:rsidRDefault="00357787" w:rsidP="00357787">
            <w:pPr>
              <w:spacing w:before="120"/>
              <w:rPr>
                <w:rFonts w:cs="Arial"/>
                <w:bCs/>
                <w:szCs w:val="24"/>
              </w:rPr>
            </w:pPr>
            <w:r>
              <w:rPr>
                <w:rFonts w:cs="Arial"/>
                <w:bCs/>
                <w:szCs w:val="24"/>
              </w:rPr>
              <w:t xml:space="preserve">2.1 </w:t>
            </w:r>
            <w:r w:rsidRPr="006C1A16">
              <w:rPr>
                <w:rFonts w:cs="Arial"/>
                <w:bCs/>
                <w:szCs w:val="24"/>
              </w:rPr>
              <w:t>What safety and security problems do adult women face in this camp/community?</w:t>
            </w:r>
            <w:r>
              <w:rPr>
                <w:rFonts w:cs="Arial"/>
                <w:bCs/>
                <w:szCs w:val="24"/>
              </w:rPr>
              <w:t xml:space="preserve"> (tick all that apply).</w:t>
            </w:r>
          </w:p>
          <w:p w14:paraId="40206167" w14:textId="77777777" w:rsidR="00357787" w:rsidRDefault="00357787" w:rsidP="00AA4809">
            <w:pPr>
              <w:pStyle w:val="Lijstalinea"/>
              <w:numPr>
                <w:ilvl w:val="0"/>
                <w:numId w:val="101"/>
              </w:numPr>
              <w:spacing w:before="120"/>
              <w:rPr>
                <w:rFonts w:cs="Arial"/>
                <w:bCs/>
                <w:szCs w:val="24"/>
              </w:rPr>
            </w:pPr>
            <w:r>
              <w:rPr>
                <w:rFonts w:cs="Arial"/>
                <w:bCs/>
                <w:szCs w:val="24"/>
              </w:rPr>
              <w:t>Don’t know</w:t>
            </w:r>
          </w:p>
          <w:p w14:paraId="35458AE7" w14:textId="77777777" w:rsidR="00357787" w:rsidRPr="00DB5CA7" w:rsidRDefault="00357787" w:rsidP="00AA4809">
            <w:pPr>
              <w:pStyle w:val="Lijstalinea"/>
              <w:numPr>
                <w:ilvl w:val="0"/>
                <w:numId w:val="101"/>
              </w:numPr>
              <w:spacing w:before="120"/>
              <w:rPr>
                <w:rFonts w:cs="Arial"/>
                <w:bCs/>
                <w:szCs w:val="24"/>
              </w:rPr>
            </w:pPr>
            <w:r w:rsidRPr="00DB5CA7">
              <w:rPr>
                <w:rFonts w:cs="Arial"/>
                <w:bCs/>
                <w:szCs w:val="24"/>
              </w:rPr>
              <w:t xml:space="preserve">Intimate partner violence </w:t>
            </w:r>
          </w:p>
          <w:p w14:paraId="47EE9BA1" w14:textId="77777777" w:rsidR="00357787" w:rsidRPr="00DB5CA7" w:rsidRDefault="00357787" w:rsidP="00AA4809">
            <w:pPr>
              <w:pStyle w:val="Lijstalinea"/>
              <w:numPr>
                <w:ilvl w:val="0"/>
                <w:numId w:val="101"/>
              </w:numPr>
              <w:spacing w:before="120"/>
              <w:rPr>
                <w:rFonts w:cs="Arial"/>
                <w:bCs/>
                <w:szCs w:val="24"/>
              </w:rPr>
            </w:pPr>
            <w:r w:rsidRPr="00DB5CA7">
              <w:rPr>
                <w:rFonts w:cs="Arial"/>
                <w:bCs/>
                <w:szCs w:val="24"/>
              </w:rPr>
              <w:t>Sexual violence in the family</w:t>
            </w:r>
          </w:p>
          <w:p w14:paraId="27D555EB" w14:textId="77777777" w:rsidR="00357787" w:rsidRPr="00DB5CA7" w:rsidRDefault="00357787" w:rsidP="00AA4809">
            <w:pPr>
              <w:pStyle w:val="Lijstalinea"/>
              <w:numPr>
                <w:ilvl w:val="0"/>
                <w:numId w:val="101"/>
              </w:numPr>
              <w:spacing w:before="120"/>
              <w:rPr>
                <w:rFonts w:cs="Arial"/>
                <w:bCs/>
                <w:szCs w:val="24"/>
              </w:rPr>
            </w:pPr>
            <w:r w:rsidRPr="00DB5CA7">
              <w:rPr>
                <w:rFonts w:cs="Arial"/>
                <w:bCs/>
                <w:szCs w:val="24"/>
              </w:rPr>
              <w:t>Sexual violence outside the household, within the camp/community</w:t>
            </w:r>
          </w:p>
          <w:p w14:paraId="3E4DD776" w14:textId="77777777" w:rsidR="00357787" w:rsidRDefault="00357787" w:rsidP="00AA4809">
            <w:pPr>
              <w:pStyle w:val="Lijstalinea"/>
              <w:numPr>
                <w:ilvl w:val="0"/>
                <w:numId w:val="101"/>
              </w:numPr>
              <w:spacing w:before="120"/>
              <w:rPr>
                <w:rFonts w:cs="Arial"/>
                <w:bCs/>
                <w:szCs w:val="24"/>
              </w:rPr>
            </w:pPr>
            <w:r w:rsidRPr="00DB5CA7">
              <w:rPr>
                <w:rFonts w:cs="Arial"/>
                <w:bCs/>
                <w:szCs w:val="24"/>
              </w:rPr>
              <w:t>Sexual violence outside the camp/community</w:t>
            </w:r>
          </w:p>
          <w:p w14:paraId="4B4FA175" w14:textId="77777777" w:rsidR="00357787" w:rsidRDefault="00357787" w:rsidP="00AA4809">
            <w:pPr>
              <w:pStyle w:val="Lijstalinea"/>
              <w:numPr>
                <w:ilvl w:val="0"/>
                <w:numId w:val="101"/>
              </w:numPr>
              <w:spacing w:before="120" w:line="360" w:lineRule="auto"/>
              <w:rPr>
                <w:rFonts w:cs="Arial"/>
                <w:bCs/>
                <w:szCs w:val="24"/>
              </w:rPr>
            </w:pPr>
            <w:r>
              <w:rPr>
                <w:rFonts w:cs="Arial"/>
                <w:bCs/>
                <w:szCs w:val="24"/>
              </w:rPr>
              <w:t>Other:</w:t>
            </w:r>
            <w:r w:rsidRPr="00DB5CA7">
              <w:rPr>
                <w:rFonts w:cs="Arial"/>
                <w:bCs/>
                <w:szCs w:val="24"/>
              </w:rPr>
              <w:t>___________________________________________________________________________________________</w:t>
            </w:r>
            <w:r>
              <w:rPr>
                <w:rFonts w:cs="Arial"/>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F1EC4E" w14:textId="7E59E027" w:rsidR="00357787" w:rsidRPr="00E56308" w:rsidRDefault="006526A8" w:rsidP="00357787">
            <w:pPr>
              <w:tabs>
                <w:tab w:val="left" w:pos="3435"/>
              </w:tabs>
              <w:spacing w:before="120"/>
              <w:rPr>
                <w:rFonts w:cs="Arial"/>
                <w:bCs/>
                <w:szCs w:val="24"/>
              </w:rPr>
            </w:pPr>
            <w:r>
              <w:rPr>
                <w:rFonts w:cs="Arial"/>
                <w:bCs/>
                <w:szCs w:val="24"/>
              </w:rPr>
              <w:t>2.</w:t>
            </w:r>
            <w:r w:rsidR="00357787">
              <w:rPr>
                <w:rFonts w:cs="Arial"/>
                <w:bCs/>
                <w:szCs w:val="24"/>
              </w:rPr>
              <w:t xml:space="preserve">2 </w:t>
            </w:r>
            <w:r w:rsidR="00357787" w:rsidRPr="00E56308">
              <w:rPr>
                <w:rFonts w:cs="Arial"/>
                <w:bCs/>
                <w:szCs w:val="24"/>
              </w:rPr>
              <w:t xml:space="preserve">If sexual violence outside the household and/or outside the camp/community </w:t>
            </w:r>
            <w:r w:rsidR="003111F4">
              <w:rPr>
                <w:rFonts w:cs="Arial"/>
                <w:bCs/>
                <w:szCs w:val="24"/>
              </w:rPr>
              <w:t>is occurring</w:t>
            </w:r>
            <w:r w:rsidR="00357787" w:rsidRPr="00E56308">
              <w:rPr>
                <w:rFonts w:cs="Arial"/>
                <w:bCs/>
                <w:szCs w:val="24"/>
              </w:rPr>
              <w:t>, who is perpetrating it</w:t>
            </w:r>
            <w:r w:rsidR="003111F4">
              <w:rPr>
                <w:rFonts w:cs="Arial"/>
                <w:bCs/>
                <w:szCs w:val="24"/>
              </w:rPr>
              <w:t>?</w:t>
            </w:r>
          </w:p>
          <w:p w14:paraId="04034E45" w14:textId="77777777" w:rsidR="00357787" w:rsidRDefault="00357787" w:rsidP="00AA4809">
            <w:pPr>
              <w:pStyle w:val="Lijstalinea"/>
              <w:numPr>
                <w:ilvl w:val="0"/>
                <w:numId w:val="101"/>
              </w:numPr>
              <w:spacing w:before="120"/>
              <w:rPr>
                <w:rFonts w:cs="Arial"/>
                <w:bCs/>
                <w:szCs w:val="24"/>
              </w:rPr>
            </w:pPr>
            <w:r>
              <w:rPr>
                <w:rFonts w:cs="Arial"/>
                <w:bCs/>
                <w:szCs w:val="24"/>
              </w:rPr>
              <w:t>Don’t know</w:t>
            </w:r>
          </w:p>
          <w:p w14:paraId="0DDE700E" w14:textId="77777777" w:rsidR="00357787" w:rsidRDefault="00357787" w:rsidP="00AA4809">
            <w:pPr>
              <w:pStyle w:val="Lijstalinea"/>
              <w:numPr>
                <w:ilvl w:val="0"/>
                <w:numId w:val="101"/>
              </w:numPr>
              <w:spacing w:before="120"/>
              <w:rPr>
                <w:rFonts w:cs="Arial"/>
                <w:bCs/>
                <w:szCs w:val="24"/>
              </w:rPr>
            </w:pPr>
            <w:r>
              <w:rPr>
                <w:rFonts w:cs="Arial"/>
                <w:bCs/>
                <w:szCs w:val="24"/>
              </w:rPr>
              <w:t>Male community members</w:t>
            </w:r>
          </w:p>
          <w:p w14:paraId="297D8B66" w14:textId="77777777" w:rsidR="00357787" w:rsidRDefault="00357787" w:rsidP="00AA4809">
            <w:pPr>
              <w:pStyle w:val="Lijstalinea"/>
              <w:numPr>
                <w:ilvl w:val="0"/>
                <w:numId w:val="101"/>
              </w:numPr>
              <w:spacing w:before="120"/>
              <w:rPr>
                <w:rFonts w:cs="Arial"/>
                <w:bCs/>
                <w:szCs w:val="24"/>
              </w:rPr>
            </w:pPr>
            <w:r>
              <w:rPr>
                <w:rFonts w:cs="Arial"/>
                <w:bCs/>
                <w:szCs w:val="24"/>
              </w:rPr>
              <w:t xml:space="preserve">People in positions of authority or trust </w:t>
            </w:r>
          </w:p>
          <w:p w14:paraId="50599861" w14:textId="77777777" w:rsidR="00357787" w:rsidRDefault="00357787" w:rsidP="00AA4809">
            <w:pPr>
              <w:pStyle w:val="Lijstalinea"/>
              <w:numPr>
                <w:ilvl w:val="0"/>
                <w:numId w:val="101"/>
              </w:numPr>
              <w:spacing w:before="120"/>
              <w:rPr>
                <w:rFonts w:cs="Arial"/>
                <w:bCs/>
                <w:szCs w:val="24"/>
              </w:rPr>
            </w:pPr>
            <w:r>
              <w:rPr>
                <w:rFonts w:cs="Arial"/>
                <w:bCs/>
                <w:szCs w:val="24"/>
              </w:rPr>
              <w:t>Armed actors who are parties to the conflict</w:t>
            </w:r>
          </w:p>
          <w:p w14:paraId="1837904A" w14:textId="77777777" w:rsidR="00357787" w:rsidRDefault="00357787" w:rsidP="00AA4809">
            <w:pPr>
              <w:pStyle w:val="Lijstalinea"/>
              <w:numPr>
                <w:ilvl w:val="0"/>
                <w:numId w:val="101"/>
              </w:numPr>
              <w:spacing w:before="120"/>
              <w:rPr>
                <w:rFonts w:cs="Arial"/>
                <w:bCs/>
                <w:szCs w:val="24"/>
              </w:rPr>
            </w:pPr>
            <w:r>
              <w:rPr>
                <w:rFonts w:cs="Arial"/>
                <w:bCs/>
                <w:szCs w:val="24"/>
              </w:rPr>
              <w:t>Armed actors who are not parties to the conflict</w:t>
            </w:r>
          </w:p>
          <w:p w14:paraId="26A73290" w14:textId="77777777" w:rsidR="00357787" w:rsidRDefault="00357787" w:rsidP="00AA4809">
            <w:pPr>
              <w:pStyle w:val="Lijstalinea"/>
              <w:numPr>
                <w:ilvl w:val="0"/>
                <w:numId w:val="101"/>
              </w:numPr>
              <w:spacing w:before="120" w:line="360" w:lineRule="auto"/>
              <w:rPr>
                <w:rFonts w:cs="Arial"/>
                <w:bCs/>
                <w:szCs w:val="24"/>
              </w:rPr>
            </w:pPr>
            <w:r>
              <w:rPr>
                <w:rFonts w:cs="Arial"/>
                <w:bCs/>
                <w:szCs w:val="24"/>
              </w:rPr>
              <w:t>Other:</w:t>
            </w:r>
            <w:r w:rsidRPr="00DB5CA7">
              <w:rPr>
                <w:rFonts w:cs="Arial"/>
                <w:bCs/>
                <w:szCs w:val="24"/>
              </w:rPr>
              <w:t>___________________________________________________________________________________________</w:t>
            </w:r>
            <w:r>
              <w:rPr>
                <w:rFonts w:cs="Arial"/>
                <w:bCs/>
                <w:szCs w:val="24"/>
              </w:rPr>
              <w:t>_____________________________________________________________________________________________________________</w:t>
            </w:r>
            <w:r>
              <w:rPr>
                <w:rFonts w:cs="Arial"/>
                <w:bCs/>
                <w:szCs w:val="24"/>
              </w:rPr>
              <w:lastRenderedPageBreak/>
              <w:t>_________________________________________________________________________________________________________________________________________________________________________</w:t>
            </w:r>
          </w:p>
          <w:p w14:paraId="26F9C5CB" w14:textId="77777777" w:rsidR="00357787" w:rsidRDefault="00357787" w:rsidP="00357787">
            <w:pPr>
              <w:spacing w:before="120"/>
              <w:rPr>
                <w:rFonts w:cs="Arial"/>
                <w:bCs/>
                <w:szCs w:val="24"/>
              </w:rPr>
            </w:pPr>
            <w:r>
              <w:rPr>
                <w:rFonts w:cs="Arial"/>
                <w:bCs/>
                <w:szCs w:val="24"/>
              </w:rPr>
              <w:t xml:space="preserve">2.3 </w:t>
            </w:r>
            <w:r w:rsidRPr="006C1A16">
              <w:rPr>
                <w:rFonts w:cs="Arial"/>
                <w:bCs/>
                <w:szCs w:val="24"/>
              </w:rPr>
              <w:t xml:space="preserve">What safety and security problems do </w:t>
            </w:r>
            <w:r>
              <w:rPr>
                <w:rFonts w:cs="Arial"/>
                <w:bCs/>
                <w:szCs w:val="24"/>
              </w:rPr>
              <w:t xml:space="preserve">girls </w:t>
            </w:r>
            <w:r w:rsidRPr="006C1A16">
              <w:rPr>
                <w:rFonts w:cs="Arial"/>
                <w:bCs/>
                <w:szCs w:val="24"/>
              </w:rPr>
              <w:t>face in this camp/community?</w:t>
            </w:r>
            <w:r>
              <w:rPr>
                <w:rFonts w:cs="Arial"/>
                <w:bCs/>
                <w:szCs w:val="24"/>
              </w:rPr>
              <w:t xml:space="preserve"> (tick all that apply)</w:t>
            </w:r>
          </w:p>
          <w:p w14:paraId="5725D0E4" w14:textId="77777777" w:rsidR="00357787" w:rsidRDefault="00357787" w:rsidP="00AA4809">
            <w:pPr>
              <w:pStyle w:val="Lijstalinea"/>
              <w:numPr>
                <w:ilvl w:val="0"/>
                <w:numId w:val="101"/>
              </w:numPr>
              <w:spacing w:before="120"/>
              <w:rPr>
                <w:rFonts w:cs="Arial"/>
                <w:bCs/>
                <w:szCs w:val="24"/>
              </w:rPr>
            </w:pPr>
            <w:r>
              <w:rPr>
                <w:rFonts w:cs="Arial"/>
                <w:bCs/>
                <w:szCs w:val="24"/>
              </w:rPr>
              <w:t>Don’t know</w:t>
            </w:r>
          </w:p>
          <w:p w14:paraId="60CB93FE" w14:textId="77777777" w:rsidR="00357787" w:rsidRPr="00DB5CA7" w:rsidRDefault="00357787" w:rsidP="00AA4809">
            <w:pPr>
              <w:pStyle w:val="Lijstalinea"/>
              <w:numPr>
                <w:ilvl w:val="0"/>
                <w:numId w:val="101"/>
              </w:numPr>
              <w:spacing w:before="120"/>
              <w:rPr>
                <w:rFonts w:cs="Arial"/>
                <w:bCs/>
                <w:szCs w:val="24"/>
              </w:rPr>
            </w:pPr>
            <w:r w:rsidRPr="00DB5CA7">
              <w:rPr>
                <w:rFonts w:cs="Arial"/>
                <w:bCs/>
                <w:szCs w:val="24"/>
              </w:rPr>
              <w:t>Sexual violence in the family</w:t>
            </w:r>
          </w:p>
          <w:p w14:paraId="7CF956F4" w14:textId="77777777" w:rsidR="00357787" w:rsidRPr="00DB5CA7" w:rsidRDefault="00357787" w:rsidP="00AA4809">
            <w:pPr>
              <w:pStyle w:val="Lijstalinea"/>
              <w:numPr>
                <w:ilvl w:val="0"/>
                <w:numId w:val="101"/>
              </w:numPr>
              <w:spacing w:before="120"/>
              <w:rPr>
                <w:rFonts w:cs="Arial"/>
                <w:bCs/>
                <w:szCs w:val="24"/>
              </w:rPr>
            </w:pPr>
            <w:r w:rsidRPr="00DB5CA7">
              <w:rPr>
                <w:rFonts w:cs="Arial"/>
                <w:bCs/>
                <w:szCs w:val="24"/>
              </w:rPr>
              <w:t>Sexual violence outside the household, within the camp/community</w:t>
            </w:r>
          </w:p>
          <w:p w14:paraId="0489CD20" w14:textId="77777777" w:rsidR="00357787" w:rsidRDefault="00357787" w:rsidP="00AA4809">
            <w:pPr>
              <w:pStyle w:val="Lijstalinea"/>
              <w:numPr>
                <w:ilvl w:val="0"/>
                <w:numId w:val="101"/>
              </w:numPr>
              <w:spacing w:before="120"/>
              <w:rPr>
                <w:rFonts w:cs="Arial"/>
                <w:bCs/>
                <w:szCs w:val="24"/>
              </w:rPr>
            </w:pPr>
            <w:r w:rsidRPr="00DB5CA7">
              <w:rPr>
                <w:rFonts w:cs="Arial"/>
                <w:bCs/>
                <w:szCs w:val="24"/>
              </w:rPr>
              <w:t>Sexual violence outside the camp/community</w:t>
            </w:r>
          </w:p>
          <w:p w14:paraId="358EE91E" w14:textId="77777777" w:rsidR="00357787" w:rsidRDefault="00357787" w:rsidP="00AA4809">
            <w:pPr>
              <w:pStyle w:val="Lijstalinea"/>
              <w:numPr>
                <w:ilvl w:val="0"/>
                <w:numId w:val="101"/>
              </w:numPr>
              <w:spacing w:before="120"/>
              <w:rPr>
                <w:rFonts w:cs="Arial"/>
                <w:bCs/>
                <w:szCs w:val="24"/>
              </w:rPr>
            </w:pPr>
            <w:r>
              <w:rPr>
                <w:rFonts w:cs="Arial"/>
                <w:bCs/>
                <w:szCs w:val="24"/>
              </w:rPr>
              <w:t>Child marriage</w:t>
            </w:r>
          </w:p>
          <w:p w14:paraId="4691E8FB" w14:textId="77777777" w:rsidR="00357787" w:rsidRDefault="00357787" w:rsidP="00AA4809">
            <w:pPr>
              <w:pStyle w:val="Lijstalinea"/>
              <w:numPr>
                <w:ilvl w:val="0"/>
                <w:numId w:val="101"/>
              </w:numPr>
              <w:spacing w:before="120" w:line="360" w:lineRule="auto"/>
              <w:rPr>
                <w:rFonts w:cs="Arial"/>
                <w:bCs/>
                <w:szCs w:val="24"/>
              </w:rPr>
            </w:pPr>
            <w:r>
              <w:rPr>
                <w:rFonts w:cs="Arial"/>
                <w:bCs/>
                <w:szCs w:val="24"/>
              </w:rPr>
              <w:t>Other:</w:t>
            </w:r>
            <w:r w:rsidRPr="00DB5CA7">
              <w:rPr>
                <w:rFonts w:cs="Arial"/>
                <w:bCs/>
                <w:szCs w:val="24"/>
              </w:rPr>
              <w:t>___________________________________________________________________________________________</w:t>
            </w:r>
            <w:r>
              <w:rPr>
                <w:rFonts w:cs="Arial"/>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A3D127" w14:textId="3BC0BC98" w:rsidR="00357787" w:rsidRDefault="00357787" w:rsidP="00357787">
            <w:pPr>
              <w:spacing w:before="120"/>
              <w:rPr>
                <w:rFonts w:cs="Arial"/>
                <w:bCs/>
                <w:szCs w:val="24"/>
              </w:rPr>
            </w:pPr>
            <w:r>
              <w:rPr>
                <w:rFonts w:cs="Arial"/>
                <w:bCs/>
                <w:szCs w:val="24"/>
              </w:rPr>
              <w:t xml:space="preserve">2.4 If sexual violence outside the household and/or outside the camp/community </w:t>
            </w:r>
            <w:r w:rsidR="003111F4">
              <w:rPr>
                <w:rFonts w:cs="Arial"/>
                <w:bCs/>
                <w:szCs w:val="24"/>
              </w:rPr>
              <w:t>is occurring</w:t>
            </w:r>
            <w:r>
              <w:rPr>
                <w:rFonts w:cs="Arial"/>
                <w:bCs/>
                <w:szCs w:val="24"/>
              </w:rPr>
              <w:t>, who is perpetrating it</w:t>
            </w:r>
            <w:r w:rsidR="003111F4">
              <w:rPr>
                <w:rFonts w:cs="Arial"/>
                <w:bCs/>
                <w:szCs w:val="24"/>
              </w:rPr>
              <w:t>?</w:t>
            </w:r>
            <w:r>
              <w:rPr>
                <w:rFonts w:cs="Arial"/>
                <w:bCs/>
                <w:szCs w:val="24"/>
              </w:rPr>
              <w:t xml:space="preserve"> </w:t>
            </w:r>
          </w:p>
          <w:p w14:paraId="359BBB8E" w14:textId="77777777" w:rsidR="00357787" w:rsidRDefault="00357787" w:rsidP="00AA4809">
            <w:pPr>
              <w:pStyle w:val="Lijstalinea"/>
              <w:numPr>
                <w:ilvl w:val="0"/>
                <w:numId w:val="101"/>
              </w:numPr>
              <w:spacing w:before="120"/>
              <w:rPr>
                <w:rFonts w:cs="Arial"/>
                <w:bCs/>
                <w:szCs w:val="24"/>
              </w:rPr>
            </w:pPr>
            <w:r>
              <w:rPr>
                <w:rFonts w:cs="Arial"/>
                <w:bCs/>
                <w:szCs w:val="24"/>
              </w:rPr>
              <w:t>Don’t know</w:t>
            </w:r>
          </w:p>
          <w:p w14:paraId="32771020" w14:textId="77777777" w:rsidR="00357787" w:rsidRDefault="00357787" w:rsidP="00AA4809">
            <w:pPr>
              <w:pStyle w:val="Lijstalinea"/>
              <w:numPr>
                <w:ilvl w:val="0"/>
                <w:numId w:val="101"/>
              </w:numPr>
              <w:spacing w:before="120"/>
              <w:rPr>
                <w:rFonts w:cs="Arial"/>
                <w:bCs/>
                <w:szCs w:val="24"/>
              </w:rPr>
            </w:pPr>
            <w:r>
              <w:rPr>
                <w:rFonts w:cs="Arial"/>
                <w:bCs/>
                <w:szCs w:val="24"/>
              </w:rPr>
              <w:t>Male community members</w:t>
            </w:r>
          </w:p>
          <w:p w14:paraId="1CB277CA" w14:textId="77777777" w:rsidR="00357787" w:rsidRDefault="00357787" w:rsidP="00AA4809">
            <w:pPr>
              <w:pStyle w:val="Lijstalinea"/>
              <w:numPr>
                <w:ilvl w:val="0"/>
                <w:numId w:val="101"/>
              </w:numPr>
              <w:spacing w:before="120"/>
              <w:rPr>
                <w:rFonts w:cs="Arial"/>
                <w:bCs/>
                <w:szCs w:val="24"/>
              </w:rPr>
            </w:pPr>
            <w:r>
              <w:rPr>
                <w:rFonts w:cs="Arial"/>
                <w:bCs/>
                <w:szCs w:val="24"/>
              </w:rPr>
              <w:t xml:space="preserve">People in positions of authority or trust </w:t>
            </w:r>
          </w:p>
          <w:p w14:paraId="05AA43E6" w14:textId="77777777" w:rsidR="00357787" w:rsidRDefault="00357787" w:rsidP="00AA4809">
            <w:pPr>
              <w:pStyle w:val="Lijstalinea"/>
              <w:numPr>
                <w:ilvl w:val="0"/>
                <w:numId w:val="101"/>
              </w:numPr>
              <w:spacing w:before="120"/>
              <w:rPr>
                <w:rFonts w:cs="Arial"/>
                <w:bCs/>
                <w:szCs w:val="24"/>
              </w:rPr>
            </w:pPr>
            <w:r>
              <w:rPr>
                <w:rFonts w:cs="Arial"/>
                <w:bCs/>
                <w:szCs w:val="24"/>
              </w:rPr>
              <w:t>Armed actors who are parties to the conflict</w:t>
            </w:r>
          </w:p>
          <w:p w14:paraId="6FFB74EA" w14:textId="77777777" w:rsidR="00357787" w:rsidRDefault="00357787" w:rsidP="00AA4809">
            <w:pPr>
              <w:pStyle w:val="Lijstalinea"/>
              <w:numPr>
                <w:ilvl w:val="0"/>
                <w:numId w:val="101"/>
              </w:numPr>
              <w:spacing w:before="120"/>
              <w:rPr>
                <w:rFonts w:cs="Arial"/>
                <w:bCs/>
                <w:szCs w:val="24"/>
              </w:rPr>
            </w:pPr>
            <w:r>
              <w:rPr>
                <w:rFonts w:cs="Arial"/>
                <w:bCs/>
                <w:szCs w:val="24"/>
              </w:rPr>
              <w:t>Armed actors who are not parties to the conflict</w:t>
            </w:r>
          </w:p>
          <w:p w14:paraId="1CC13536" w14:textId="77777777" w:rsidR="00357787" w:rsidRDefault="00357787" w:rsidP="00AA4809">
            <w:pPr>
              <w:pStyle w:val="Lijstalinea"/>
              <w:numPr>
                <w:ilvl w:val="0"/>
                <w:numId w:val="101"/>
              </w:numPr>
              <w:spacing w:before="120" w:line="360" w:lineRule="auto"/>
              <w:rPr>
                <w:rFonts w:cs="Arial"/>
                <w:bCs/>
                <w:szCs w:val="24"/>
              </w:rPr>
            </w:pPr>
            <w:r>
              <w:rPr>
                <w:rFonts w:cs="Arial"/>
                <w:bCs/>
                <w:szCs w:val="24"/>
              </w:rPr>
              <w:t>Other:</w:t>
            </w:r>
            <w:r w:rsidRPr="00DB5CA7">
              <w:rPr>
                <w:rFonts w:cs="Arial"/>
                <w:bCs/>
                <w:szCs w:val="24"/>
              </w:rPr>
              <w:t>___________________________________________________________________________________________</w:t>
            </w:r>
            <w:r>
              <w:rPr>
                <w:rFonts w:cs="Arial"/>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232A5D" w14:textId="2CD34C06" w:rsidR="00357787" w:rsidRDefault="006526A8" w:rsidP="00357787">
            <w:pPr>
              <w:spacing w:before="120"/>
              <w:rPr>
                <w:rFonts w:cs="Arial"/>
                <w:bCs/>
                <w:szCs w:val="24"/>
              </w:rPr>
            </w:pPr>
            <w:r>
              <w:rPr>
                <w:rFonts w:cs="Arial"/>
                <w:bCs/>
                <w:szCs w:val="24"/>
              </w:rPr>
              <w:t>2.5</w:t>
            </w:r>
            <w:r w:rsidR="00357787">
              <w:rPr>
                <w:rFonts w:cs="Arial"/>
                <w:bCs/>
                <w:szCs w:val="24"/>
              </w:rPr>
              <w:t xml:space="preserve"> Has girls’/women’s safety changed since the crisis/emergency?</w:t>
            </w:r>
          </w:p>
          <w:p w14:paraId="4F1D1224" w14:textId="77777777" w:rsidR="00357787" w:rsidRDefault="00357787" w:rsidP="00AA4809">
            <w:pPr>
              <w:pStyle w:val="Lijstalinea"/>
              <w:numPr>
                <w:ilvl w:val="0"/>
                <w:numId w:val="101"/>
              </w:numPr>
              <w:spacing w:before="120"/>
              <w:rPr>
                <w:rFonts w:cs="Arial"/>
                <w:bCs/>
                <w:szCs w:val="24"/>
              </w:rPr>
            </w:pPr>
            <w:r>
              <w:rPr>
                <w:rFonts w:cs="Arial"/>
                <w:bCs/>
                <w:szCs w:val="24"/>
              </w:rPr>
              <w:t>Don’t know</w:t>
            </w:r>
          </w:p>
          <w:p w14:paraId="294DDF8C" w14:textId="77777777" w:rsidR="00357787" w:rsidRPr="007F416E" w:rsidRDefault="00357787" w:rsidP="00AA4809">
            <w:pPr>
              <w:pStyle w:val="Lijstalinea"/>
              <w:numPr>
                <w:ilvl w:val="0"/>
                <w:numId w:val="101"/>
              </w:numPr>
              <w:spacing w:before="120"/>
              <w:rPr>
                <w:rFonts w:cs="Arial"/>
                <w:bCs/>
                <w:szCs w:val="24"/>
              </w:rPr>
            </w:pPr>
            <w:r w:rsidRPr="007F416E">
              <w:rPr>
                <w:rFonts w:cs="Arial"/>
                <w:bCs/>
                <w:szCs w:val="24"/>
              </w:rPr>
              <w:t>No change</w:t>
            </w:r>
          </w:p>
          <w:p w14:paraId="2B85C9FD" w14:textId="77777777" w:rsidR="00357787" w:rsidRPr="007F416E" w:rsidRDefault="00357787" w:rsidP="00AA4809">
            <w:pPr>
              <w:pStyle w:val="Lijstalinea"/>
              <w:numPr>
                <w:ilvl w:val="0"/>
                <w:numId w:val="101"/>
              </w:numPr>
              <w:spacing w:before="120"/>
              <w:rPr>
                <w:rFonts w:cs="Arial"/>
                <w:bCs/>
                <w:szCs w:val="24"/>
              </w:rPr>
            </w:pPr>
            <w:r w:rsidRPr="007F416E">
              <w:rPr>
                <w:rFonts w:cs="Arial"/>
                <w:bCs/>
                <w:szCs w:val="24"/>
              </w:rPr>
              <w:t>More safe</w:t>
            </w:r>
          </w:p>
          <w:p w14:paraId="46A2B75E" w14:textId="5E4506CA" w:rsidR="00357787" w:rsidRDefault="00357787" w:rsidP="00AA4809">
            <w:pPr>
              <w:pStyle w:val="Lijstalinea"/>
              <w:numPr>
                <w:ilvl w:val="0"/>
                <w:numId w:val="101"/>
              </w:numPr>
              <w:spacing w:before="120"/>
              <w:rPr>
                <w:rFonts w:cs="Arial"/>
                <w:bCs/>
                <w:szCs w:val="24"/>
              </w:rPr>
            </w:pPr>
            <w:r w:rsidRPr="007F416E">
              <w:rPr>
                <w:rFonts w:cs="Arial"/>
                <w:bCs/>
                <w:szCs w:val="24"/>
              </w:rPr>
              <w:t>Less safe</w:t>
            </w:r>
          </w:p>
          <w:p w14:paraId="19226859" w14:textId="77777777" w:rsidR="006526A8" w:rsidRPr="007F416E" w:rsidRDefault="006526A8" w:rsidP="006526A8">
            <w:pPr>
              <w:pStyle w:val="Lijstalinea"/>
              <w:spacing w:before="120"/>
              <w:rPr>
                <w:rFonts w:cs="Arial"/>
                <w:bCs/>
                <w:szCs w:val="24"/>
              </w:rPr>
            </w:pPr>
          </w:p>
          <w:p w14:paraId="6B615D6C" w14:textId="6D8C5C67" w:rsidR="00357787" w:rsidRDefault="00357787" w:rsidP="00357787">
            <w:pPr>
              <w:rPr>
                <w:rFonts w:cs="Arial"/>
                <w:szCs w:val="24"/>
              </w:rPr>
            </w:pPr>
            <w:r>
              <w:rPr>
                <w:rFonts w:cs="Arial"/>
                <w:szCs w:val="24"/>
              </w:rPr>
              <w:t>2.</w:t>
            </w:r>
            <w:r w:rsidR="006526A8">
              <w:rPr>
                <w:rFonts w:cs="Arial"/>
                <w:szCs w:val="24"/>
              </w:rPr>
              <w:t>6</w:t>
            </w:r>
            <w:r>
              <w:rPr>
                <w:rFonts w:cs="Arial"/>
                <w:szCs w:val="24"/>
              </w:rPr>
              <w:t xml:space="preserve"> </w:t>
            </w:r>
            <w:r w:rsidRPr="00480A23">
              <w:rPr>
                <w:rFonts w:cs="Arial"/>
                <w:szCs w:val="24"/>
              </w:rPr>
              <w:t xml:space="preserve">Are there known danger zones in the camp/community where </w:t>
            </w:r>
            <w:r w:rsidRPr="00BD7ABE">
              <w:rPr>
                <w:rFonts w:cs="Arial"/>
                <w:szCs w:val="24"/>
              </w:rPr>
              <w:t xml:space="preserve">girls and women are at increased risk for assault/harassment? </w:t>
            </w:r>
          </w:p>
          <w:p w14:paraId="1149F4FE" w14:textId="77777777" w:rsidR="00357787" w:rsidRDefault="00357787" w:rsidP="00AA4809">
            <w:pPr>
              <w:pStyle w:val="Lijstalinea"/>
              <w:numPr>
                <w:ilvl w:val="0"/>
                <w:numId w:val="101"/>
              </w:numPr>
              <w:spacing w:before="120"/>
              <w:rPr>
                <w:rFonts w:cs="Arial"/>
                <w:bCs/>
                <w:szCs w:val="24"/>
              </w:rPr>
            </w:pPr>
            <w:r>
              <w:rPr>
                <w:rFonts w:cs="Arial"/>
                <w:bCs/>
                <w:szCs w:val="24"/>
              </w:rPr>
              <w:t>Don’t know</w:t>
            </w:r>
          </w:p>
          <w:p w14:paraId="5D487862" w14:textId="77777777" w:rsidR="00357787" w:rsidRPr="007F416E" w:rsidRDefault="00357787" w:rsidP="00AA4809">
            <w:pPr>
              <w:pStyle w:val="Lijstalinea"/>
              <w:numPr>
                <w:ilvl w:val="0"/>
                <w:numId w:val="101"/>
              </w:numPr>
              <w:spacing w:before="120"/>
              <w:rPr>
                <w:rFonts w:cs="Arial"/>
                <w:bCs/>
                <w:szCs w:val="24"/>
              </w:rPr>
            </w:pPr>
            <w:r>
              <w:rPr>
                <w:rFonts w:cs="Arial"/>
                <w:bCs/>
                <w:szCs w:val="24"/>
              </w:rPr>
              <w:t>Yes</w:t>
            </w:r>
          </w:p>
          <w:p w14:paraId="403F25B6" w14:textId="77777777" w:rsidR="00357787" w:rsidRPr="007F416E" w:rsidRDefault="00357787" w:rsidP="00AA4809">
            <w:pPr>
              <w:pStyle w:val="Lijstalinea"/>
              <w:numPr>
                <w:ilvl w:val="0"/>
                <w:numId w:val="101"/>
              </w:numPr>
              <w:spacing w:before="120"/>
              <w:rPr>
                <w:rFonts w:cs="Arial"/>
                <w:bCs/>
                <w:szCs w:val="24"/>
              </w:rPr>
            </w:pPr>
            <w:r>
              <w:rPr>
                <w:rFonts w:cs="Arial"/>
                <w:bCs/>
                <w:szCs w:val="24"/>
              </w:rPr>
              <w:t>No</w:t>
            </w:r>
          </w:p>
          <w:p w14:paraId="5196965A" w14:textId="2BF1C377" w:rsidR="00357787" w:rsidRDefault="00357787" w:rsidP="00357787">
            <w:pPr>
              <w:pStyle w:val="Lijstalinea"/>
              <w:ind w:left="360"/>
              <w:rPr>
                <w:rFonts w:cs="Arial"/>
                <w:bCs/>
                <w:szCs w:val="24"/>
              </w:rPr>
            </w:pPr>
            <w:r>
              <w:rPr>
                <w:rFonts w:cs="Arial"/>
                <w:bCs/>
                <w:szCs w:val="24"/>
              </w:rPr>
              <w:t>If yes and known, list places mentioned</w:t>
            </w:r>
            <w:r w:rsidR="003111F4">
              <w:rPr>
                <w:rFonts w:cs="Arial"/>
                <w:bCs/>
                <w:szCs w:val="24"/>
              </w:rPr>
              <w:t>:</w:t>
            </w:r>
          </w:p>
          <w:p w14:paraId="1912CF5E" w14:textId="77777777" w:rsidR="00357787" w:rsidRPr="00D942AE" w:rsidRDefault="00357787" w:rsidP="00357787">
            <w:pPr>
              <w:pStyle w:val="Lijstalinea"/>
              <w:ind w:left="360"/>
              <w:rPr>
                <w:rFonts w:cs="Arial"/>
                <w:bCs/>
                <w:szCs w:val="24"/>
              </w:rPr>
            </w:pPr>
            <w:r>
              <w:rPr>
                <w:rFonts w:cs="Arial"/>
                <w:bCs/>
                <w:szCs w:val="24"/>
              </w:rPr>
              <w:t>________________________________________________________________________________________________________________________________________________________________________________________________________________________</w:t>
            </w:r>
            <w:r>
              <w:rPr>
                <w:rFonts w:cs="Arial"/>
                <w:bCs/>
                <w:szCs w:val="24"/>
              </w:rPr>
              <w:lastRenderedPageBreak/>
              <w:t>____________________________________________________________________________________________________________</w:t>
            </w:r>
          </w:p>
          <w:p w14:paraId="72C306FB" w14:textId="77777777" w:rsidR="00357787" w:rsidRPr="006C1A16" w:rsidRDefault="00357787" w:rsidP="00357787">
            <w:pPr>
              <w:spacing w:line="360" w:lineRule="auto"/>
              <w:rPr>
                <w:rFonts w:cs="Arial"/>
                <w:bCs/>
                <w:szCs w:val="24"/>
              </w:rPr>
            </w:pPr>
          </w:p>
          <w:p w14:paraId="3EEFCC49" w14:textId="74E47C2D" w:rsidR="00357787" w:rsidRPr="00E56308" w:rsidRDefault="006526A8" w:rsidP="00357787">
            <w:pPr>
              <w:rPr>
                <w:rFonts w:cs="Arial"/>
                <w:bCs/>
                <w:szCs w:val="24"/>
              </w:rPr>
            </w:pPr>
            <w:r>
              <w:rPr>
                <w:rFonts w:cs="Arial"/>
                <w:bCs/>
                <w:szCs w:val="24"/>
              </w:rPr>
              <w:t>2.7</w:t>
            </w:r>
            <w:r w:rsidR="00357787">
              <w:rPr>
                <w:rFonts w:cs="Arial"/>
                <w:bCs/>
                <w:szCs w:val="24"/>
              </w:rPr>
              <w:t xml:space="preserve"> </w:t>
            </w:r>
            <w:r w:rsidR="00357787" w:rsidRPr="00E56308">
              <w:rPr>
                <w:rFonts w:cs="Arial"/>
                <w:bCs/>
                <w:szCs w:val="24"/>
              </w:rPr>
              <w:t>What is the community doing to help make girls and women</w:t>
            </w:r>
            <w:r w:rsidR="003111F4">
              <w:rPr>
                <w:rFonts w:cs="Arial"/>
                <w:bCs/>
                <w:szCs w:val="24"/>
              </w:rPr>
              <w:t xml:space="preserve"> safer</w:t>
            </w:r>
            <w:r w:rsidR="00357787" w:rsidRPr="00E56308">
              <w:rPr>
                <w:rFonts w:cs="Arial"/>
                <w:bCs/>
                <w:szCs w:val="24"/>
              </w:rPr>
              <w:t xml:space="preserve">? </w:t>
            </w:r>
          </w:p>
          <w:p w14:paraId="107CF0B4" w14:textId="77777777" w:rsidR="00357787" w:rsidRPr="00BD7ABE" w:rsidRDefault="00357787" w:rsidP="00357787">
            <w:pPr>
              <w:pStyle w:val="Lijstalinea"/>
              <w:ind w:left="360"/>
              <w:rPr>
                <w:rFonts w:cs="Arial"/>
                <w:bCs/>
                <w:szCs w:val="24"/>
              </w:rPr>
            </w:pPr>
          </w:p>
          <w:p w14:paraId="242AD740" w14:textId="77777777" w:rsidR="00357787" w:rsidRDefault="00357787" w:rsidP="00AA4809">
            <w:pPr>
              <w:pStyle w:val="Lijstalinea"/>
              <w:numPr>
                <w:ilvl w:val="0"/>
                <w:numId w:val="101"/>
              </w:numPr>
              <w:spacing w:before="120"/>
              <w:rPr>
                <w:rFonts w:cs="Arial"/>
                <w:bCs/>
                <w:szCs w:val="24"/>
              </w:rPr>
            </w:pPr>
            <w:r w:rsidRPr="007F416E">
              <w:rPr>
                <w:rFonts w:cs="Arial"/>
                <w:bCs/>
                <w:szCs w:val="24"/>
              </w:rPr>
              <w:t>Don’t know</w:t>
            </w:r>
          </w:p>
          <w:p w14:paraId="1A906C06" w14:textId="77777777" w:rsidR="00357787" w:rsidRDefault="00357787" w:rsidP="00AA4809">
            <w:pPr>
              <w:pStyle w:val="Lijstalinea"/>
              <w:numPr>
                <w:ilvl w:val="0"/>
                <w:numId w:val="101"/>
              </w:numPr>
              <w:spacing w:before="120"/>
              <w:rPr>
                <w:rFonts w:cs="Arial"/>
                <w:bCs/>
                <w:szCs w:val="24"/>
              </w:rPr>
            </w:pPr>
            <w:r w:rsidRPr="00BD7ABE">
              <w:rPr>
                <w:rFonts w:cs="Arial"/>
                <w:bCs/>
                <w:szCs w:val="24"/>
              </w:rPr>
              <w:t>Sharing information about unsafe people and places</w:t>
            </w:r>
          </w:p>
          <w:p w14:paraId="318CD761" w14:textId="77777777" w:rsidR="00357787" w:rsidRDefault="00357787" w:rsidP="00AA4809">
            <w:pPr>
              <w:pStyle w:val="Lijstalinea"/>
              <w:numPr>
                <w:ilvl w:val="0"/>
                <w:numId w:val="101"/>
              </w:numPr>
              <w:spacing w:before="120"/>
              <w:rPr>
                <w:rFonts w:cs="Arial"/>
                <w:bCs/>
                <w:szCs w:val="24"/>
              </w:rPr>
            </w:pPr>
            <w:r>
              <w:rPr>
                <w:rFonts w:cs="Arial"/>
                <w:bCs/>
                <w:szCs w:val="24"/>
              </w:rPr>
              <w:t>Reporting incidents</w:t>
            </w:r>
          </w:p>
          <w:p w14:paraId="032F7CBC" w14:textId="77777777" w:rsidR="00357787" w:rsidRDefault="00357787" w:rsidP="00AA4809">
            <w:pPr>
              <w:pStyle w:val="Lijstalinea"/>
              <w:numPr>
                <w:ilvl w:val="0"/>
                <w:numId w:val="101"/>
              </w:numPr>
              <w:spacing w:before="120"/>
              <w:rPr>
                <w:rFonts w:cs="Arial"/>
                <w:bCs/>
                <w:szCs w:val="24"/>
              </w:rPr>
            </w:pPr>
            <w:r w:rsidRPr="00BD7ABE">
              <w:rPr>
                <w:rFonts w:cs="Arial"/>
                <w:bCs/>
                <w:szCs w:val="24"/>
              </w:rPr>
              <w:t xml:space="preserve">Establishing community </w:t>
            </w:r>
            <w:r>
              <w:rPr>
                <w:rFonts w:cs="Arial"/>
                <w:bCs/>
                <w:szCs w:val="24"/>
              </w:rPr>
              <w:t xml:space="preserve">security or </w:t>
            </w:r>
            <w:r w:rsidRPr="00BD7ABE">
              <w:rPr>
                <w:rFonts w:cs="Arial"/>
                <w:bCs/>
                <w:szCs w:val="24"/>
              </w:rPr>
              <w:t>watch groups</w:t>
            </w:r>
          </w:p>
          <w:p w14:paraId="4FD0D944" w14:textId="77777777" w:rsidR="00357787" w:rsidRDefault="00357787" w:rsidP="00AA4809">
            <w:pPr>
              <w:pStyle w:val="Lijstalinea"/>
              <w:numPr>
                <w:ilvl w:val="0"/>
                <w:numId w:val="101"/>
              </w:numPr>
              <w:spacing w:before="120"/>
              <w:rPr>
                <w:rFonts w:cs="Arial"/>
                <w:bCs/>
                <w:szCs w:val="24"/>
              </w:rPr>
            </w:pPr>
            <w:r w:rsidRPr="00BD7ABE">
              <w:rPr>
                <w:rFonts w:cs="Arial"/>
                <w:bCs/>
                <w:szCs w:val="24"/>
              </w:rPr>
              <w:t>Providing escorts</w:t>
            </w:r>
          </w:p>
          <w:p w14:paraId="1A2BDC8D" w14:textId="77777777" w:rsidR="00357787" w:rsidRDefault="00357787" w:rsidP="00AA4809">
            <w:pPr>
              <w:pStyle w:val="Lijstalinea"/>
              <w:numPr>
                <w:ilvl w:val="0"/>
                <w:numId w:val="101"/>
              </w:numPr>
              <w:spacing w:before="120"/>
              <w:rPr>
                <w:rFonts w:cs="Arial"/>
                <w:bCs/>
                <w:szCs w:val="24"/>
              </w:rPr>
            </w:pPr>
            <w:r w:rsidRPr="00BD7ABE">
              <w:rPr>
                <w:rFonts w:cs="Arial"/>
                <w:bCs/>
                <w:szCs w:val="24"/>
              </w:rPr>
              <w:t>Asking authorities for help</w:t>
            </w:r>
          </w:p>
          <w:p w14:paraId="7C7CC347" w14:textId="595C8170" w:rsidR="003111F4" w:rsidRPr="00BD7ABE" w:rsidRDefault="003111F4" w:rsidP="00AA4809">
            <w:pPr>
              <w:pStyle w:val="Lijstalinea"/>
              <w:numPr>
                <w:ilvl w:val="0"/>
                <w:numId w:val="101"/>
              </w:numPr>
              <w:spacing w:before="120"/>
              <w:rPr>
                <w:rFonts w:cs="Arial"/>
                <w:bCs/>
                <w:szCs w:val="24"/>
              </w:rPr>
            </w:pPr>
            <w:r>
              <w:rPr>
                <w:rFonts w:cs="Arial"/>
                <w:bCs/>
                <w:szCs w:val="24"/>
              </w:rPr>
              <w:t>None of these</w:t>
            </w:r>
          </w:p>
          <w:p w14:paraId="1FB8C559" w14:textId="77777777" w:rsidR="00357787" w:rsidRPr="007F416E" w:rsidRDefault="00357787" w:rsidP="00AA4809">
            <w:pPr>
              <w:pStyle w:val="Lijstalinea"/>
              <w:numPr>
                <w:ilvl w:val="0"/>
                <w:numId w:val="101"/>
              </w:numPr>
              <w:spacing w:before="120"/>
              <w:rPr>
                <w:rFonts w:cs="Arial"/>
                <w:bCs/>
                <w:szCs w:val="24"/>
              </w:rPr>
            </w:pPr>
            <w:r>
              <w:rPr>
                <w:rFonts w:cs="Arial"/>
                <w:bCs/>
                <w:szCs w:val="24"/>
              </w:rPr>
              <w:t>Other</w:t>
            </w:r>
          </w:p>
          <w:p w14:paraId="0E779CAF" w14:textId="77777777" w:rsidR="00357787" w:rsidRPr="00B43703" w:rsidRDefault="00357787" w:rsidP="00357787">
            <w:pPr>
              <w:pStyle w:val="Lijstalinea"/>
              <w:spacing w:line="360" w:lineRule="auto"/>
              <w:ind w:left="360"/>
              <w:rPr>
                <w:rFonts w:cs="Arial"/>
                <w:bCs/>
                <w:szCs w:val="24"/>
              </w:rPr>
            </w:pPr>
            <w:r>
              <w:rPr>
                <w:rFonts w:cs="Arial"/>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5943AB" w14:textId="0E3A4247" w:rsidR="00357787" w:rsidRPr="00BD7ABE" w:rsidRDefault="006526A8" w:rsidP="00357787">
            <w:pPr>
              <w:spacing w:before="120"/>
              <w:rPr>
                <w:rFonts w:cs="Arial"/>
                <w:bCs/>
                <w:szCs w:val="24"/>
              </w:rPr>
            </w:pPr>
            <w:r>
              <w:rPr>
                <w:rFonts w:cs="Arial"/>
                <w:bCs/>
                <w:szCs w:val="24"/>
              </w:rPr>
              <w:t>2.8</w:t>
            </w:r>
            <w:r w:rsidR="00357787">
              <w:rPr>
                <w:rFonts w:cs="Arial"/>
                <w:bCs/>
                <w:szCs w:val="24"/>
              </w:rPr>
              <w:t xml:space="preserve"> </w:t>
            </w:r>
            <w:r w:rsidR="00357787" w:rsidRPr="00BD7ABE">
              <w:rPr>
                <w:rFonts w:cs="Arial"/>
                <w:bCs/>
                <w:szCs w:val="24"/>
              </w:rPr>
              <w:t>What are others (e.g.</w:t>
            </w:r>
            <w:r w:rsidR="00273FB0">
              <w:rPr>
                <w:rFonts w:cs="Arial"/>
                <w:bCs/>
                <w:szCs w:val="24"/>
              </w:rPr>
              <w:t>,</w:t>
            </w:r>
            <w:r w:rsidR="00357787" w:rsidRPr="00BD7ABE">
              <w:rPr>
                <w:rFonts w:cs="Arial"/>
                <w:bCs/>
                <w:szCs w:val="24"/>
              </w:rPr>
              <w:t xml:space="preserve"> Government, NGOs) doing to make girls and women safer? </w:t>
            </w:r>
          </w:p>
          <w:p w14:paraId="2E85CEB7" w14:textId="77777777" w:rsidR="00357787" w:rsidRDefault="00357787" w:rsidP="00AA4809">
            <w:pPr>
              <w:pStyle w:val="Lijstalinea"/>
              <w:numPr>
                <w:ilvl w:val="0"/>
                <w:numId w:val="101"/>
              </w:numPr>
              <w:spacing w:before="120"/>
              <w:rPr>
                <w:rFonts w:cs="Arial"/>
                <w:bCs/>
                <w:szCs w:val="24"/>
              </w:rPr>
            </w:pPr>
            <w:r>
              <w:rPr>
                <w:rFonts w:cs="Arial"/>
                <w:bCs/>
                <w:szCs w:val="24"/>
              </w:rPr>
              <w:t>Don’t know</w:t>
            </w:r>
          </w:p>
          <w:p w14:paraId="5E5802EB" w14:textId="77777777" w:rsidR="00357787" w:rsidRDefault="00357787" w:rsidP="00AA4809">
            <w:pPr>
              <w:pStyle w:val="Lijstalinea"/>
              <w:numPr>
                <w:ilvl w:val="0"/>
                <w:numId w:val="101"/>
              </w:numPr>
              <w:spacing w:before="120"/>
              <w:rPr>
                <w:rFonts w:cs="Arial"/>
                <w:bCs/>
                <w:szCs w:val="24"/>
              </w:rPr>
            </w:pPr>
            <w:r w:rsidRPr="005E6612">
              <w:rPr>
                <w:rFonts w:cs="Arial"/>
                <w:bCs/>
                <w:szCs w:val="24"/>
              </w:rPr>
              <w:t>Sharing information about unsafe people and places</w:t>
            </w:r>
          </w:p>
          <w:p w14:paraId="7174D34D" w14:textId="77777777" w:rsidR="00357787" w:rsidRDefault="00357787" w:rsidP="00AA4809">
            <w:pPr>
              <w:pStyle w:val="Lijstalinea"/>
              <w:numPr>
                <w:ilvl w:val="0"/>
                <w:numId w:val="101"/>
              </w:numPr>
              <w:spacing w:before="120"/>
              <w:rPr>
                <w:rFonts w:cs="Arial"/>
                <w:bCs/>
                <w:szCs w:val="24"/>
              </w:rPr>
            </w:pPr>
            <w:r>
              <w:rPr>
                <w:rFonts w:cs="Arial"/>
                <w:bCs/>
                <w:szCs w:val="24"/>
              </w:rPr>
              <w:t>Reporting incidents</w:t>
            </w:r>
          </w:p>
          <w:p w14:paraId="29DB1A53" w14:textId="77777777" w:rsidR="00357787" w:rsidRDefault="00357787" w:rsidP="00AA4809">
            <w:pPr>
              <w:pStyle w:val="Lijstalinea"/>
              <w:numPr>
                <w:ilvl w:val="0"/>
                <w:numId w:val="101"/>
              </w:numPr>
              <w:spacing w:before="120"/>
              <w:rPr>
                <w:rFonts w:cs="Arial"/>
                <w:bCs/>
                <w:szCs w:val="24"/>
              </w:rPr>
            </w:pPr>
            <w:r w:rsidRPr="005E6612">
              <w:rPr>
                <w:rFonts w:cs="Arial"/>
                <w:bCs/>
                <w:szCs w:val="24"/>
              </w:rPr>
              <w:t xml:space="preserve">Establishing community </w:t>
            </w:r>
            <w:r>
              <w:rPr>
                <w:rFonts w:cs="Arial"/>
                <w:bCs/>
                <w:szCs w:val="24"/>
              </w:rPr>
              <w:t xml:space="preserve">security or </w:t>
            </w:r>
            <w:r w:rsidRPr="005E6612">
              <w:rPr>
                <w:rFonts w:cs="Arial"/>
                <w:bCs/>
                <w:szCs w:val="24"/>
              </w:rPr>
              <w:t>watch groups</w:t>
            </w:r>
          </w:p>
          <w:p w14:paraId="558DA49D" w14:textId="77777777" w:rsidR="00357787" w:rsidRDefault="00357787" w:rsidP="00AA4809">
            <w:pPr>
              <w:pStyle w:val="Lijstalinea"/>
              <w:numPr>
                <w:ilvl w:val="0"/>
                <w:numId w:val="101"/>
              </w:numPr>
              <w:spacing w:before="120"/>
              <w:rPr>
                <w:rFonts w:cs="Arial"/>
                <w:bCs/>
                <w:szCs w:val="24"/>
              </w:rPr>
            </w:pPr>
            <w:r w:rsidRPr="005E6612">
              <w:rPr>
                <w:rFonts w:cs="Arial"/>
                <w:bCs/>
                <w:szCs w:val="24"/>
              </w:rPr>
              <w:t>Providing escorts</w:t>
            </w:r>
          </w:p>
          <w:p w14:paraId="35F0F94C" w14:textId="77777777" w:rsidR="00357787" w:rsidRDefault="00357787" w:rsidP="00AA4809">
            <w:pPr>
              <w:pStyle w:val="Lijstalinea"/>
              <w:numPr>
                <w:ilvl w:val="0"/>
                <w:numId w:val="101"/>
              </w:numPr>
              <w:spacing w:before="120"/>
              <w:rPr>
                <w:rFonts w:cs="Arial"/>
                <w:bCs/>
                <w:szCs w:val="24"/>
              </w:rPr>
            </w:pPr>
            <w:r>
              <w:rPr>
                <w:rFonts w:cs="Arial"/>
                <w:bCs/>
                <w:szCs w:val="24"/>
              </w:rPr>
              <w:t>Taking action to make services and facilities safer and more accessible</w:t>
            </w:r>
          </w:p>
          <w:p w14:paraId="332935E9" w14:textId="4F05FBD1" w:rsidR="003111F4" w:rsidRDefault="003111F4" w:rsidP="00AA4809">
            <w:pPr>
              <w:pStyle w:val="Lijstalinea"/>
              <w:numPr>
                <w:ilvl w:val="0"/>
                <w:numId w:val="101"/>
              </w:numPr>
              <w:spacing w:before="120"/>
              <w:rPr>
                <w:rFonts w:cs="Arial"/>
                <w:bCs/>
                <w:szCs w:val="24"/>
              </w:rPr>
            </w:pPr>
            <w:r>
              <w:rPr>
                <w:rFonts w:cs="Arial"/>
                <w:bCs/>
                <w:szCs w:val="24"/>
              </w:rPr>
              <w:t>None of these</w:t>
            </w:r>
          </w:p>
          <w:p w14:paraId="78989F6A" w14:textId="77777777" w:rsidR="00357787" w:rsidRDefault="00357787" w:rsidP="00AA4809">
            <w:pPr>
              <w:pStyle w:val="Lijstalinea"/>
              <w:numPr>
                <w:ilvl w:val="0"/>
                <w:numId w:val="101"/>
              </w:numPr>
              <w:spacing w:before="120"/>
              <w:rPr>
                <w:rFonts w:cs="Arial"/>
                <w:bCs/>
                <w:szCs w:val="24"/>
              </w:rPr>
            </w:pPr>
            <w:r>
              <w:rPr>
                <w:rFonts w:cs="Arial"/>
                <w:bCs/>
                <w:szCs w:val="24"/>
              </w:rPr>
              <w:t>Other</w:t>
            </w:r>
          </w:p>
          <w:p w14:paraId="1228984D" w14:textId="77777777" w:rsidR="00357787" w:rsidRPr="00B43703" w:rsidRDefault="00357787" w:rsidP="00357787">
            <w:pPr>
              <w:pStyle w:val="Lijstalinea"/>
              <w:spacing w:line="360" w:lineRule="auto"/>
              <w:ind w:left="360"/>
              <w:rPr>
                <w:rFonts w:cs="Arial"/>
                <w:bCs/>
                <w:szCs w:val="24"/>
              </w:rPr>
            </w:pPr>
            <w:r>
              <w:rPr>
                <w:rFonts w:cs="Arial"/>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677FF0" w14:textId="7EB2FEA2" w:rsidR="00357787" w:rsidRPr="00E56308" w:rsidRDefault="006526A8" w:rsidP="00357787">
            <w:pPr>
              <w:pBdr>
                <w:bottom w:val="single" w:sz="12" w:space="1" w:color="auto"/>
              </w:pBdr>
              <w:spacing w:line="360" w:lineRule="auto"/>
              <w:rPr>
                <w:rFonts w:cs="Arial"/>
                <w:bCs/>
                <w:szCs w:val="24"/>
              </w:rPr>
            </w:pPr>
            <w:r>
              <w:rPr>
                <w:rFonts w:cs="Arial"/>
                <w:bCs/>
                <w:szCs w:val="24"/>
              </w:rPr>
              <w:t>2.9</w:t>
            </w:r>
            <w:r w:rsidR="00357787">
              <w:rPr>
                <w:rFonts w:cs="Arial"/>
                <w:bCs/>
                <w:szCs w:val="24"/>
              </w:rPr>
              <w:t xml:space="preserve"> </w:t>
            </w:r>
            <w:r w:rsidR="00357787" w:rsidRPr="00E56308">
              <w:rPr>
                <w:rFonts w:cs="Arial"/>
                <w:bCs/>
                <w:szCs w:val="24"/>
              </w:rPr>
              <w:t xml:space="preserve">What are girls or women doing to make themselves safer? </w:t>
            </w:r>
          </w:p>
          <w:p w14:paraId="2FA3FC58" w14:textId="77777777" w:rsidR="00357787" w:rsidRPr="00BD7ABE" w:rsidRDefault="00357787" w:rsidP="00AA4809">
            <w:pPr>
              <w:pStyle w:val="Lijstalinea"/>
              <w:numPr>
                <w:ilvl w:val="0"/>
                <w:numId w:val="101"/>
              </w:numPr>
              <w:spacing w:before="120"/>
              <w:rPr>
                <w:rFonts w:cs="Arial"/>
                <w:bCs/>
                <w:szCs w:val="24"/>
              </w:rPr>
            </w:pPr>
            <w:r w:rsidRPr="007F416E">
              <w:rPr>
                <w:rFonts w:cs="Arial"/>
                <w:bCs/>
                <w:szCs w:val="24"/>
              </w:rPr>
              <w:t>Don’t know</w:t>
            </w:r>
          </w:p>
          <w:p w14:paraId="411493DC" w14:textId="77777777" w:rsidR="00357787" w:rsidRDefault="00357787" w:rsidP="00AA4809">
            <w:pPr>
              <w:pStyle w:val="Lijstalinea"/>
              <w:numPr>
                <w:ilvl w:val="0"/>
                <w:numId w:val="101"/>
              </w:numPr>
              <w:spacing w:before="120"/>
              <w:rPr>
                <w:rFonts w:cs="Arial"/>
                <w:bCs/>
                <w:szCs w:val="24"/>
              </w:rPr>
            </w:pPr>
            <w:r w:rsidRPr="005E6612">
              <w:rPr>
                <w:rFonts w:cs="Arial"/>
                <w:bCs/>
                <w:szCs w:val="24"/>
              </w:rPr>
              <w:t>Sharing information about unsafe people and places</w:t>
            </w:r>
          </w:p>
          <w:p w14:paraId="4D793B3C" w14:textId="77777777" w:rsidR="00357787" w:rsidRDefault="00357787" w:rsidP="00AA4809">
            <w:pPr>
              <w:pStyle w:val="Lijstalinea"/>
              <w:numPr>
                <w:ilvl w:val="0"/>
                <w:numId w:val="101"/>
              </w:numPr>
              <w:spacing w:before="120"/>
              <w:rPr>
                <w:rFonts w:cs="Arial"/>
                <w:bCs/>
                <w:szCs w:val="24"/>
              </w:rPr>
            </w:pPr>
            <w:r>
              <w:rPr>
                <w:rFonts w:cs="Arial"/>
                <w:bCs/>
                <w:szCs w:val="24"/>
              </w:rPr>
              <w:t>Moving in groups</w:t>
            </w:r>
          </w:p>
          <w:p w14:paraId="3EE23E3F" w14:textId="77777777" w:rsidR="00357787" w:rsidRDefault="00357787" w:rsidP="00AA4809">
            <w:pPr>
              <w:pStyle w:val="Lijstalinea"/>
              <w:numPr>
                <w:ilvl w:val="0"/>
                <w:numId w:val="101"/>
              </w:numPr>
              <w:spacing w:before="120"/>
              <w:rPr>
                <w:rFonts w:cs="Arial"/>
                <w:bCs/>
                <w:szCs w:val="24"/>
              </w:rPr>
            </w:pPr>
            <w:r>
              <w:rPr>
                <w:rFonts w:cs="Arial"/>
                <w:bCs/>
                <w:szCs w:val="24"/>
              </w:rPr>
              <w:t>Using protection items</w:t>
            </w:r>
          </w:p>
          <w:p w14:paraId="087ABB60" w14:textId="77777777" w:rsidR="00357787" w:rsidRDefault="00357787" w:rsidP="00AA4809">
            <w:pPr>
              <w:pStyle w:val="Lijstalinea"/>
              <w:numPr>
                <w:ilvl w:val="0"/>
                <w:numId w:val="101"/>
              </w:numPr>
              <w:spacing w:before="120"/>
              <w:rPr>
                <w:rFonts w:cs="Arial"/>
                <w:bCs/>
                <w:szCs w:val="24"/>
              </w:rPr>
            </w:pPr>
            <w:r>
              <w:rPr>
                <w:rFonts w:cs="Arial"/>
                <w:bCs/>
                <w:szCs w:val="24"/>
              </w:rPr>
              <w:t>Reporting incidents</w:t>
            </w:r>
          </w:p>
          <w:p w14:paraId="67730619" w14:textId="77777777" w:rsidR="00357787" w:rsidRDefault="00357787" w:rsidP="00AA4809">
            <w:pPr>
              <w:pStyle w:val="Lijstalinea"/>
              <w:numPr>
                <w:ilvl w:val="0"/>
                <w:numId w:val="101"/>
              </w:numPr>
              <w:spacing w:before="120"/>
              <w:rPr>
                <w:rFonts w:cs="Arial"/>
                <w:bCs/>
                <w:szCs w:val="24"/>
              </w:rPr>
            </w:pPr>
            <w:r>
              <w:rPr>
                <w:rFonts w:cs="Arial"/>
                <w:bCs/>
                <w:szCs w:val="24"/>
              </w:rPr>
              <w:t>Limiting their mobility</w:t>
            </w:r>
          </w:p>
          <w:p w14:paraId="42BDDE13" w14:textId="77777777" w:rsidR="00357787" w:rsidRPr="007F416E" w:rsidRDefault="00357787" w:rsidP="00AA4809">
            <w:pPr>
              <w:pStyle w:val="Lijstalinea"/>
              <w:numPr>
                <w:ilvl w:val="0"/>
                <w:numId w:val="101"/>
              </w:numPr>
              <w:spacing w:before="120"/>
              <w:rPr>
                <w:rFonts w:cs="Arial"/>
                <w:bCs/>
                <w:szCs w:val="24"/>
              </w:rPr>
            </w:pPr>
            <w:r>
              <w:rPr>
                <w:rFonts w:cs="Arial"/>
                <w:bCs/>
                <w:szCs w:val="24"/>
              </w:rPr>
              <w:t>Other</w:t>
            </w:r>
          </w:p>
          <w:p w14:paraId="08FD5573" w14:textId="77777777" w:rsidR="00357787" w:rsidRPr="00B43703" w:rsidRDefault="00357787" w:rsidP="00357787">
            <w:pPr>
              <w:pStyle w:val="Lijstalinea"/>
              <w:spacing w:line="360" w:lineRule="auto"/>
              <w:ind w:left="360"/>
              <w:rPr>
                <w:rFonts w:cs="Arial"/>
                <w:bCs/>
                <w:szCs w:val="24"/>
              </w:rPr>
            </w:pPr>
            <w:r>
              <w:rPr>
                <w:rFonts w:cs="Arial"/>
                <w:bCs/>
                <w:szCs w:val="24"/>
              </w:rPr>
              <w:t>________________________________________________________________________________________________________________________________________________________________________________________________________________________</w:t>
            </w:r>
            <w:r>
              <w:rPr>
                <w:rFonts w:cs="Arial"/>
                <w:bCs/>
                <w:szCs w:val="24"/>
              </w:rPr>
              <w:lastRenderedPageBreak/>
              <w:t>___________________________________________________________________________________________________________</w:t>
            </w:r>
          </w:p>
          <w:p w14:paraId="3B872B4E" w14:textId="339A6867" w:rsidR="00357787" w:rsidRPr="004536D5" w:rsidRDefault="006526A8" w:rsidP="00357787">
            <w:pPr>
              <w:rPr>
                <w:b/>
                <w:lang w:eastAsia="en-AU"/>
              </w:rPr>
            </w:pPr>
            <w:r>
              <w:rPr>
                <w:rFonts w:cs="Arial"/>
                <w:bCs/>
                <w:szCs w:val="24"/>
              </w:rPr>
              <w:t>2.10</w:t>
            </w:r>
            <w:r w:rsidR="00357787">
              <w:rPr>
                <w:rFonts w:cs="Arial"/>
                <w:bCs/>
                <w:szCs w:val="24"/>
              </w:rPr>
              <w:t xml:space="preserve"> </w:t>
            </w:r>
            <w:r w:rsidR="00357787" w:rsidRPr="00E56308">
              <w:rPr>
                <w:rFonts w:cs="Arial"/>
                <w:bCs/>
                <w:szCs w:val="24"/>
              </w:rPr>
              <w:t>What else could be done to help make girls and women safer?</w:t>
            </w:r>
            <w:r w:rsidR="003111F4">
              <w:rPr>
                <w:rFonts w:cs="Arial"/>
                <w:bCs/>
                <w:szCs w:val="24"/>
              </w:rPr>
              <w:t xml:space="preserve"> </w:t>
            </w:r>
            <w:r w:rsidR="00357787" w:rsidRPr="00E56308">
              <w:rPr>
                <w:rFonts w:cs="Arial"/>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57787" w:rsidRPr="00EE6451" w14:paraId="7E167D3B" w14:textId="77777777" w:rsidTr="00DE404E">
        <w:trPr>
          <w:trHeight w:val="567"/>
        </w:trPr>
        <w:tc>
          <w:tcPr>
            <w:tcW w:w="7784" w:type="dxa"/>
            <w:gridSpan w:val="2"/>
          </w:tcPr>
          <w:p w14:paraId="4C284791" w14:textId="77777777" w:rsidR="00357787" w:rsidRPr="00EE6451" w:rsidRDefault="00357787" w:rsidP="00357787">
            <w:pPr>
              <w:rPr>
                <w:b/>
                <w:szCs w:val="24"/>
                <w:lang w:eastAsia="en-AU"/>
              </w:rPr>
            </w:pPr>
            <w:r w:rsidRPr="00EE6451">
              <w:rPr>
                <w:b/>
                <w:szCs w:val="24"/>
                <w:lang w:eastAsia="en-AU"/>
              </w:rPr>
              <w:lastRenderedPageBreak/>
              <w:t>3. Shelter and registration</w:t>
            </w:r>
          </w:p>
        </w:tc>
        <w:tc>
          <w:tcPr>
            <w:tcW w:w="801" w:type="dxa"/>
          </w:tcPr>
          <w:p w14:paraId="404E6104" w14:textId="77777777" w:rsidR="00357787" w:rsidRPr="00EE6451" w:rsidRDefault="00357787" w:rsidP="00357787">
            <w:pPr>
              <w:rPr>
                <w:b/>
                <w:szCs w:val="24"/>
                <w:lang w:eastAsia="en-AU"/>
              </w:rPr>
            </w:pPr>
            <w:r w:rsidRPr="00EE6451">
              <w:rPr>
                <w:b/>
                <w:szCs w:val="24"/>
                <w:lang w:eastAsia="en-AU"/>
              </w:rPr>
              <w:t>Y</w:t>
            </w:r>
          </w:p>
        </w:tc>
        <w:tc>
          <w:tcPr>
            <w:tcW w:w="801" w:type="dxa"/>
          </w:tcPr>
          <w:p w14:paraId="19EC9A0B" w14:textId="77777777" w:rsidR="00357787" w:rsidRPr="00EE6451" w:rsidRDefault="00357787" w:rsidP="00357787">
            <w:pPr>
              <w:rPr>
                <w:b/>
                <w:szCs w:val="24"/>
                <w:lang w:eastAsia="en-AU"/>
              </w:rPr>
            </w:pPr>
            <w:r w:rsidRPr="00EE6451">
              <w:rPr>
                <w:b/>
                <w:szCs w:val="24"/>
                <w:lang w:eastAsia="en-AU"/>
              </w:rPr>
              <w:t>N</w:t>
            </w:r>
          </w:p>
        </w:tc>
        <w:tc>
          <w:tcPr>
            <w:tcW w:w="803" w:type="dxa"/>
          </w:tcPr>
          <w:p w14:paraId="24DE4554" w14:textId="437B112F" w:rsidR="00357787" w:rsidRPr="00EE6451" w:rsidRDefault="00357787" w:rsidP="00357787">
            <w:pPr>
              <w:rPr>
                <w:b/>
                <w:szCs w:val="24"/>
                <w:lang w:eastAsia="en-AU"/>
              </w:rPr>
            </w:pPr>
            <w:r w:rsidRPr="00EE6451">
              <w:rPr>
                <w:b/>
                <w:szCs w:val="24"/>
                <w:lang w:eastAsia="en-AU"/>
              </w:rPr>
              <w:t>DK</w:t>
            </w:r>
          </w:p>
        </w:tc>
      </w:tr>
      <w:tr w:rsidR="00357787" w:rsidRPr="00EE6451" w14:paraId="1B5E7A9A" w14:textId="77777777" w:rsidTr="00DE404E">
        <w:trPr>
          <w:trHeight w:val="700"/>
        </w:trPr>
        <w:tc>
          <w:tcPr>
            <w:tcW w:w="7784" w:type="dxa"/>
            <w:gridSpan w:val="2"/>
          </w:tcPr>
          <w:p w14:paraId="3FCF38D8" w14:textId="77777777" w:rsidR="00357787" w:rsidRPr="00EE6451" w:rsidRDefault="00357787" w:rsidP="00357787">
            <w:pPr>
              <w:rPr>
                <w:szCs w:val="24"/>
                <w:lang w:eastAsia="en-AU"/>
              </w:rPr>
            </w:pPr>
            <w:r w:rsidRPr="00EE6451">
              <w:rPr>
                <w:szCs w:val="24"/>
                <w:lang w:eastAsia="en-AU"/>
              </w:rPr>
              <w:t>3.1 Are unaccompanied females and their children accommodated separately from men?</w:t>
            </w:r>
          </w:p>
        </w:tc>
        <w:tc>
          <w:tcPr>
            <w:tcW w:w="801" w:type="dxa"/>
          </w:tcPr>
          <w:p w14:paraId="0BC48C6A" w14:textId="77777777" w:rsidR="00357787" w:rsidRPr="00EE6451" w:rsidRDefault="00357787" w:rsidP="00357787">
            <w:pPr>
              <w:rPr>
                <w:szCs w:val="24"/>
                <w:lang w:eastAsia="en-AU"/>
              </w:rPr>
            </w:pPr>
          </w:p>
        </w:tc>
        <w:tc>
          <w:tcPr>
            <w:tcW w:w="801" w:type="dxa"/>
          </w:tcPr>
          <w:p w14:paraId="0E4B7F19" w14:textId="77777777" w:rsidR="00357787" w:rsidRPr="00EE6451" w:rsidRDefault="00357787" w:rsidP="00357787">
            <w:pPr>
              <w:rPr>
                <w:szCs w:val="24"/>
                <w:lang w:eastAsia="en-AU"/>
              </w:rPr>
            </w:pPr>
          </w:p>
        </w:tc>
        <w:tc>
          <w:tcPr>
            <w:tcW w:w="803" w:type="dxa"/>
          </w:tcPr>
          <w:p w14:paraId="0157AB97" w14:textId="77777777" w:rsidR="00357787" w:rsidRPr="00EE6451" w:rsidRDefault="00357787" w:rsidP="00357787">
            <w:pPr>
              <w:rPr>
                <w:szCs w:val="24"/>
                <w:lang w:eastAsia="en-AU"/>
              </w:rPr>
            </w:pPr>
          </w:p>
        </w:tc>
      </w:tr>
      <w:tr w:rsidR="00357787" w:rsidRPr="00EE6451" w14:paraId="324697C9" w14:textId="77777777" w:rsidTr="00DE404E">
        <w:trPr>
          <w:trHeight w:val="700"/>
        </w:trPr>
        <w:tc>
          <w:tcPr>
            <w:tcW w:w="7784" w:type="dxa"/>
            <w:gridSpan w:val="2"/>
          </w:tcPr>
          <w:p w14:paraId="12922903" w14:textId="77777777" w:rsidR="00357787" w:rsidRPr="00EE6451" w:rsidRDefault="00357787" w:rsidP="00357787">
            <w:pPr>
              <w:rPr>
                <w:szCs w:val="24"/>
                <w:lang w:eastAsia="en-AU"/>
              </w:rPr>
            </w:pPr>
            <w:r w:rsidRPr="00EE6451">
              <w:rPr>
                <w:szCs w:val="24"/>
                <w:lang w:eastAsia="en-AU"/>
              </w:rPr>
              <w:t>3.2 Is the area of the camp/community where unaccompanied females stay safe?</w:t>
            </w:r>
          </w:p>
        </w:tc>
        <w:tc>
          <w:tcPr>
            <w:tcW w:w="801" w:type="dxa"/>
          </w:tcPr>
          <w:p w14:paraId="0C3C0683" w14:textId="77777777" w:rsidR="00357787" w:rsidRPr="00EE6451" w:rsidRDefault="00357787" w:rsidP="00357787">
            <w:pPr>
              <w:rPr>
                <w:szCs w:val="24"/>
                <w:lang w:eastAsia="en-AU"/>
              </w:rPr>
            </w:pPr>
          </w:p>
        </w:tc>
        <w:tc>
          <w:tcPr>
            <w:tcW w:w="801" w:type="dxa"/>
          </w:tcPr>
          <w:p w14:paraId="75D28413" w14:textId="77777777" w:rsidR="00357787" w:rsidRPr="00EE6451" w:rsidRDefault="00357787" w:rsidP="00357787">
            <w:pPr>
              <w:rPr>
                <w:szCs w:val="24"/>
                <w:lang w:eastAsia="en-AU"/>
              </w:rPr>
            </w:pPr>
          </w:p>
        </w:tc>
        <w:tc>
          <w:tcPr>
            <w:tcW w:w="803" w:type="dxa"/>
          </w:tcPr>
          <w:p w14:paraId="2821C31A" w14:textId="77777777" w:rsidR="00357787" w:rsidRPr="00EE6451" w:rsidRDefault="00357787" w:rsidP="00357787">
            <w:pPr>
              <w:rPr>
                <w:szCs w:val="24"/>
                <w:lang w:eastAsia="en-AU"/>
              </w:rPr>
            </w:pPr>
          </w:p>
        </w:tc>
      </w:tr>
      <w:tr w:rsidR="00357787" w:rsidRPr="00EE6451" w14:paraId="15ADECB9" w14:textId="77777777" w:rsidTr="00DE404E">
        <w:trPr>
          <w:trHeight w:val="567"/>
        </w:trPr>
        <w:tc>
          <w:tcPr>
            <w:tcW w:w="7784" w:type="dxa"/>
            <w:gridSpan w:val="2"/>
            <w:tcBorders>
              <w:bottom w:val="single" w:sz="6" w:space="0" w:color="00B0F0"/>
            </w:tcBorders>
          </w:tcPr>
          <w:p w14:paraId="5939BD9B" w14:textId="77777777" w:rsidR="00357787" w:rsidRPr="00EE6451" w:rsidRDefault="00357787" w:rsidP="00357787">
            <w:pPr>
              <w:rPr>
                <w:szCs w:val="24"/>
                <w:lang w:eastAsia="en-AU"/>
              </w:rPr>
            </w:pPr>
            <w:r w:rsidRPr="00EE6451">
              <w:rPr>
                <w:rFonts w:cs="Arial"/>
                <w:szCs w:val="24"/>
              </w:rPr>
              <w:t>3.3</w:t>
            </w:r>
            <w:r w:rsidRPr="00EE6451">
              <w:rPr>
                <w:rFonts w:cs="Arial"/>
                <w:b/>
                <w:szCs w:val="24"/>
              </w:rPr>
              <w:t xml:space="preserve"> </w:t>
            </w:r>
            <w:r w:rsidRPr="00EE6451">
              <w:rPr>
                <w:rFonts w:cs="Arial"/>
                <w:szCs w:val="24"/>
              </w:rPr>
              <w:t>Are married women registered separately from their husbands?</w:t>
            </w:r>
          </w:p>
        </w:tc>
        <w:tc>
          <w:tcPr>
            <w:tcW w:w="801" w:type="dxa"/>
            <w:tcBorders>
              <w:bottom w:val="single" w:sz="6" w:space="0" w:color="00B0F0"/>
            </w:tcBorders>
          </w:tcPr>
          <w:p w14:paraId="172BB702" w14:textId="77777777" w:rsidR="00357787" w:rsidRPr="00EE6451" w:rsidRDefault="00357787" w:rsidP="00357787">
            <w:pPr>
              <w:rPr>
                <w:szCs w:val="24"/>
                <w:lang w:eastAsia="en-AU"/>
              </w:rPr>
            </w:pPr>
          </w:p>
        </w:tc>
        <w:tc>
          <w:tcPr>
            <w:tcW w:w="801" w:type="dxa"/>
            <w:tcBorders>
              <w:bottom w:val="single" w:sz="6" w:space="0" w:color="00B0F0"/>
            </w:tcBorders>
          </w:tcPr>
          <w:p w14:paraId="03187716" w14:textId="77777777" w:rsidR="00357787" w:rsidRPr="00EE6451" w:rsidRDefault="00357787" w:rsidP="00357787">
            <w:pPr>
              <w:rPr>
                <w:szCs w:val="24"/>
                <w:lang w:eastAsia="en-AU"/>
              </w:rPr>
            </w:pPr>
          </w:p>
        </w:tc>
        <w:tc>
          <w:tcPr>
            <w:tcW w:w="803" w:type="dxa"/>
            <w:tcBorders>
              <w:bottom w:val="single" w:sz="6" w:space="0" w:color="00B0F0"/>
            </w:tcBorders>
          </w:tcPr>
          <w:p w14:paraId="5C9D32AD" w14:textId="77777777" w:rsidR="00357787" w:rsidRPr="00EE6451" w:rsidRDefault="00357787" w:rsidP="00357787">
            <w:pPr>
              <w:rPr>
                <w:szCs w:val="24"/>
                <w:lang w:eastAsia="en-AU"/>
              </w:rPr>
            </w:pPr>
          </w:p>
        </w:tc>
      </w:tr>
      <w:tr w:rsidR="00357787" w:rsidRPr="00EE6451" w14:paraId="698133EC" w14:textId="77777777" w:rsidTr="00DE404E">
        <w:trPr>
          <w:trHeight w:val="567"/>
        </w:trPr>
        <w:tc>
          <w:tcPr>
            <w:tcW w:w="7784" w:type="dxa"/>
            <w:gridSpan w:val="2"/>
            <w:tcBorders>
              <w:top w:val="single" w:sz="6" w:space="0" w:color="00B0F0"/>
              <w:left w:val="single" w:sz="6" w:space="0" w:color="00B0F0"/>
              <w:bottom w:val="single" w:sz="6" w:space="0" w:color="00B0F0"/>
              <w:right w:val="single" w:sz="6" w:space="0" w:color="00B0F0"/>
            </w:tcBorders>
          </w:tcPr>
          <w:p w14:paraId="4C5F1F77" w14:textId="77777777" w:rsidR="00357787" w:rsidRPr="00EE6451" w:rsidRDefault="00357787" w:rsidP="00357787">
            <w:pPr>
              <w:rPr>
                <w:rFonts w:cs="Arial"/>
                <w:szCs w:val="24"/>
              </w:rPr>
            </w:pPr>
            <w:r w:rsidRPr="00EE6451">
              <w:rPr>
                <w:rFonts w:cs="Arial"/>
                <w:szCs w:val="24"/>
              </w:rPr>
              <w:t>3.4 Are unaccompanied females registered as individuals?</w:t>
            </w:r>
          </w:p>
        </w:tc>
        <w:tc>
          <w:tcPr>
            <w:tcW w:w="801" w:type="dxa"/>
            <w:tcBorders>
              <w:top w:val="single" w:sz="6" w:space="0" w:color="00B0F0"/>
              <w:left w:val="single" w:sz="6" w:space="0" w:color="00B0F0"/>
              <w:bottom w:val="single" w:sz="6" w:space="0" w:color="00B0F0"/>
              <w:right w:val="single" w:sz="6" w:space="0" w:color="00B0F0"/>
            </w:tcBorders>
          </w:tcPr>
          <w:p w14:paraId="78470326" w14:textId="77777777" w:rsidR="00357787" w:rsidRPr="00EE6451" w:rsidRDefault="00357787" w:rsidP="00357787">
            <w:pPr>
              <w:rPr>
                <w:szCs w:val="24"/>
                <w:lang w:eastAsia="en-AU"/>
              </w:rPr>
            </w:pPr>
          </w:p>
        </w:tc>
        <w:tc>
          <w:tcPr>
            <w:tcW w:w="801" w:type="dxa"/>
            <w:tcBorders>
              <w:top w:val="single" w:sz="6" w:space="0" w:color="00B0F0"/>
              <w:left w:val="single" w:sz="6" w:space="0" w:color="00B0F0"/>
              <w:bottom w:val="single" w:sz="6" w:space="0" w:color="00B0F0"/>
              <w:right w:val="single" w:sz="6" w:space="0" w:color="00B0F0"/>
            </w:tcBorders>
          </w:tcPr>
          <w:p w14:paraId="5750D0B9" w14:textId="77777777" w:rsidR="00357787" w:rsidRPr="00EE6451" w:rsidRDefault="00357787" w:rsidP="00357787">
            <w:pPr>
              <w:rPr>
                <w:szCs w:val="24"/>
                <w:lang w:eastAsia="en-AU"/>
              </w:rPr>
            </w:pPr>
          </w:p>
        </w:tc>
        <w:tc>
          <w:tcPr>
            <w:tcW w:w="803" w:type="dxa"/>
            <w:tcBorders>
              <w:top w:val="single" w:sz="6" w:space="0" w:color="00B0F0"/>
              <w:left w:val="single" w:sz="6" w:space="0" w:color="00B0F0"/>
              <w:bottom w:val="single" w:sz="6" w:space="0" w:color="00B0F0"/>
              <w:right w:val="single" w:sz="6" w:space="0" w:color="00B0F0"/>
            </w:tcBorders>
          </w:tcPr>
          <w:p w14:paraId="5264363A" w14:textId="77777777" w:rsidR="00357787" w:rsidRPr="00EE6451" w:rsidRDefault="00357787" w:rsidP="00357787">
            <w:pPr>
              <w:rPr>
                <w:szCs w:val="24"/>
                <w:lang w:eastAsia="en-AU"/>
              </w:rPr>
            </w:pPr>
          </w:p>
        </w:tc>
      </w:tr>
      <w:tr w:rsidR="00357787" w:rsidRPr="00EE6451" w14:paraId="6E133BD4" w14:textId="77777777" w:rsidTr="00DE404E">
        <w:trPr>
          <w:trHeight w:val="567"/>
        </w:trPr>
        <w:tc>
          <w:tcPr>
            <w:tcW w:w="7784" w:type="dxa"/>
            <w:gridSpan w:val="2"/>
            <w:tcBorders>
              <w:top w:val="single" w:sz="6" w:space="0" w:color="00B0F0"/>
              <w:left w:val="single" w:sz="6" w:space="0" w:color="00B0F0"/>
              <w:bottom w:val="single" w:sz="6" w:space="0" w:color="00B0F0"/>
              <w:right w:val="single" w:sz="6" w:space="0" w:color="00B0F0"/>
            </w:tcBorders>
          </w:tcPr>
          <w:p w14:paraId="1CB1D14F" w14:textId="77777777" w:rsidR="00357787" w:rsidRPr="00EE6451" w:rsidRDefault="00357787" w:rsidP="00357787">
            <w:pPr>
              <w:rPr>
                <w:rFonts w:cs="Arial"/>
                <w:szCs w:val="24"/>
              </w:rPr>
            </w:pPr>
            <w:r>
              <w:rPr>
                <w:rFonts w:cs="Arial"/>
                <w:szCs w:val="24"/>
              </w:rPr>
              <w:t>3.5 Is there adequate lighting in and around shelters and facilities?</w:t>
            </w:r>
          </w:p>
        </w:tc>
        <w:tc>
          <w:tcPr>
            <w:tcW w:w="801" w:type="dxa"/>
            <w:tcBorders>
              <w:top w:val="single" w:sz="6" w:space="0" w:color="00B0F0"/>
              <w:left w:val="single" w:sz="6" w:space="0" w:color="00B0F0"/>
              <w:bottom w:val="single" w:sz="6" w:space="0" w:color="00B0F0"/>
              <w:right w:val="single" w:sz="6" w:space="0" w:color="00B0F0"/>
            </w:tcBorders>
          </w:tcPr>
          <w:p w14:paraId="6CB77EBE" w14:textId="77777777" w:rsidR="00357787" w:rsidRPr="00EE6451" w:rsidRDefault="00357787" w:rsidP="00357787">
            <w:pPr>
              <w:rPr>
                <w:szCs w:val="24"/>
                <w:lang w:eastAsia="en-AU"/>
              </w:rPr>
            </w:pPr>
          </w:p>
        </w:tc>
        <w:tc>
          <w:tcPr>
            <w:tcW w:w="801" w:type="dxa"/>
            <w:tcBorders>
              <w:top w:val="single" w:sz="6" w:space="0" w:color="00B0F0"/>
              <w:left w:val="single" w:sz="6" w:space="0" w:color="00B0F0"/>
              <w:bottom w:val="single" w:sz="6" w:space="0" w:color="00B0F0"/>
              <w:right w:val="single" w:sz="6" w:space="0" w:color="00B0F0"/>
            </w:tcBorders>
          </w:tcPr>
          <w:p w14:paraId="56861DF5" w14:textId="77777777" w:rsidR="00357787" w:rsidRPr="00EE6451" w:rsidRDefault="00357787" w:rsidP="00357787">
            <w:pPr>
              <w:rPr>
                <w:szCs w:val="24"/>
                <w:lang w:eastAsia="en-AU"/>
              </w:rPr>
            </w:pPr>
          </w:p>
        </w:tc>
        <w:tc>
          <w:tcPr>
            <w:tcW w:w="803" w:type="dxa"/>
            <w:tcBorders>
              <w:top w:val="single" w:sz="6" w:space="0" w:color="00B0F0"/>
              <w:left w:val="single" w:sz="6" w:space="0" w:color="00B0F0"/>
              <w:bottom w:val="single" w:sz="6" w:space="0" w:color="00B0F0"/>
              <w:right w:val="single" w:sz="6" w:space="0" w:color="00B0F0"/>
            </w:tcBorders>
          </w:tcPr>
          <w:p w14:paraId="72381F3C" w14:textId="77777777" w:rsidR="00357787" w:rsidRPr="00EE6451" w:rsidRDefault="00357787" w:rsidP="00357787">
            <w:pPr>
              <w:rPr>
                <w:szCs w:val="24"/>
                <w:lang w:eastAsia="en-AU"/>
              </w:rPr>
            </w:pPr>
          </w:p>
        </w:tc>
      </w:tr>
    </w:tbl>
    <w:tbl>
      <w:tblPr>
        <w:tblStyle w:val="Tabelraster8"/>
        <w:tblW w:w="10206" w:type="dxa"/>
        <w:tblInd w:w="-575" w:type="dxa"/>
        <w:tblLayout w:type="fixed"/>
        <w:tblLook w:val="01E0" w:firstRow="1" w:lastRow="1" w:firstColumn="1" w:lastColumn="1" w:noHBand="0" w:noVBand="0"/>
      </w:tblPr>
      <w:tblGrid>
        <w:gridCol w:w="7797"/>
        <w:gridCol w:w="803"/>
        <w:gridCol w:w="803"/>
        <w:gridCol w:w="803"/>
      </w:tblGrid>
      <w:tr w:rsidR="00CC3FF1" w:rsidRPr="00EE6451" w14:paraId="13539657" w14:textId="77777777" w:rsidTr="00DE404E">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10206" w:type="dxa"/>
            <w:gridSpan w:val="4"/>
            <w:tcBorders>
              <w:top w:val="single" w:sz="6" w:space="0" w:color="00B0F0"/>
              <w:left w:val="single" w:sz="6" w:space="0" w:color="00B0F0"/>
              <w:bottom w:val="single" w:sz="6" w:space="0" w:color="00B0F0"/>
              <w:right w:val="single" w:sz="6" w:space="0" w:color="00B0F0"/>
            </w:tcBorders>
            <w:shd w:val="clear" w:color="auto" w:fill="FFFFFF" w:themeFill="background1"/>
          </w:tcPr>
          <w:p w14:paraId="72EB17BE" w14:textId="77777777" w:rsidR="00CC3FF1" w:rsidRPr="002A6F88" w:rsidRDefault="00CC3FF1" w:rsidP="00DE404E">
            <w:pPr>
              <w:rPr>
                <w:rFonts w:cs="Arial"/>
                <w:b w:val="0"/>
                <w:szCs w:val="24"/>
              </w:rPr>
            </w:pPr>
            <w:r w:rsidRPr="00EE6451">
              <w:rPr>
                <w:rFonts w:cs="Arial"/>
                <w:b w:val="0"/>
                <w:szCs w:val="24"/>
              </w:rPr>
              <w:t xml:space="preserve">3.5 </w:t>
            </w:r>
            <w:r w:rsidRPr="002A6F88">
              <w:rPr>
                <w:rFonts w:cs="Arial"/>
                <w:b w:val="0"/>
                <w:szCs w:val="24"/>
              </w:rPr>
              <w:t>Comments on shelter and registration</w:t>
            </w:r>
          </w:p>
          <w:p w14:paraId="3FFACB3C" w14:textId="77777777" w:rsidR="00CC3FF1" w:rsidRPr="00EE6451" w:rsidRDefault="00CC3FF1" w:rsidP="00DE404E">
            <w:pPr>
              <w:pStyle w:val="Lijstalinea"/>
              <w:spacing w:line="360" w:lineRule="auto"/>
              <w:ind w:left="360"/>
              <w:rPr>
                <w:rFonts w:cs="Arial"/>
                <w:szCs w:val="24"/>
              </w:rPr>
            </w:pPr>
            <w:r w:rsidRPr="002A6F88">
              <w:rPr>
                <w:rFonts w:cs="Arial"/>
                <w:szCs w:val="24"/>
              </w:rPr>
              <w:t>__________________________</w:t>
            </w:r>
            <w:r w:rsidRPr="002A6F88">
              <w:rPr>
                <w:rFonts w:cs="Arial"/>
                <w:bCs w:val="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C3FF1" w:rsidRPr="00395BBF" w14:paraId="488F1248" w14:textId="77777777" w:rsidTr="00DE404E">
        <w:tc>
          <w:tcPr>
            <w:tcW w:w="7797" w:type="dxa"/>
            <w:tcBorders>
              <w:top w:val="single" w:sz="6" w:space="0" w:color="00B0F0"/>
              <w:left w:val="single" w:sz="6" w:space="0" w:color="00B0F0"/>
              <w:bottom w:val="single" w:sz="6" w:space="0" w:color="00B0F0"/>
              <w:right w:val="single" w:sz="6" w:space="0" w:color="00B0F0"/>
            </w:tcBorders>
          </w:tcPr>
          <w:p w14:paraId="08BB3D68" w14:textId="77777777" w:rsidR="00CC3FF1" w:rsidRPr="00395BBF" w:rsidRDefault="00CC3FF1" w:rsidP="00DE404E">
            <w:pPr>
              <w:rPr>
                <w:rFonts w:cs="Arial"/>
                <w:b/>
                <w:szCs w:val="24"/>
              </w:rPr>
            </w:pPr>
            <w:r w:rsidRPr="00395BBF">
              <w:rPr>
                <w:rFonts w:cs="Arial"/>
                <w:b/>
                <w:szCs w:val="24"/>
              </w:rPr>
              <w:t xml:space="preserve">4. WASH </w:t>
            </w:r>
            <w:r>
              <w:rPr>
                <w:rFonts w:cs="Arial"/>
                <w:b/>
                <w:szCs w:val="24"/>
              </w:rPr>
              <w:t>f</w:t>
            </w:r>
            <w:r w:rsidRPr="00395BBF">
              <w:rPr>
                <w:rFonts w:cs="Arial"/>
                <w:b/>
                <w:szCs w:val="24"/>
              </w:rPr>
              <w:t>acilities</w:t>
            </w:r>
          </w:p>
        </w:tc>
        <w:tc>
          <w:tcPr>
            <w:tcW w:w="803" w:type="dxa"/>
            <w:tcBorders>
              <w:top w:val="single" w:sz="18" w:space="0" w:color="00B0F0"/>
              <w:left w:val="single" w:sz="6" w:space="0" w:color="00B0F0"/>
              <w:bottom w:val="single" w:sz="18" w:space="0" w:color="00B0F0"/>
              <w:right w:val="single" w:sz="18" w:space="0" w:color="00B0F0"/>
            </w:tcBorders>
          </w:tcPr>
          <w:p w14:paraId="122F824B" w14:textId="77777777" w:rsidR="00CC3FF1" w:rsidRPr="00395BBF" w:rsidRDefault="00CC3FF1" w:rsidP="00DE404E">
            <w:pPr>
              <w:rPr>
                <w:rFonts w:cs="Arial"/>
                <w:b/>
                <w:szCs w:val="24"/>
              </w:rPr>
            </w:pPr>
            <w:r w:rsidRPr="00395BBF">
              <w:rPr>
                <w:rFonts w:cs="Arial"/>
                <w:b/>
                <w:szCs w:val="24"/>
              </w:rPr>
              <w:t>Y</w:t>
            </w:r>
          </w:p>
        </w:tc>
        <w:tc>
          <w:tcPr>
            <w:tcW w:w="803" w:type="dxa"/>
            <w:tcBorders>
              <w:top w:val="single" w:sz="18" w:space="0" w:color="00B0F0"/>
              <w:left w:val="single" w:sz="18" w:space="0" w:color="00B0F0"/>
              <w:bottom w:val="single" w:sz="18" w:space="0" w:color="00B0F0"/>
              <w:right w:val="single" w:sz="18" w:space="0" w:color="00B0F0"/>
            </w:tcBorders>
          </w:tcPr>
          <w:p w14:paraId="43A643F9" w14:textId="77777777" w:rsidR="00CC3FF1" w:rsidRPr="00395BBF" w:rsidRDefault="00CC3FF1" w:rsidP="00DE404E">
            <w:pPr>
              <w:rPr>
                <w:rFonts w:cs="Arial"/>
                <w:b/>
                <w:szCs w:val="24"/>
              </w:rPr>
            </w:pPr>
            <w:r w:rsidRPr="00395BBF">
              <w:rPr>
                <w:rFonts w:cs="Arial"/>
                <w:b/>
                <w:szCs w:val="24"/>
              </w:rPr>
              <w:t>N</w:t>
            </w:r>
          </w:p>
        </w:tc>
        <w:tc>
          <w:tcPr>
            <w:cnfStyle w:val="000100000000" w:firstRow="0" w:lastRow="0" w:firstColumn="0" w:lastColumn="1" w:oddVBand="0" w:evenVBand="0" w:oddHBand="0" w:evenHBand="0" w:firstRowFirstColumn="0" w:firstRowLastColumn="0" w:lastRowFirstColumn="0" w:lastRowLastColumn="0"/>
            <w:tcW w:w="803" w:type="dxa"/>
            <w:tcBorders>
              <w:top w:val="single" w:sz="18" w:space="0" w:color="00B0F0"/>
              <w:left w:val="single" w:sz="18" w:space="0" w:color="00B0F0"/>
              <w:bottom w:val="single" w:sz="18" w:space="0" w:color="00B0F0"/>
              <w:right w:val="single" w:sz="18" w:space="0" w:color="00B0F0"/>
            </w:tcBorders>
          </w:tcPr>
          <w:p w14:paraId="5C8A814B" w14:textId="634F1B0D" w:rsidR="00CC3FF1" w:rsidRPr="00395BBF" w:rsidRDefault="00CC3FF1" w:rsidP="00DE404E">
            <w:pPr>
              <w:rPr>
                <w:rFonts w:cs="Arial"/>
                <w:szCs w:val="24"/>
              </w:rPr>
            </w:pPr>
            <w:r w:rsidRPr="00395BBF">
              <w:rPr>
                <w:rFonts w:cs="Arial"/>
                <w:szCs w:val="24"/>
              </w:rPr>
              <w:t>DK</w:t>
            </w:r>
          </w:p>
        </w:tc>
      </w:tr>
      <w:tr w:rsidR="00CC3FF1" w:rsidRPr="00395BBF" w14:paraId="7AE64889" w14:textId="77777777" w:rsidTr="00DE404E">
        <w:tc>
          <w:tcPr>
            <w:tcW w:w="7797" w:type="dxa"/>
            <w:tcBorders>
              <w:top w:val="single" w:sz="6" w:space="0" w:color="00B0F0"/>
              <w:left w:val="single" w:sz="6" w:space="0" w:color="00B0F0"/>
              <w:bottom w:val="single" w:sz="6" w:space="0" w:color="00B0F0"/>
              <w:right w:val="single" w:sz="6" w:space="0" w:color="00B0F0"/>
            </w:tcBorders>
          </w:tcPr>
          <w:p w14:paraId="33BD2D8C" w14:textId="77777777" w:rsidR="00CC3FF1" w:rsidRPr="00395BBF" w:rsidRDefault="00CC3FF1" w:rsidP="00DE404E">
            <w:pPr>
              <w:rPr>
                <w:rFonts w:cs="Arial"/>
                <w:szCs w:val="24"/>
              </w:rPr>
            </w:pPr>
            <w:r w:rsidRPr="00395BBF">
              <w:rPr>
                <w:rFonts w:cs="Arial"/>
                <w:szCs w:val="24"/>
              </w:rPr>
              <w:t>4.1 Are men’s and women’s latrines and bathhouses separated?</w:t>
            </w:r>
          </w:p>
        </w:tc>
        <w:tc>
          <w:tcPr>
            <w:tcW w:w="803" w:type="dxa"/>
            <w:tcBorders>
              <w:top w:val="single" w:sz="18" w:space="0" w:color="00B0F0"/>
              <w:left w:val="single" w:sz="6" w:space="0" w:color="00B0F0"/>
              <w:bottom w:val="single" w:sz="4" w:space="0" w:color="00B0F0"/>
              <w:right w:val="single" w:sz="4" w:space="0" w:color="00B0F0"/>
            </w:tcBorders>
          </w:tcPr>
          <w:p w14:paraId="7B892215" w14:textId="77777777" w:rsidR="00CC3FF1" w:rsidRPr="00395BBF" w:rsidRDefault="00CC3FF1" w:rsidP="00DE404E">
            <w:pPr>
              <w:rPr>
                <w:rFonts w:cs="Arial"/>
                <w:szCs w:val="24"/>
              </w:rPr>
            </w:pPr>
          </w:p>
        </w:tc>
        <w:tc>
          <w:tcPr>
            <w:tcW w:w="803" w:type="dxa"/>
            <w:tcBorders>
              <w:top w:val="single" w:sz="18" w:space="0" w:color="00B0F0"/>
              <w:left w:val="single" w:sz="4" w:space="0" w:color="00B0F0"/>
              <w:bottom w:val="single" w:sz="4" w:space="0" w:color="00B0F0"/>
              <w:right w:val="single" w:sz="4" w:space="0" w:color="00B0F0"/>
            </w:tcBorders>
          </w:tcPr>
          <w:p w14:paraId="56ED71BE"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03" w:type="dxa"/>
            <w:tcBorders>
              <w:top w:val="single" w:sz="18" w:space="0" w:color="00B0F0"/>
              <w:left w:val="single" w:sz="4" w:space="0" w:color="00B0F0"/>
              <w:bottom w:val="single" w:sz="4" w:space="0" w:color="00B0F0"/>
              <w:right w:val="single" w:sz="18" w:space="0" w:color="00B0F0"/>
            </w:tcBorders>
          </w:tcPr>
          <w:p w14:paraId="6E317870" w14:textId="77777777" w:rsidR="00CC3FF1" w:rsidRPr="00395BBF" w:rsidRDefault="00CC3FF1" w:rsidP="00DE404E">
            <w:pPr>
              <w:rPr>
                <w:rFonts w:cs="Arial"/>
                <w:szCs w:val="24"/>
              </w:rPr>
            </w:pPr>
          </w:p>
        </w:tc>
      </w:tr>
      <w:tr w:rsidR="00CC3FF1" w:rsidRPr="00395BBF" w14:paraId="27C49079" w14:textId="77777777" w:rsidTr="00DE404E">
        <w:tc>
          <w:tcPr>
            <w:tcW w:w="7797" w:type="dxa"/>
            <w:tcBorders>
              <w:top w:val="single" w:sz="6" w:space="0" w:color="00B0F0"/>
              <w:left w:val="single" w:sz="6" w:space="0" w:color="00B0F0"/>
              <w:bottom w:val="single" w:sz="6" w:space="0" w:color="00B0F0"/>
              <w:right w:val="single" w:sz="6" w:space="0" w:color="00B0F0"/>
            </w:tcBorders>
          </w:tcPr>
          <w:p w14:paraId="6F79A6AE" w14:textId="6D91D975" w:rsidR="00CC3FF1" w:rsidRPr="00395BBF" w:rsidRDefault="00CC3FF1" w:rsidP="00DE404E">
            <w:pPr>
              <w:rPr>
                <w:rFonts w:cs="Arial"/>
                <w:szCs w:val="24"/>
              </w:rPr>
            </w:pPr>
            <w:r w:rsidRPr="00395BBF">
              <w:rPr>
                <w:rFonts w:cs="Arial"/>
                <w:szCs w:val="24"/>
              </w:rPr>
              <w:t xml:space="preserve">4.2 Are women’s latrines and bath houses accessible to </w:t>
            </w:r>
            <w:r w:rsidR="00206E45">
              <w:rPr>
                <w:rFonts w:cs="Arial"/>
                <w:szCs w:val="24"/>
              </w:rPr>
              <w:t>girls and women</w:t>
            </w:r>
            <w:r w:rsidRPr="00395BBF">
              <w:rPr>
                <w:rFonts w:cs="Arial"/>
                <w:szCs w:val="24"/>
              </w:rPr>
              <w:t>?</w:t>
            </w:r>
          </w:p>
        </w:tc>
        <w:tc>
          <w:tcPr>
            <w:tcW w:w="803" w:type="dxa"/>
            <w:tcBorders>
              <w:top w:val="single" w:sz="4" w:space="0" w:color="00B0F0"/>
              <w:left w:val="single" w:sz="6" w:space="0" w:color="00B0F0"/>
              <w:bottom w:val="single" w:sz="4" w:space="0" w:color="00B0F0"/>
              <w:right w:val="single" w:sz="4" w:space="0" w:color="00B0F0"/>
            </w:tcBorders>
          </w:tcPr>
          <w:p w14:paraId="28FC453E" w14:textId="77777777" w:rsidR="00CC3FF1" w:rsidRPr="00395BBF" w:rsidRDefault="00CC3FF1" w:rsidP="00DE404E">
            <w:pPr>
              <w:rPr>
                <w:rFonts w:cs="Arial"/>
                <w:szCs w:val="24"/>
              </w:rPr>
            </w:pPr>
          </w:p>
        </w:tc>
        <w:tc>
          <w:tcPr>
            <w:tcW w:w="803" w:type="dxa"/>
            <w:tcBorders>
              <w:top w:val="single" w:sz="4" w:space="0" w:color="00B0F0"/>
              <w:left w:val="single" w:sz="4" w:space="0" w:color="00B0F0"/>
              <w:bottom w:val="single" w:sz="4" w:space="0" w:color="00B0F0"/>
              <w:right w:val="single" w:sz="4" w:space="0" w:color="00B0F0"/>
            </w:tcBorders>
          </w:tcPr>
          <w:p w14:paraId="70F921E1"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03" w:type="dxa"/>
            <w:tcBorders>
              <w:top w:val="single" w:sz="4" w:space="0" w:color="00B0F0"/>
              <w:left w:val="single" w:sz="4" w:space="0" w:color="00B0F0"/>
              <w:bottom w:val="single" w:sz="4" w:space="0" w:color="00B0F0"/>
              <w:right w:val="single" w:sz="18" w:space="0" w:color="00B0F0"/>
            </w:tcBorders>
          </w:tcPr>
          <w:p w14:paraId="2095A415" w14:textId="77777777" w:rsidR="00CC3FF1" w:rsidRPr="00395BBF" w:rsidRDefault="00CC3FF1" w:rsidP="00DE404E">
            <w:pPr>
              <w:rPr>
                <w:rFonts w:cs="Arial"/>
                <w:szCs w:val="24"/>
              </w:rPr>
            </w:pPr>
          </w:p>
        </w:tc>
      </w:tr>
      <w:tr w:rsidR="00CC3FF1" w:rsidRPr="00395BBF" w14:paraId="6E3A26D7" w14:textId="77777777" w:rsidTr="00DE404E">
        <w:tc>
          <w:tcPr>
            <w:tcW w:w="7797" w:type="dxa"/>
            <w:tcBorders>
              <w:top w:val="single" w:sz="6" w:space="0" w:color="00B0F0"/>
              <w:left w:val="single" w:sz="6" w:space="0" w:color="00B0F0"/>
              <w:bottom w:val="single" w:sz="6" w:space="0" w:color="00B0F0"/>
              <w:right w:val="single" w:sz="6" w:space="0" w:color="00B0F0"/>
            </w:tcBorders>
          </w:tcPr>
          <w:p w14:paraId="3AE73970" w14:textId="03CF0CD0" w:rsidR="00CC3FF1" w:rsidRPr="00395BBF" w:rsidRDefault="00CC3FF1" w:rsidP="00DE404E">
            <w:pPr>
              <w:rPr>
                <w:rFonts w:cs="Arial"/>
                <w:szCs w:val="24"/>
              </w:rPr>
            </w:pPr>
            <w:r w:rsidRPr="00395BBF">
              <w:rPr>
                <w:rFonts w:cs="Arial"/>
                <w:szCs w:val="24"/>
              </w:rPr>
              <w:t>4.3 Are women’s latrines and bath h</w:t>
            </w:r>
            <w:r w:rsidR="00206E45">
              <w:rPr>
                <w:rFonts w:cs="Arial"/>
                <w:szCs w:val="24"/>
              </w:rPr>
              <w:t>ouses secure for girls and women</w:t>
            </w:r>
            <w:r w:rsidRPr="00395BBF">
              <w:rPr>
                <w:rFonts w:cs="Arial"/>
                <w:szCs w:val="24"/>
              </w:rPr>
              <w:t>?</w:t>
            </w:r>
          </w:p>
        </w:tc>
        <w:tc>
          <w:tcPr>
            <w:tcW w:w="803" w:type="dxa"/>
            <w:tcBorders>
              <w:top w:val="single" w:sz="4" w:space="0" w:color="00B0F0"/>
              <w:left w:val="single" w:sz="6" w:space="0" w:color="00B0F0"/>
              <w:bottom w:val="single" w:sz="4" w:space="0" w:color="00B0F0"/>
              <w:right w:val="single" w:sz="4" w:space="0" w:color="00B0F0"/>
            </w:tcBorders>
          </w:tcPr>
          <w:p w14:paraId="53936277" w14:textId="77777777" w:rsidR="00CC3FF1" w:rsidRPr="00395BBF" w:rsidRDefault="00CC3FF1" w:rsidP="00DE404E">
            <w:pPr>
              <w:rPr>
                <w:rFonts w:cs="Arial"/>
                <w:szCs w:val="24"/>
              </w:rPr>
            </w:pPr>
          </w:p>
        </w:tc>
        <w:tc>
          <w:tcPr>
            <w:tcW w:w="803" w:type="dxa"/>
            <w:tcBorders>
              <w:top w:val="single" w:sz="4" w:space="0" w:color="00B0F0"/>
              <w:left w:val="single" w:sz="4" w:space="0" w:color="00B0F0"/>
              <w:bottom w:val="single" w:sz="4" w:space="0" w:color="00B0F0"/>
              <w:right w:val="single" w:sz="4" w:space="0" w:color="00B0F0"/>
            </w:tcBorders>
          </w:tcPr>
          <w:p w14:paraId="583554D5"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03" w:type="dxa"/>
            <w:tcBorders>
              <w:top w:val="single" w:sz="4" w:space="0" w:color="00B0F0"/>
              <w:left w:val="single" w:sz="4" w:space="0" w:color="00B0F0"/>
              <w:bottom w:val="single" w:sz="4" w:space="0" w:color="00B0F0"/>
              <w:right w:val="single" w:sz="18" w:space="0" w:color="00B0F0"/>
            </w:tcBorders>
          </w:tcPr>
          <w:p w14:paraId="110454E9" w14:textId="77777777" w:rsidR="00CC3FF1" w:rsidRPr="00395BBF" w:rsidRDefault="00CC3FF1" w:rsidP="00DE404E">
            <w:pPr>
              <w:rPr>
                <w:rFonts w:cs="Arial"/>
                <w:szCs w:val="24"/>
              </w:rPr>
            </w:pPr>
          </w:p>
        </w:tc>
      </w:tr>
      <w:tr w:rsidR="00CC3FF1" w:rsidRPr="00395BBF" w14:paraId="7EC52565" w14:textId="77777777" w:rsidTr="00DE404E">
        <w:tc>
          <w:tcPr>
            <w:tcW w:w="7797" w:type="dxa"/>
            <w:tcBorders>
              <w:top w:val="single" w:sz="6" w:space="0" w:color="00B0F0"/>
              <w:left w:val="single" w:sz="6" w:space="0" w:color="00B0F0"/>
              <w:bottom w:val="single" w:sz="6" w:space="0" w:color="00B0F0"/>
              <w:right w:val="single" w:sz="6" w:space="0" w:color="00B0F0"/>
            </w:tcBorders>
          </w:tcPr>
          <w:p w14:paraId="47F0E8C9" w14:textId="3C96C06A" w:rsidR="00CC3FF1" w:rsidRPr="00395BBF" w:rsidRDefault="00CC3FF1" w:rsidP="00DE404E">
            <w:pPr>
              <w:rPr>
                <w:rFonts w:cs="Arial"/>
                <w:szCs w:val="24"/>
              </w:rPr>
            </w:pPr>
            <w:r w:rsidRPr="00395BBF">
              <w:rPr>
                <w:rFonts w:cs="Arial"/>
                <w:szCs w:val="24"/>
              </w:rPr>
              <w:t>4.4 Are water collection point</w:t>
            </w:r>
            <w:r w:rsidR="00206E45">
              <w:rPr>
                <w:rFonts w:cs="Arial"/>
                <w:szCs w:val="24"/>
              </w:rPr>
              <w:t xml:space="preserve">s accessible and safe for </w:t>
            </w:r>
            <w:r w:rsidRPr="00395BBF">
              <w:rPr>
                <w:rFonts w:cs="Arial"/>
                <w:szCs w:val="24"/>
              </w:rPr>
              <w:t>girls</w:t>
            </w:r>
            <w:r w:rsidR="00206E45">
              <w:rPr>
                <w:rFonts w:cs="Arial"/>
                <w:szCs w:val="24"/>
              </w:rPr>
              <w:t xml:space="preserve"> and women</w:t>
            </w:r>
            <w:r w:rsidRPr="00395BBF">
              <w:rPr>
                <w:rFonts w:cs="Arial"/>
                <w:szCs w:val="24"/>
              </w:rPr>
              <w:t>?</w:t>
            </w:r>
          </w:p>
        </w:tc>
        <w:tc>
          <w:tcPr>
            <w:tcW w:w="803" w:type="dxa"/>
            <w:tcBorders>
              <w:top w:val="single" w:sz="4" w:space="0" w:color="00B0F0"/>
              <w:left w:val="single" w:sz="6" w:space="0" w:color="00B0F0"/>
              <w:bottom w:val="single" w:sz="6" w:space="0" w:color="00B0F0"/>
              <w:right w:val="single" w:sz="4" w:space="0" w:color="00B0F0"/>
            </w:tcBorders>
          </w:tcPr>
          <w:p w14:paraId="001F4968" w14:textId="77777777" w:rsidR="00CC3FF1" w:rsidRPr="00395BBF" w:rsidRDefault="00CC3FF1" w:rsidP="00DE404E">
            <w:pPr>
              <w:rPr>
                <w:rFonts w:cs="Arial"/>
                <w:szCs w:val="24"/>
              </w:rPr>
            </w:pPr>
          </w:p>
        </w:tc>
        <w:tc>
          <w:tcPr>
            <w:tcW w:w="803" w:type="dxa"/>
            <w:tcBorders>
              <w:top w:val="single" w:sz="4" w:space="0" w:color="00B0F0"/>
              <w:left w:val="single" w:sz="4" w:space="0" w:color="00B0F0"/>
              <w:bottom w:val="single" w:sz="6" w:space="0" w:color="00B0F0"/>
              <w:right w:val="single" w:sz="4" w:space="0" w:color="00B0F0"/>
            </w:tcBorders>
          </w:tcPr>
          <w:p w14:paraId="4B4FBADA"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03" w:type="dxa"/>
            <w:tcBorders>
              <w:top w:val="single" w:sz="4" w:space="0" w:color="00B0F0"/>
              <w:left w:val="single" w:sz="4" w:space="0" w:color="00B0F0"/>
              <w:bottom w:val="single" w:sz="6" w:space="0" w:color="00B0F0"/>
              <w:right w:val="single" w:sz="18" w:space="0" w:color="00B0F0"/>
            </w:tcBorders>
          </w:tcPr>
          <w:p w14:paraId="4CC00D25" w14:textId="77777777" w:rsidR="00CC3FF1" w:rsidRPr="00395BBF" w:rsidRDefault="00CC3FF1" w:rsidP="00DE404E">
            <w:pPr>
              <w:rPr>
                <w:rFonts w:cs="Arial"/>
                <w:szCs w:val="24"/>
              </w:rPr>
            </w:pPr>
          </w:p>
        </w:tc>
      </w:tr>
      <w:tr w:rsidR="00CC3FF1" w:rsidRPr="00395BBF" w14:paraId="288B6BDE" w14:textId="77777777" w:rsidTr="00DE404E">
        <w:tc>
          <w:tcPr>
            <w:tcW w:w="7797" w:type="dxa"/>
            <w:tcBorders>
              <w:top w:val="single" w:sz="6" w:space="0" w:color="00B0F0"/>
              <w:left w:val="single" w:sz="6" w:space="0" w:color="00B0F0"/>
              <w:bottom w:val="single" w:sz="6" w:space="0" w:color="00B0F0"/>
              <w:right w:val="single" w:sz="6" w:space="0" w:color="00B0F0"/>
            </w:tcBorders>
          </w:tcPr>
          <w:p w14:paraId="6C38958A" w14:textId="77777777" w:rsidR="00CC3FF1" w:rsidRPr="00395BBF" w:rsidRDefault="00CC3FF1" w:rsidP="00DE404E">
            <w:pPr>
              <w:rPr>
                <w:rFonts w:cs="Arial"/>
                <w:b/>
                <w:szCs w:val="24"/>
              </w:rPr>
            </w:pPr>
            <w:r w:rsidRPr="00395BBF">
              <w:rPr>
                <w:rFonts w:cs="Arial"/>
                <w:szCs w:val="24"/>
              </w:rPr>
              <w:t>4.5 Are women involved in water distribution management and monitoring?</w:t>
            </w:r>
          </w:p>
        </w:tc>
        <w:tc>
          <w:tcPr>
            <w:tcW w:w="803" w:type="dxa"/>
            <w:tcBorders>
              <w:top w:val="single" w:sz="6" w:space="0" w:color="00B0F0"/>
              <w:left w:val="single" w:sz="6" w:space="0" w:color="00B0F0"/>
              <w:bottom w:val="single" w:sz="6" w:space="0" w:color="00B0F0"/>
              <w:right w:val="single" w:sz="6" w:space="0" w:color="00B0F0"/>
            </w:tcBorders>
          </w:tcPr>
          <w:p w14:paraId="51CDC718" w14:textId="77777777" w:rsidR="00CC3FF1" w:rsidRPr="00395BBF" w:rsidRDefault="00CC3FF1" w:rsidP="00DE404E">
            <w:pPr>
              <w:rPr>
                <w:rFonts w:cs="Arial"/>
                <w:szCs w:val="24"/>
              </w:rPr>
            </w:pPr>
          </w:p>
        </w:tc>
        <w:tc>
          <w:tcPr>
            <w:tcW w:w="803" w:type="dxa"/>
            <w:tcBorders>
              <w:top w:val="single" w:sz="6" w:space="0" w:color="00B0F0"/>
              <w:left w:val="single" w:sz="6" w:space="0" w:color="00B0F0"/>
              <w:bottom w:val="single" w:sz="6" w:space="0" w:color="00B0F0"/>
              <w:right w:val="single" w:sz="6" w:space="0" w:color="00B0F0"/>
            </w:tcBorders>
          </w:tcPr>
          <w:p w14:paraId="5E5BB637"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03" w:type="dxa"/>
            <w:tcBorders>
              <w:top w:val="single" w:sz="6" w:space="0" w:color="00B0F0"/>
              <w:left w:val="single" w:sz="6" w:space="0" w:color="00B0F0"/>
              <w:bottom w:val="single" w:sz="6" w:space="0" w:color="00B0F0"/>
              <w:right w:val="single" w:sz="6" w:space="0" w:color="00B0F0"/>
            </w:tcBorders>
          </w:tcPr>
          <w:p w14:paraId="7F6A354B" w14:textId="77777777" w:rsidR="00CC3FF1" w:rsidRPr="00395BBF" w:rsidRDefault="00CC3FF1" w:rsidP="00DE404E">
            <w:pPr>
              <w:rPr>
                <w:rFonts w:cs="Arial"/>
                <w:szCs w:val="24"/>
              </w:rPr>
            </w:pPr>
          </w:p>
        </w:tc>
      </w:tr>
      <w:tr w:rsidR="00CC3FF1" w:rsidRPr="00EE6451" w14:paraId="74D24373" w14:textId="77777777" w:rsidTr="00DE404E">
        <w:tc>
          <w:tcPr>
            <w:cnfStyle w:val="000100000000" w:firstRow="0" w:lastRow="0" w:firstColumn="0" w:lastColumn="1" w:oddVBand="0" w:evenVBand="0" w:oddHBand="0" w:evenHBand="0" w:firstRowFirstColumn="0" w:firstRowLastColumn="0" w:lastRowFirstColumn="0" w:lastRowLastColumn="0"/>
            <w:tcW w:w="10206" w:type="dxa"/>
            <w:gridSpan w:val="4"/>
            <w:tcBorders>
              <w:top w:val="single" w:sz="6" w:space="0" w:color="00B0F0"/>
              <w:left w:val="single" w:sz="6" w:space="0" w:color="00B0F0"/>
              <w:bottom w:val="single" w:sz="6" w:space="0" w:color="00B0F0"/>
              <w:right w:val="single" w:sz="6" w:space="0" w:color="00B0F0"/>
            </w:tcBorders>
            <w:shd w:val="clear" w:color="auto" w:fill="FFFFFF" w:themeFill="background1"/>
          </w:tcPr>
          <w:p w14:paraId="07B5F39A" w14:textId="77777777" w:rsidR="00CC3FF1" w:rsidRPr="002A6F88" w:rsidRDefault="00CC3FF1" w:rsidP="00DE404E">
            <w:pPr>
              <w:rPr>
                <w:rFonts w:cs="Arial"/>
                <w:b w:val="0"/>
                <w:szCs w:val="24"/>
              </w:rPr>
            </w:pPr>
            <w:r>
              <w:rPr>
                <w:rFonts w:cs="Arial"/>
                <w:b w:val="0"/>
                <w:szCs w:val="24"/>
              </w:rPr>
              <w:t xml:space="preserve">     </w:t>
            </w:r>
            <w:r w:rsidRPr="002A6F88">
              <w:rPr>
                <w:rFonts w:cs="Arial"/>
                <w:b w:val="0"/>
                <w:szCs w:val="24"/>
              </w:rPr>
              <w:t>Comm</w:t>
            </w:r>
            <w:r>
              <w:rPr>
                <w:rFonts w:cs="Arial"/>
                <w:b w:val="0"/>
                <w:szCs w:val="24"/>
              </w:rPr>
              <w:t>ents on WASH facilities</w:t>
            </w:r>
          </w:p>
          <w:p w14:paraId="6A4F0727" w14:textId="77777777" w:rsidR="00CC3FF1" w:rsidRPr="00EE6451" w:rsidRDefault="00CC3FF1" w:rsidP="00DE404E">
            <w:pPr>
              <w:pStyle w:val="Lijstalinea"/>
              <w:spacing w:line="360" w:lineRule="auto"/>
              <w:ind w:left="360"/>
              <w:rPr>
                <w:rFonts w:cs="Arial"/>
                <w:szCs w:val="24"/>
              </w:rPr>
            </w:pPr>
            <w:r w:rsidRPr="002A6F88">
              <w:rPr>
                <w:rFonts w:cs="Arial"/>
                <w:szCs w:val="24"/>
              </w:rPr>
              <w:t>__________________________</w:t>
            </w:r>
            <w:r w:rsidRPr="002A6F88">
              <w:rPr>
                <w:rFonts w:cs="Arial"/>
                <w:bCs w:val="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C3FF1" w:rsidRPr="00A41C82" w14:paraId="348261D0" w14:textId="77777777" w:rsidTr="00DE404E">
        <w:tc>
          <w:tcPr>
            <w:tcW w:w="7797" w:type="dxa"/>
            <w:tcBorders>
              <w:top w:val="single" w:sz="6" w:space="0" w:color="00B0F0"/>
              <w:left w:val="single" w:sz="6" w:space="0" w:color="00B0F0"/>
              <w:bottom w:val="single" w:sz="6" w:space="0" w:color="00B0F0"/>
              <w:right w:val="single" w:sz="6" w:space="0" w:color="00B0F0"/>
            </w:tcBorders>
          </w:tcPr>
          <w:p w14:paraId="41727C47" w14:textId="45A40B56" w:rsidR="00CC3FF1" w:rsidRPr="00A41C82" w:rsidRDefault="00CC3FF1" w:rsidP="00DE404E">
            <w:pPr>
              <w:rPr>
                <w:rFonts w:cs="Arial"/>
                <w:b/>
                <w:szCs w:val="24"/>
              </w:rPr>
            </w:pPr>
            <w:r w:rsidRPr="00A41C82">
              <w:rPr>
                <w:rFonts w:cs="Arial"/>
                <w:b/>
                <w:szCs w:val="24"/>
              </w:rPr>
              <w:t xml:space="preserve">5. Food, fuel and </w:t>
            </w:r>
            <w:r w:rsidR="00F94A23">
              <w:rPr>
                <w:rFonts w:cs="Arial"/>
                <w:b/>
                <w:szCs w:val="24"/>
              </w:rPr>
              <w:t>non-food items (</w:t>
            </w:r>
            <w:r w:rsidRPr="00A41C82">
              <w:rPr>
                <w:rFonts w:cs="Arial"/>
                <w:b/>
                <w:szCs w:val="24"/>
              </w:rPr>
              <w:t>NFI</w:t>
            </w:r>
            <w:r w:rsidR="003111F4">
              <w:rPr>
                <w:rFonts w:cs="Arial"/>
                <w:b/>
                <w:szCs w:val="24"/>
              </w:rPr>
              <w:t>s</w:t>
            </w:r>
            <w:r w:rsidR="00F94A23">
              <w:rPr>
                <w:rFonts w:cs="Arial"/>
                <w:b/>
                <w:szCs w:val="24"/>
              </w:rPr>
              <w:t>)</w:t>
            </w:r>
          </w:p>
        </w:tc>
        <w:tc>
          <w:tcPr>
            <w:tcW w:w="803" w:type="dxa"/>
            <w:tcBorders>
              <w:top w:val="single" w:sz="6" w:space="0" w:color="00B0F0"/>
              <w:left w:val="single" w:sz="6" w:space="0" w:color="00B0F0"/>
              <w:bottom w:val="single" w:sz="6" w:space="0" w:color="00B0F0"/>
              <w:right w:val="single" w:sz="6" w:space="0" w:color="00B0F0"/>
            </w:tcBorders>
          </w:tcPr>
          <w:p w14:paraId="6016800A" w14:textId="77777777" w:rsidR="00CC3FF1" w:rsidRPr="00A41C82" w:rsidRDefault="00CC3FF1" w:rsidP="00DE404E">
            <w:pPr>
              <w:rPr>
                <w:rFonts w:cs="Arial"/>
                <w:b/>
                <w:szCs w:val="24"/>
              </w:rPr>
            </w:pPr>
            <w:r w:rsidRPr="00A41C82">
              <w:rPr>
                <w:rFonts w:cs="Arial"/>
                <w:b/>
                <w:szCs w:val="24"/>
              </w:rPr>
              <w:t>Y</w:t>
            </w:r>
          </w:p>
        </w:tc>
        <w:tc>
          <w:tcPr>
            <w:tcW w:w="803" w:type="dxa"/>
            <w:tcBorders>
              <w:top w:val="single" w:sz="6" w:space="0" w:color="00B0F0"/>
              <w:left w:val="single" w:sz="6" w:space="0" w:color="00B0F0"/>
              <w:bottom w:val="single" w:sz="6" w:space="0" w:color="00B0F0"/>
              <w:right w:val="single" w:sz="6" w:space="0" w:color="00B0F0"/>
            </w:tcBorders>
          </w:tcPr>
          <w:p w14:paraId="5A3AEE13" w14:textId="77777777" w:rsidR="00CC3FF1" w:rsidRPr="00A41C82" w:rsidRDefault="00CC3FF1" w:rsidP="00DE404E">
            <w:pPr>
              <w:rPr>
                <w:rFonts w:cs="Arial"/>
                <w:b/>
                <w:szCs w:val="24"/>
              </w:rPr>
            </w:pPr>
            <w:r w:rsidRPr="00A41C82">
              <w:rPr>
                <w:rFonts w:cs="Arial"/>
                <w:b/>
                <w:szCs w:val="24"/>
              </w:rPr>
              <w:t>N</w:t>
            </w:r>
          </w:p>
        </w:tc>
        <w:tc>
          <w:tcPr>
            <w:cnfStyle w:val="000100000000" w:firstRow="0" w:lastRow="0" w:firstColumn="0" w:lastColumn="1" w:oddVBand="0" w:evenVBand="0" w:oddHBand="0" w:evenHBand="0" w:firstRowFirstColumn="0" w:firstRowLastColumn="0" w:lastRowFirstColumn="0" w:lastRowLastColumn="0"/>
            <w:tcW w:w="803" w:type="dxa"/>
            <w:tcBorders>
              <w:top w:val="single" w:sz="6" w:space="0" w:color="00B0F0"/>
              <w:left w:val="single" w:sz="6" w:space="0" w:color="00B0F0"/>
              <w:bottom w:val="single" w:sz="6" w:space="0" w:color="00B0F0"/>
              <w:right w:val="single" w:sz="6" w:space="0" w:color="00B0F0"/>
            </w:tcBorders>
          </w:tcPr>
          <w:p w14:paraId="21CC4511" w14:textId="6CCDBFE6" w:rsidR="00CC3FF1" w:rsidRPr="00A41C82" w:rsidRDefault="00CC3FF1" w:rsidP="00DE404E">
            <w:pPr>
              <w:rPr>
                <w:rFonts w:cs="Arial"/>
                <w:szCs w:val="24"/>
              </w:rPr>
            </w:pPr>
            <w:r w:rsidRPr="00A41C82">
              <w:rPr>
                <w:rFonts w:cs="Arial"/>
                <w:szCs w:val="24"/>
              </w:rPr>
              <w:t>DK</w:t>
            </w:r>
          </w:p>
        </w:tc>
      </w:tr>
      <w:tr w:rsidR="00CC3FF1" w:rsidRPr="00395BBF" w14:paraId="29371D30" w14:textId="77777777" w:rsidTr="00DE404E">
        <w:tc>
          <w:tcPr>
            <w:tcW w:w="7797" w:type="dxa"/>
            <w:tcBorders>
              <w:top w:val="single" w:sz="6" w:space="0" w:color="00B0F0"/>
              <w:left w:val="single" w:sz="6" w:space="0" w:color="00B0F0"/>
              <w:bottom w:val="single" w:sz="6" w:space="0" w:color="00B0F0"/>
              <w:right w:val="single" w:sz="6" w:space="0" w:color="00B0F0"/>
            </w:tcBorders>
          </w:tcPr>
          <w:p w14:paraId="08EF2ABA" w14:textId="77777777" w:rsidR="00CC3FF1" w:rsidRPr="00395BBF" w:rsidRDefault="00CC3FF1" w:rsidP="00DE404E">
            <w:pPr>
              <w:rPr>
                <w:rFonts w:cs="Arial"/>
                <w:szCs w:val="24"/>
              </w:rPr>
            </w:pPr>
            <w:r w:rsidRPr="00395BBF">
              <w:rPr>
                <w:rFonts w:cs="Arial"/>
                <w:szCs w:val="24"/>
              </w:rPr>
              <w:t>5.1 Is food distributed to women?</w:t>
            </w:r>
          </w:p>
        </w:tc>
        <w:tc>
          <w:tcPr>
            <w:tcW w:w="803" w:type="dxa"/>
            <w:tcBorders>
              <w:top w:val="single" w:sz="6" w:space="0" w:color="00B0F0"/>
              <w:left w:val="single" w:sz="6" w:space="0" w:color="00B0F0"/>
              <w:bottom w:val="single" w:sz="6" w:space="0" w:color="00B0F0"/>
              <w:right w:val="single" w:sz="6" w:space="0" w:color="00B0F0"/>
            </w:tcBorders>
          </w:tcPr>
          <w:p w14:paraId="5A46E3F5" w14:textId="77777777" w:rsidR="00CC3FF1" w:rsidRPr="00395BBF" w:rsidRDefault="00CC3FF1" w:rsidP="00DE404E">
            <w:pPr>
              <w:rPr>
                <w:rFonts w:cs="Arial"/>
                <w:szCs w:val="24"/>
              </w:rPr>
            </w:pPr>
          </w:p>
        </w:tc>
        <w:tc>
          <w:tcPr>
            <w:tcW w:w="803" w:type="dxa"/>
            <w:tcBorders>
              <w:top w:val="single" w:sz="6" w:space="0" w:color="00B0F0"/>
              <w:left w:val="single" w:sz="6" w:space="0" w:color="00B0F0"/>
              <w:bottom w:val="single" w:sz="6" w:space="0" w:color="00B0F0"/>
              <w:right w:val="single" w:sz="6" w:space="0" w:color="00B0F0"/>
            </w:tcBorders>
          </w:tcPr>
          <w:p w14:paraId="6CA4054B"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03" w:type="dxa"/>
            <w:tcBorders>
              <w:top w:val="single" w:sz="6" w:space="0" w:color="00B0F0"/>
              <w:left w:val="single" w:sz="6" w:space="0" w:color="00B0F0"/>
              <w:bottom w:val="single" w:sz="6" w:space="0" w:color="00B0F0"/>
              <w:right w:val="single" w:sz="6" w:space="0" w:color="00B0F0"/>
            </w:tcBorders>
          </w:tcPr>
          <w:p w14:paraId="6B6BFF89" w14:textId="77777777" w:rsidR="00CC3FF1" w:rsidRPr="00395BBF" w:rsidRDefault="00CC3FF1" w:rsidP="00DE404E">
            <w:pPr>
              <w:rPr>
                <w:rFonts w:cs="Arial"/>
                <w:b w:val="0"/>
                <w:szCs w:val="24"/>
              </w:rPr>
            </w:pPr>
          </w:p>
        </w:tc>
      </w:tr>
      <w:tr w:rsidR="00CC3FF1" w:rsidRPr="00395BBF" w14:paraId="745C5A1B" w14:textId="77777777" w:rsidTr="00DE404E">
        <w:tc>
          <w:tcPr>
            <w:tcW w:w="7797" w:type="dxa"/>
            <w:tcBorders>
              <w:top w:val="single" w:sz="6" w:space="0" w:color="00B0F0"/>
              <w:left w:val="single" w:sz="6" w:space="0" w:color="00B0F0"/>
              <w:bottom w:val="single" w:sz="6" w:space="0" w:color="00B0F0"/>
              <w:right w:val="single" w:sz="6" w:space="0" w:color="00B0F0"/>
            </w:tcBorders>
          </w:tcPr>
          <w:p w14:paraId="42677C00" w14:textId="2E745650" w:rsidR="00CC3FF1" w:rsidRPr="00395BBF" w:rsidRDefault="00CC3FF1" w:rsidP="00DE404E">
            <w:pPr>
              <w:rPr>
                <w:rFonts w:cs="Arial"/>
                <w:szCs w:val="24"/>
              </w:rPr>
            </w:pPr>
            <w:r w:rsidRPr="00395BBF">
              <w:rPr>
                <w:rFonts w:cs="Arial"/>
                <w:szCs w:val="24"/>
              </w:rPr>
              <w:t>5.2 Are women involved in managing and monitoring food distribution</w:t>
            </w:r>
            <w:r w:rsidR="00F94A23">
              <w:rPr>
                <w:rFonts w:cs="Arial"/>
                <w:szCs w:val="24"/>
              </w:rPr>
              <w:t>?</w:t>
            </w:r>
          </w:p>
        </w:tc>
        <w:tc>
          <w:tcPr>
            <w:tcW w:w="803" w:type="dxa"/>
            <w:tcBorders>
              <w:top w:val="single" w:sz="6" w:space="0" w:color="00B0F0"/>
              <w:left w:val="single" w:sz="6" w:space="0" w:color="00B0F0"/>
              <w:bottom w:val="single" w:sz="6" w:space="0" w:color="00B0F0"/>
              <w:right w:val="single" w:sz="6" w:space="0" w:color="00B0F0"/>
            </w:tcBorders>
          </w:tcPr>
          <w:p w14:paraId="170CE35F" w14:textId="77777777" w:rsidR="00CC3FF1" w:rsidRPr="00395BBF" w:rsidRDefault="00CC3FF1" w:rsidP="00DE404E">
            <w:pPr>
              <w:rPr>
                <w:rFonts w:cs="Arial"/>
                <w:szCs w:val="24"/>
              </w:rPr>
            </w:pPr>
          </w:p>
        </w:tc>
        <w:tc>
          <w:tcPr>
            <w:tcW w:w="803" w:type="dxa"/>
            <w:tcBorders>
              <w:top w:val="single" w:sz="6" w:space="0" w:color="00B0F0"/>
              <w:left w:val="single" w:sz="6" w:space="0" w:color="00B0F0"/>
              <w:bottom w:val="single" w:sz="6" w:space="0" w:color="00B0F0"/>
              <w:right w:val="single" w:sz="6" w:space="0" w:color="00B0F0"/>
            </w:tcBorders>
          </w:tcPr>
          <w:p w14:paraId="647B5F0B"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03" w:type="dxa"/>
            <w:tcBorders>
              <w:top w:val="single" w:sz="6" w:space="0" w:color="00B0F0"/>
              <w:left w:val="single" w:sz="6" w:space="0" w:color="00B0F0"/>
              <w:bottom w:val="single" w:sz="6" w:space="0" w:color="00B0F0"/>
              <w:right w:val="single" w:sz="6" w:space="0" w:color="00B0F0"/>
            </w:tcBorders>
          </w:tcPr>
          <w:p w14:paraId="6BFA174A" w14:textId="77777777" w:rsidR="00CC3FF1" w:rsidRPr="00395BBF" w:rsidRDefault="00CC3FF1" w:rsidP="00DE404E">
            <w:pPr>
              <w:rPr>
                <w:rFonts w:cs="Arial"/>
                <w:b w:val="0"/>
                <w:szCs w:val="24"/>
              </w:rPr>
            </w:pPr>
          </w:p>
        </w:tc>
      </w:tr>
      <w:tr w:rsidR="00CC3FF1" w:rsidRPr="00395BBF" w14:paraId="25C740E2" w14:textId="77777777" w:rsidTr="00DE404E">
        <w:tblPrEx>
          <w:tblLook w:val="01A0" w:firstRow="1" w:lastRow="0" w:firstColumn="1" w:lastColumn="1" w:noHBand="0" w:noVBand="0"/>
        </w:tblPrEx>
        <w:tc>
          <w:tcPr>
            <w:tcW w:w="7797" w:type="dxa"/>
            <w:tcBorders>
              <w:top w:val="single" w:sz="6" w:space="0" w:color="00B0F0"/>
              <w:left w:val="single" w:sz="6" w:space="0" w:color="00B0F0"/>
              <w:bottom w:val="single" w:sz="6" w:space="0" w:color="00B0F0"/>
              <w:right w:val="single" w:sz="6" w:space="0" w:color="00B0F0"/>
            </w:tcBorders>
          </w:tcPr>
          <w:p w14:paraId="15F9B120" w14:textId="77777777" w:rsidR="00CC3FF1" w:rsidRPr="00395BBF" w:rsidRDefault="00CC3FF1" w:rsidP="00DE404E">
            <w:pPr>
              <w:rPr>
                <w:rFonts w:cs="Arial"/>
                <w:szCs w:val="24"/>
              </w:rPr>
            </w:pPr>
            <w:r w:rsidRPr="00395BBF">
              <w:rPr>
                <w:rFonts w:cs="Arial"/>
                <w:szCs w:val="24"/>
              </w:rPr>
              <w:t>5.3 Are firewood/charcoal collection points safely and easily accessible to women?</w:t>
            </w:r>
          </w:p>
        </w:tc>
        <w:tc>
          <w:tcPr>
            <w:tcW w:w="803" w:type="dxa"/>
            <w:tcBorders>
              <w:top w:val="single" w:sz="6" w:space="0" w:color="00B0F0"/>
              <w:left w:val="single" w:sz="6" w:space="0" w:color="00B0F0"/>
              <w:bottom w:val="single" w:sz="6" w:space="0" w:color="00B0F0"/>
              <w:right w:val="single" w:sz="6" w:space="0" w:color="00B0F0"/>
            </w:tcBorders>
          </w:tcPr>
          <w:p w14:paraId="270CE115" w14:textId="77777777" w:rsidR="00CC3FF1" w:rsidRPr="00395BBF" w:rsidRDefault="00CC3FF1" w:rsidP="00DE404E">
            <w:pPr>
              <w:rPr>
                <w:rFonts w:cs="Arial"/>
                <w:szCs w:val="24"/>
              </w:rPr>
            </w:pPr>
          </w:p>
        </w:tc>
        <w:tc>
          <w:tcPr>
            <w:tcW w:w="803" w:type="dxa"/>
            <w:tcBorders>
              <w:top w:val="single" w:sz="6" w:space="0" w:color="00B0F0"/>
              <w:left w:val="single" w:sz="6" w:space="0" w:color="00B0F0"/>
              <w:bottom w:val="single" w:sz="6" w:space="0" w:color="00B0F0"/>
              <w:right w:val="single" w:sz="6" w:space="0" w:color="00B0F0"/>
            </w:tcBorders>
          </w:tcPr>
          <w:p w14:paraId="3423AEE8"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03" w:type="dxa"/>
            <w:tcBorders>
              <w:top w:val="single" w:sz="6" w:space="0" w:color="00B0F0"/>
              <w:left w:val="single" w:sz="6" w:space="0" w:color="00B0F0"/>
              <w:bottom w:val="single" w:sz="6" w:space="0" w:color="00B0F0"/>
              <w:right w:val="single" w:sz="6" w:space="0" w:color="00B0F0"/>
            </w:tcBorders>
          </w:tcPr>
          <w:p w14:paraId="57F9D0AC" w14:textId="77777777" w:rsidR="00CC3FF1" w:rsidRPr="00395BBF" w:rsidRDefault="00CC3FF1" w:rsidP="00DE404E">
            <w:pPr>
              <w:rPr>
                <w:rFonts w:cs="Arial"/>
                <w:b w:val="0"/>
                <w:szCs w:val="24"/>
              </w:rPr>
            </w:pPr>
          </w:p>
        </w:tc>
      </w:tr>
    </w:tbl>
    <w:tbl>
      <w:tblPr>
        <w:tblStyle w:val="Tabelraster"/>
        <w:tblW w:w="10189" w:type="dxa"/>
        <w:tblInd w:w="-572"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ayout w:type="fixed"/>
        <w:tblLook w:val="04A0" w:firstRow="1" w:lastRow="0" w:firstColumn="1" w:lastColumn="0" w:noHBand="0" w:noVBand="1"/>
      </w:tblPr>
      <w:tblGrid>
        <w:gridCol w:w="7784"/>
        <w:gridCol w:w="801"/>
        <w:gridCol w:w="801"/>
        <w:gridCol w:w="803"/>
      </w:tblGrid>
      <w:tr w:rsidR="00CC3FF1" w:rsidRPr="00EE6451" w14:paraId="09F5480B" w14:textId="77777777" w:rsidTr="00DE404E">
        <w:trPr>
          <w:trHeight w:val="548"/>
        </w:trPr>
        <w:tc>
          <w:tcPr>
            <w:tcW w:w="7784" w:type="dxa"/>
          </w:tcPr>
          <w:p w14:paraId="6810F53E" w14:textId="4153CCDE" w:rsidR="00CC3FF1" w:rsidRPr="00EE6451" w:rsidRDefault="00CC3FF1" w:rsidP="00DE404E">
            <w:pPr>
              <w:rPr>
                <w:rFonts w:cs="Arial"/>
                <w:szCs w:val="24"/>
              </w:rPr>
            </w:pPr>
            <w:r>
              <w:rPr>
                <w:rFonts w:cs="Arial"/>
                <w:szCs w:val="24"/>
              </w:rPr>
              <w:t>5.4</w:t>
            </w:r>
            <w:r w:rsidRPr="00EE6451">
              <w:rPr>
                <w:rFonts w:cs="Arial"/>
                <w:szCs w:val="24"/>
              </w:rPr>
              <w:t xml:space="preserve"> Are NFI</w:t>
            </w:r>
            <w:r w:rsidR="003111F4">
              <w:rPr>
                <w:rFonts w:cs="Arial"/>
                <w:szCs w:val="24"/>
              </w:rPr>
              <w:t>s</w:t>
            </w:r>
            <w:r w:rsidRPr="00EE6451">
              <w:rPr>
                <w:rFonts w:cs="Arial"/>
                <w:szCs w:val="24"/>
              </w:rPr>
              <w:t xml:space="preserve"> distributed </w:t>
            </w:r>
            <w:r>
              <w:rPr>
                <w:rFonts w:cs="Arial"/>
                <w:szCs w:val="24"/>
              </w:rPr>
              <w:t xml:space="preserve">directly </w:t>
            </w:r>
            <w:r w:rsidRPr="00EE6451">
              <w:rPr>
                <w:rFonts w:cs="Arial"/>
                <w:szCs w:val="24"/>
              </w:rPr>
              <w:t>to women?</w:t>
            </w:r>
          </w:p>
        </w:tc>
        <w:tc>
          <w:tcPr>
            <w:tcW w:w="801" w:type="dxa"/>
          </w:tcPr>
          <w:p w14:paraId="6D9D2EE0" w14:textId="77777777" w:rsidR="00CC3FF1" w:rsidRPr="00EE6451" w:rsidRDefault="00CC3FF1" w:rsidP="00DE404E">
            <w:pPr>
              <w:rPr>
                <w:szCs w:val="24"/>
                <w:lang w:eastAsia="en-AU"/>
              </w:rPr>
            </w:pPr>
          </w:p>
        </w:tc>
        <w:tc>
          <w:tcPr>
            <w:tcW w:w="801" w:type="dxa"/>
          </w:tcPr>
          <w:p w14:paraId="421C4208" w14:textId="77777777" w:rsidR="00CC3FF1" w:rsidRPr="00EE6451" w:rsidRDefault="00CC3FF1" w:rsidP="00DE404E">
            <w:pPr>
              <w:rPr>
                <w:szCs w:val="24"/>
                <w:lang w:eastAsia="en-AU"/>
              </w:rPr>
            </w:pPr>
          </w:p>
        </w:tc>
        <w:tc>
          <w:tcPr>
            <w:tcW w:w="803" w:type="dxa"/>
          </w:tcPr>
          <w:p w14:paraId="511E1415" w14:textId="77777777" w:rsidR="00CC3FF1" w:rsidRPr="00EE6451" w:rsidRDefault="00CC3FF1" w:rsidP="00DE404E">
            <w:pPr>
              <w:rPr>
                <w:szCs w:val="24"/>
                <w:lang w:eastAsia="en-AU"/>
              </w:rPr>
            </w:pPr>
          </w:p>
        </w:tc>
      </w:tr>
      <w:tr w:rsidR="00CC3FF1" w:rsidRPr="00EE6451" w14:paraId="46E57C64" w14:textId="77777777" w:rsidTr="00DE404E">
        <w:trPr>
          <w:trHeight w:val="567"/>
        </w:trPr>
        <w:tc>
          <w:tcPr>
            <w:tcW w:w="7784" w:type="dxa"/>
          </w:tcPr>
          <w:p w14:paraId="21D97C61" w14:textId="46E72655" w:rsidR="00CC3FF1" w:rsidRPr="00EE6451" w:rsidRDefault="00CC3FF1" w:rsidP="00DE404E">
            <w:pPr>
              <w:rPr>
                <w:szCs w:val="24"/>
                <w:lang w:eastAsia="en-AU"/>
              </w:rPr>
            </w:pPr>
            <w:r>
              <w:rPr>
                <w:rFonts w:cs="Arial"/>
                <w:szCs w:val="24"/>
              </w:rPr>
              <w:t>5.5</w:t>
            </w:r>
            <w:r w:rsidRPr="00EE6451">
              <w:rPr>
                <w:rFonts w:cs="Arial"/>
                <w:szCs w:val="24"/>
              </w:rPr>
              <w:t xml:space="preserve"> Do </w:t>
            </w:r>
            <w:r>
              <w:rPr>
                <w:rFonts w:cs="Arial"/>
                <w:szCs w:val="24"/>
              </w:rPr>
              <w:t>women receive NFI</w:t>
            </w:r>
            <w:r w:rsidR="003111F4">
              <w:rPr>
                <w:rFonts w:cs="Arial"/>
                <w:szCs w:val="24"/>
              </w:rPr>
              <w:t>s</w:t>
            </w:r>
            <w:r>
              <w:rPr>
                <w:rFonts w:cs="Arial"/>
                <w:szCs w:val="24"/>
              </w:rPr>
              <w:t xml:space="preserve"> that promote their dignity, hygiene and safety</w:t>
            </w:r>
            <w:r w:rsidRPr="00EE6451">
              <w:rPr>
                <w:rFonts w:cs="Arial"/>
                <w:szCs w:val="24"/>
              </w:rPr>
              <w:t>?</w:t>
            </w:r>
          </w:p>
        </w:tc>
        <w:tc>
          <w:tcPr>
            <w:tcW w:w="801" w:type="dxa"/>
          </w:tcPr>
          <w:p w14:paraId="2F85596D" w14:textId="77777777" w:rsidR="00CC3FF1" w:rsidRPr="00EE6451" w:rsidRDefault="00CC3FF1" w:rsidP="00DE404E">
            <w:pPr>
              <w:rPr>
                <w:szCs w:val="24"/>
                <w:lang w:eastAsia="en-AU"/>
              </w:rPr>
            </w:pPr>
          </w:p>
        </w:tc>
        <w:tc>
          <w:tcPr>
            <w:tcW w:w="801" w:type="dxa"/>
          </w:tcPr>
          <w:p w14:paraId="29C46950" w14:textId="77777777" w:rsidR="00CC3FF1" w:rsidRPr="00EE6451" w:rsidRDefault="00CC3FF1" w:rsidP="00DE404E">
            <w:pPr>
              <w:rPr>
                <w:szCs w:val="24"/>
                <w:lang w:eastAsia="en-AU"/>
              </w:rPr>
            </w:pPr>
          </w:p>
        </w:tc>
        <w:tc>
          <w:tcPr>
            <w:tcW w:w="803" w:type="dxa"/>
          </w:tcPr>
          <w:p w14:paraId="6F08FD2C" w14:textId="77777777" w:rsidR="00CC3FF1" w:rsidRPr="00EE6451" w:rsidRDefault="00CC3FF1" w:rsidP="00DE404E">
            <w:pPr>
              <w:rPr>
                <w:szCs w:val="24"/>
                <w:lang w:eastAsia="en-AU"/>
              </w:rPr>
            </w:pPr>
          </w:p>
        </w:tc>
      </w:tr>
    </w:tbl>
    <w:tbl>
      <w:tblPr>
        <w:tblStyle w:val="Tabelraster8"/>
        <w:tblW w:w="10209" w:type="dxa"/>
        <w:tblInd w:w="-575" w:type="dxa"/>
        <w:tblLayout w:type="fixed"/>
        <w:tblLook w:val="01E0" w:firstRow="1" w:lastRow="1" w:firstColumn="1" w:lastColumn="1" w:noHBand="0" w:noVBand="0"/>
      </w:tblPr>
      <w:tblGrid>
        <w:gridCol w:w="7800"/>
        <w:gridCol w:w="803"/>
        <w:gridCol w:w="803"/>
        <w:gridCol w:w="803"/>
      </w:tblGrid>
      <w:tr w:rsidR="00CC3FF1" w:rsidRPr="00EE6451" w14:paraId="5B589E9A" w14:textId="77777777" w:rsidTr="00DE404E">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10209" w:type="dxa"/>
            <w:gridSpan w:val="4"/>
            <w:tcBorders>
              <w:top w:val="single" w:sz="6" w:space="0" w:color="00B0F0"/>
              <w:left w:val="single" w:sz="6" w:space="0" w:color="00B0F0"/>
              <w:bottom w:val="single" w:sz="6" w:space="0" w:color="00B0F0"/>
              <w:right w:val="single" w:sz="6" w:space="0" w:color="00B0F0"/>
            </w:tcBorders>
            <w:shd w:val="clear" w:color="auto" w:fill="FFFFFF" w:themeFill="background1"/>
          </w:tcPr>
          <w:p w14:paraId="6CE1E875" w14:textId="2CB661DF" w:rsidR="00CC3FF1" w:rsidRPr="002A6F88" w:rsidRDefault="00CC3FF1" w:rsidP="00DE404E">
            <w:pPr>
              <w:rPr>
                <w:rFonts w:cs="Arial"/>
                <w:b w:val="0"/>
                <w:szCs w:val="24"/>
              </w:rPr>
            </w:pPr>
            <w:r>
              <w:rPr>
                <w:rFonts w:cs="Arial"/>
                <w:b w:val="0"/>
                <w:szCs w:val="24"/>
              </w:rPr>
              <w:t xml:space="preserve">     </w:t>
            </w:r>
            <w:r w:rsidRPr="002A6F88">
              <w:rPr>
                <w:rFonts w:cs="Arial"/>
                <w:b w:val="0"/>
                <w:szCs w:val="24"/>
              </w:rPr>
              <w:t>Comm</w:t>
            </w:r>
            <w:r>
              <w:rPr>
                <w:rFonts w:cs="Arial"/>
                <w:b w:val="0"/>
                <w:szCs w:val="24"/>
              </w:rPr>
              <w:t>ents on food, fuel and NFI</w:t>
            </w:r>
            <w:r w:rsidR="003111F4">
              <w:rPr>
                <w:rFonts w:cs="Arial"/>
                <w:b w:val="0"/>
                <w:szCs w:val="24"/>
              </w:rPr>
              <w:t>s</w:t>
            </w:r>
            <w:r>
              <w:rPr>
                <w:rFonts w:cs="Arial"/>
                <w:b w:val="0"/>
                <w:szCs w:val="24"/>
              </w:rPr>
              <w:t xml:space="preserve"> on WASH facilities</w:t>
            </w:r>
          </w:p>
          <w:p w14:paraId="319FD26E" w14:textId="77777777" w:rsidR="00CC3FF1" w:rsidRPr="00EE6451" w:rsidRDefault="00CC3FF1" w:rsidP="00DE404E">
            <w:pPr>
              <w:pStyle w:val="Lijstalinea"/>
              <w:spacing w:line="360" w:lineRule="auto"/>
              <w:ind w:left="360"/>
              <w:rPr>
                <w:rFonts w:cs="Arial"/>
                <w:szCs w:val="24"/>
              </w:rPr>
            </w:pPr>
            <w:r w:rsidRPr="002A6F88">
              <w:rPr>
                <w:rFonts w:cs="Arial"/>
                <w:szCs w:val="24"/>
              </w:rPr>
              <w:t>__________________________</w:t>
            </w:r>
            <w:r w:rsidRPr="002A6F88">
              <w:rPr>
                <w:rFonts w:cs="Arial"/>
                <w:bCs w:val="0"/>
                <w:szCs w:val="24"/>
              </w:rPr>
              <w:t>__________________________________________________________________________________</w:t>
            </w:r>
            <w:r w:rsidRPr="002A6F88">
              <w:rPr>
                <w:rFonts w:cs="Arial"/>
                <w:bCs w:val="0"/>
                <w:szCs w:val="24"/>
              </w:rPr>
              <w:lastRenderedPageBreak/>
              <w:t>______________________________________________________________________________________________________________________________________________________________________________________________________________</w:t>
            </w:r>
          </w:p>
        </w:tc>
      </w:tr>
      <w:tr w:rsidR="00CC3FF1" w:rsidRPr="00FC5636" w14:paraId="15FAAD2E" w14:textId="77777777" w:rsidTr="00DE404E">
        <w:tblPrEx>
          <w:tblLook w:val="01A0" w:firstRow="1" w:lastRow="0" w:firstColumn="1" w:lastColumn="1" w:noHBand="0" w:noVBand="0"/>
        </w:tblPrEx>
        <w:tc>
          <w:tcPr>
            <w:tcW w:w="7800" w:type="dxa"/>
            <w:tcBorders>
              <w:top w:val="single" w:sz="6" w:space="0" w:color="00B0F0"/>
              <w:left w:val="single" w:sz="6" w:space="0" w:color="00B0F0"/>
              <w:bottom w:val="single" w:sz="6" w:space="0" w:color="00B0F0"/>
              <w:right w:val="single" w:sz="6" w:space="0" w:color="00B0F0"/>
            </w:tcBorders>
          </w:tcPr>
          <w:p w14:paraId="71C94F36" w14:textId="77777777" w:rsidR="00CC3FF1" w:rsidRPr="00FC5636" w:rsidRDefault="00CC3FF1" w:rsidP="00DE404E">
            <w:pPr>
              <w:tabs>
                <w:tab w:val="right" w:pos="6372"/>
              </w:tabs>
              <w:rPr>
                <w:rFonts w:cs="Arial"/>
                <w:b/>
                <w:szCs w:val="24"/>
              </w:rPr>
            </w:pPr>
            <w:r w:rsidRPr="00FC5636">
              <w:rPr>
                <w:rFonts w:cs="Arial"/>
                <w:b/>
                <w:szCs w:val="24"/>
              </w:rPr>
              <w:lastRenderedPageBreak/>
              <w:t>6. Security</w:t>
            </w:r>
            <w:r>
              <w:rPr>
                <w:rFonts w:cs="Arial"/>
                <w:b/>
                <w:szCs w:val="24"/>
              </w:rPr>
              <w:t xml:space="preserve"> measures</w:t>
            </w:r>
          </w:p>
        </w:tc>
        <w:tc>
          <w:tcPr>
            <w:tcW w:w="803" w:type="dxa"/>
            <w:tcBorders>
              <w:top w:val="single" w:sz="6" w:space="0" w:color="00B0F0"/>
              <w:left w:val="single" w:sz="6" w:space="0" w:color="00B0F0"/>
              <w:bottom w:val="single" w:sz="6" w:space="0" w:color="00B0F0"/>
              <w:right w:val="single" w:sz="6" w:space="0" w:color="00B0F0"/>
            </w:tcBorders>
          </w:tcPr>
          <w:p w14:paraId="52F0BF94" w14:textId="77777777" w:rsidR="00CC3FF1" w:rsidRPr="00FC5636" w:rsidRDefault="00CC3FF1" w:rsidP="00DE404E">
            <w:pPr>
              <w:rPr>
                <w:rFonts w:cs="Arial"/>
                <w:b/>
                <w:szCs w:val="24"/>
              </w:rPr>
            </w:pPr>
            <w:r>
              <w:rPr>
                <w:rFonts w:cs="Arial"/>
                <w:b/>
                <w:szCs w:val="24"/>
              </w:rPr>
              <w:t>Y</w:t>
            </w:r>
          </w:p>
        </w:tc>
        <w:tc>
          <w:tcPr>
            <w:tcW w:w="803" w:type="dxa"/>
            <w:tcBorders>
              <w:top w:val="single" w:sz="6" w:space="0" w:color="00B0F0"/>
              <w:left w:val="single" w:sz="6" w:space="0" w:color="00B0F0"/>
              <w:bottom w:val="single" w:sz="6" w:space="0" w:color="00B0F0"/>
              <w:right w:val="single" w:sz="6" w:space="0" w:color="00B0F0"/>
            </w:tcBorders>
          </w:tcPr>
          <w:p w14:paraId="78F27F6E" w14:textId="77777777" w:rsidR="00CC3FF1" w:rsidRPr="00FC5636" w:rsidRDefault="00CC3FF1" w:rsidP="00DE404E">
            <w:pPr>
              <w:rPr>
                <w:rFonts w:cs="Arial"/>
                <w:b/>
                <w:szCs w:val="24"/>
              </w:rPr>
            </w:pPr>
            <w:r>
              <w:rPr>
                <w:rFonts w:cs="Arial"/>
                <w:b/>
                <w:szCs w:val="24"/>
              </w:rPr>
              <w:t>N</w:t>
            </w:r>
          </w:p>
        </w:tc>
        <w:tc>
          <w:tcPr>
            <w:cnfStyle w:val="000100000000" w:firstRow="0" w:lastRow="0" w:firstColumn="0" w:lastColumn="1" w:oddVBand="0" w:evenVBand="0" w:oddHBand="0" w:evenHBand="0" w:firstRowFirstColumn="0" w:firstRowLastColumn="0" w:lastRowFirstColumn="0" w:lastRowLastColumn="0"/>
            <w:tcW w:w="803" w:type="dxa"/>
            <w:tcBorders>
              <w:top w:val="single" w:sz="6" w:space="0" w:color="00B0F0"/>
              <w:left w:val="single" w:sz="6" w:space="0" w:color="00B0F0"/>
              <w:bottom w:val="single" w:sz="6" w:space="0" w:color="00B0F0"/>
              <w:right w:val="single" w:sz="6" w:space="0" w:color="00B0F0"/>
            </w:tcBorders>
          </w:tcPr>
          <w:p w14:paraId="0A0FAA08" w14:textId="2C47D643" w:rsidR="00CC3FF1" w:rsidRPr="00C91018" w:rsidRDefault="00CC3FF1" w:rsidP="00DE404E">
            <w:pPr>
              <w:rPr>
                <w:rFonts w:cs="Arial"/>
                <w:szCs w:val="24"/>
              </w:rPr>
            </w:pPr>
            <w:r w:rsidRPr="00F94A23">
              <w:rPr>
                <w:rFonts w:cs="Arial"/>
                <w:szCs w:val="24"/>
              </w:rPr>
              <w:t>DK</w:t>
            </w:r>
          </w:p>
        </w:tc>
      </w:tr>
      <w:tr w:rsidR="00CC3FF1" w:rsidRPr="00395BBF" w14:paraId="383E89BF" w14:textId="77777777" w:rsidTr="00DE404E">
        <w:tblPrEx>
          <w:tblLook w:val="01A0" w:firstRow="1" w:lastRow="0" w:firstColumn="1" w:lastColumn="1" w:noHBand="0" w:noVBand="0"/>
        </w:tblPrEx>
        <w:tc>
          <w:tcPr>
            <w:tcW w:w="7800" w:type="dxa"/>
            <w:tcBorders>
              <w:top w:val="single" w:sz="6" w:space="0" w:color="00B0F0"/>
              <w:left w:val="single" w:sz="6" w:space="0" w:color="00B0F0"/>
              <w:bottom w:val="single" w:sz="6" w:space="0" w:color="00B0F0"/>
              <w:right w:val="single" w:sz="6" w:space="0" w:color="00B0F0"/>
            </w:tcBorders>
          </w:tcPr>
          <w:p w14:paraId="4CD280FF" w14:textId="6BD57D6D" w:rsidR="00CC3FF1" w:rsidRPr="00395BBF" w:rsidRDefault="00CC3FF1" w:rsidP="00DE404E">
            <w:pPr>
              <w:rPr>
                <w:rFonts w:cs="Arial"/>
                <w:szCs w:val="24"/>
              </w:rPr>
            </w:pPr>
            <w:r>
              <w:rPr>
                <w:rFonts w:cs="Arial"/>
                <w:szCs w:val="24"/>
              </w:rPr>
              <w:t xml:space="preserve">6.1 </w:t>
            </w:r>
            <w:r w:rsidRPr="00395BBF">
              <w:rPr>
                <w:rFonts w:cs="Arial"/>
                <w:szCs w:val="24"/>
              </w:rPr>
              <w:t>Are there security personnel patrolling outside this camp</w:t>
            </w:r>
            <w:r>
              <w:rPr>
                <w:rFonts w:cs="Arial"/>
                <w:szCs w:val="24"/>
              </w:rPr>
              <w:t>/</w:t>
            </w:r>
            <w:r w:rsidR="003111F4">
              <w:rPr>
                <w:rFonts w:cs="Arial"/>
                <w:szCs w:val="24"/>
              </w:rPr>
              <w:t xml:space="preserve"> </w:t>
            </w:r>
            <w:r>
              <w:rPr>
                <w:rFonts w:cs="Arial"/>
                <w:szCs w:val="24"/>
              </w:rPr>
              <w:t>community</w:t>
            </w:r>
            <w:r w:rsidRPr="00395BBF">
              <w:rPr>
                <w:rFonts w:cs="Arial"/>
                <w:szCs w:val="24"/>
              </w:rPr>
              <w:t xml:space="preserve">? </w:t>
            </w:r>
            <w:r w:rsidRPr="00395BBF">
              <w:rPr>
                <w:rFonts w:cs="Arial"/>
                <w:i/>
                <w:szCs w:val="24"/>
              </w:rPr>
              <w:t>If no, indicate at right and then</w:t>
            </w:r>
            <w:r>
              <w:rPr>
                <w:rFonts w:cs="Arial"/>
                <w:i/>
                <w:szCs w:val="24"/>
              </w:rPr>
              <w:t xml:space="preserve"> skip to question 6.</w:t>
            </w:r>
            <w:r w:rsidR="00F94A23">
              <w:rPr>
                <w:rFonts w:cs="Arial"/>
                <w:i/>
                <w:szCs w:val="24"/>
              </w:rPr>
              <w:t>4</w:t>
            </w:r>
            <w:r w:rsidRPr="00395BBF">
              <w:rPr>
                <w:rFonts w:cs="Arial"/>
                <w:i/>
                <w:szCs w:val="24"/>
              </w:rPr>
              <w:t>.</w:t>
            </w:r>
          </w:p>
        </w:tc>
        <w:tc>
          <w:tcPr>
            <w:tcW w:w="803" w:type="dxa"/>
            <w:tcBorders>
              <w:top w:val="single" w:sz="6" w:space="0" w:color="00B0F0"/>
              <w:left w:val="single" w:sz="6" w:space="0" w:color="00B0F0"/>
              <w:bottom w:val="single" w:sz="6" w:space="0" w:color="00B0F0"/>
              <w:right w:val="single" w:sz="6" w:space="0" w:color="00B0F0"/>
            </w:tcBorders>
          </w:tcPr>
          <w:p w14:paraId="42AB94D2" w14:textId="77777777" w:rsidR="00CC3FF1" w:rsidRPr="00395BBF" w:rsidRDefault="00CC3FF1" w:rsidP="00DE404E">
            <w:pPr>
              <w:rPr>
                <w:rFonts w:cs="Arial"/>
                <w:szCs w:val="24"/>
              </w:rPr>
            </w:pPr>
          </w:p>
        </w:tc>
        <w:tc>
          <w:tcPr>
            <w:tcW w:w="803" w:type="dxa"/>
            <w:tcBorders>
              <w:top w:val="single" w:sz="6" w:space="0" w:color="00B0F0"/>
              <w:left w:val="single" w:sz="6" w:space="0" w:color="00B0F0"/>
              <w:bottom w:val="single" w:sz="6" w:space="0" w:color="00B0F0"/>
              <w:right w:val="single" w:sz="6" w:space="0" w:color="00B0F0"/>
            </w:tcBorders>
          </w:tcPr>
          <w:p w14:paraId="4B79227E"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03" w:type="dxa"/>
            <w:tcBorders>
              <w:top w:val="single" w:sz="6" w:space="0" w:color="00B0F0"/>
              <w:left w:val="single" w:sz="6" w:space="0" w:color="00B0F0"/>
              <w:bottom w:val="single" w:sz="6" w:space="0" w:color="00B0F0"/>
              <w:right w:val="single" w:sz="6" w:space="0" w:color="00B0F0"/>
            </w:tcBorders>
          </w:tcPr>
          <w:p w14:paraId="012D0C53" w14:textId="77777777" w:rsidR="00CC3FF1" w:rsidRPr="00395BBF" w:rsidRDefault="00CC3FF1" w:rsidP="00DE404E">
            <w:pPr>
              <w:rPr>
                <w:rFonts w:cs="Arial"/>
                <w:szCs w:val="24"/>
              </w:rPr>
            </w:pPr>
          </w:p>
        </w:tc>
      </w:tr>
      <w:tr w:rsidR="00CC3FF1" w:rsidRPr="00395BBF" w14:paraId="6A575B6D" w14:textId="77777777" w:rsidTr="00DE404E">
        <w:tblPrEx>
          <w:tblLook w:val="01A0" w:firstRow="1" w:lastRow="0" w:firstColumn="1" w:lastColumn="1" w:noHBand="0" w:noVBand="0"/>
        </w:tblPrEx>
        <w:tc>
          <w:tcPr>
            <w:cnfStyle w:val="000100000000" w:firstRow="0" w:lastRow="0" w:firstColumn="0" w:lastColumn="1" w:oddVBand="0" w:evenVBand="0" w:oddHBand="0" w:evenHBand="0" w:firstRowFirstColumn="0" w:firstRowLastColumn="0" w:lastRowFirstColumn="0" w:lastRowLastColumn="0"/>
            <w:tcW w:w="10209" w:type="dxa"/>
            <w:gridSpan w:val="4"/>
            <w:tcBorders>
              <w:top w:val="single" w:sz="6" w:space="0" w:color="00B0F0"/>
              <w:left w:val="single" w:sz="6" w:space="0" w:color="00B0F0"/>
              <w:bottom w:val="single" w:sz="6" w:space="0" w:color="00B0F0"/>
              <w:right w:val="single" w:sz="6" w:space="0" w:color="00B0F0"/>
            </w:tcBorders>
          </w:tcPr>
          <w:p w14:paraId="523723B4" w14:textId="77777777" w:rsidR="00CC3FF1" w:rsidRPr="002E1F49" w:rsidRDefault="00CC3FF1" w:rsidP="00DE404E">
            <w:pPr>
              <w:rPr>
                <w:rFonts w:cs="Arial"/>
                <w:b w:val="0"/>
                <w:szCs w:val="24"/>
              </w:rPr>
            </w:pPr>
            <w:r w:rsidRPr="002E1F49">
              <w:rPr>
                <w:rFonts w:cs="Arial"/>
                <w:b w:val="0"/>
                <w:szCs w:val="24"/>
              </w:rPr>
              <w:t>6.2 Security patrols outside the camp</w:t>
            </w:r>
            <w:r>
              <w:rPr>
                <w:rFonts w:cs="Arial"/>
                <w:b w:val="0"/>
                <w:szCs w:val="24"/>
              </w:rPr>
              <w:t>/community</w:t>
            </w:r>
            <w:r w:rsidRPr="002E1F49">
              <w:rPr>
                <w:rFonts w:cs="Arial"/>
                <w:b w:val="0"/>
                <w:szCs w:val="24"/>
              </w:rPr>
              <w:t xml:space="preserve"> are provided by:</w:t>
            </w:r>
          </w:p>
          <w:p w14:paraId="286181FD" w14:textId="77777777" w:rsidR="00CC3FF1" w:rsidRPr="002E1F49" w:rsidRDefault="00CC3FF1" w:rsidP="00AA4809">
            <w:pPr>
              <w:pStyle w:val="Lijstalinea"/>
              <w:numPr>
                <w:ilvl w:val="0"/>
                <w:numId w:val="102"/>
              </w:numPr>
              <w:rPr>
                <w:rFonts w:cs="Arial"/>
                <w:b w:val="0"/>
                <w:szCs w:val="24"/>
              </w:rPr>
            </w:pPr>
            <w:r w:rsidRPr="002E1F49">
              <w:rPr>
                <w:rFonts w:cs="Arial"/>
                <w:b w:val="0"/>
                <w:szCs w:val="24"/>
              </w:rPr>
              <w:t>Government security forces</w:t>
            </w:r>
          </w:p>
          <w:p w14:paraId="3FC49955" w14:textId="77777777" w:rsidR="00CC3FF1" w:rsidRPr="002E1F49" w:rsidRDefault="00CC3FF1" w:rsidP="00AA4809">
            <w:pPr>
              <w:pStyle w:val="Lijstalinea"/>
              <w:numPr>
                <w:ilvl w:val="0"/>
                <w:numId w:val="102"/>
              </w:numPr>
              <w:rPr>
                <w:rFonts w:cs="Arial"/>
                <w:b w:val="0"/>
                <w:szCs w:val="24"/>
              </w:rPr>
            </w:pPr>
            <w:r w:rsidRPr="002E1F49">
              <w:rPr>
                <w:rFonts w:cs="Arial"/>
                <w:b w:val="0"/>
                <w:szCs w:val="24"/>
              </w:rPr>
              <w:t>Militia</w:t>
            </w:r>
          </w:p>
          <w:p w14:paraId="743B2439" w14:textId="77777777" w:rsidR="00CC3FF1" w:rsidRDefault="00CC3FF1" w:rsidP="00AA4809">
            <w:pPr>
              <w:pStyle w:val="Lijstalinea"/>
              <w:numPr>
                <w:ilvl w:val="0"/>
                <w:numId w:val="102"/>
              </w:numPr>
              <w:rPr>
                <w:rFonts w:cs="Arial"/>
                <w:b w:val="0"/>
                <w:szCs w:val="24"/>
              </w:rPr>
            </w:pPr>
            <w:r w:rsidRPr="002E1F49">
              <w:rPr>
                <w:rFonts w:cs="Arial"/>
                <w:b w:val="0"/>
                <w:szCs w:val="24"/>
              </w:rPr>
              <w:t>Peacekeeping forces</w:t>
            </w:r>
          </w:p>
          <w:p w14:paraId="1BE99073" w14:textId="77777777" w:rsidR="00CC3FF1" w:rsidRPr="002E1F49" w:rsidRDefault="00CC3FF1" w:rsidP="00AA4809">
            <w:pPr>
              <w:pStyle w:val="Lijstalinea"/>
              <w:numPr>
                <w:ilvl w:val="0"/>
                <w:numId w:val="102"/>
              </w:numPr>
              <w:rPr>
                <w:rFonts w:cs="Arial"/>
                <w:b w:val="0"/>
                <w:szCs w:val="24"/>
              </w:rPr>
            </w:pPr>
            <w:r w:rsidRPr="002E1F49">
              <w:rPr>
                <w:rFonts w:cs="Arial"/>
                <w:b w:val="0"/>
                <w:szCs w:val="24"/>
              </w:rPr>
              <w:t>Other:</w:t>
            </w:r>
            <w:r w:rsidRPr="002E1F49">
              <w:rPr>
                <w:rFonts w:cs="Arial"/>
                <w:szCs w:val="24"/>
              </w:rPr>
              <w:t xml:space="preserve"> ________________________</w:t>
            </w:r>
            <w:r>
              <w:rPr>
                <w:rFonts w:cs="Arial"/>
                <w:szCs w:val="24"/>
              </w:rPr>
              <w:t>_______________________________________________________________________________________________________________________________________________________________________________________</w:t>
            </w:r>
          </w:p>
        </w:tc>
      </w:tr>
      <w:tr w:rsidR="00CC3FF1" w:rsidRPr="00395BBF" w14:paraId="37F58501" w14:textId="77777777" w:rsidTr="00DE404E">
        <w:tblPrEx>
          <w:tblLook w:val="01A0" w:firstRow="1" w:lastRow="0" w:firstColumn="1" w:lastColumn="1" w:noHBand="0" w:noVBand="0"/>
        </w:tblPrEx>
        <w:tc>
          <w:tcPr>
            <w:tcW w:w="7800" w:type="dxa"/>
            <w:tcBorders>
              <w:top w:val="single" w:sz="6" w:space="0" w:color="00B0F0"/>
              <w:left w:val="single" w:sz="6" w:space="0" w:color="00B0F0"/>
              <w:bottom w:val="single" w:sz="6" w:space="0" w:color="00B0F0"/>
              <w:right w:val="single" w:sz="6" w:space="0" w:color="00B0F0"/>
            </w:tcBorders>
          </w:tcPr>
          <w:p w14:paraId="345B41A9" w14:textId="11EC8345" w:rsidR="00CC3FF1" w:rsidRPr="00395BBF" w:rsidRDefault="00CC3FF1" w:rsidP="00DE404E">
            <w:pPr>
              <w:rPr>
                <w:rFonts w:cs="Arial"/>
                <w:szCs w:val="24"/>
              </w:rPr>
            </w:pPr>
            <w:r>
              <w:rPr>
                <w:rFonts w:cs="Arial"/>
                <w:szCs w:val="24"/>
              </w:rPr>
              <w:t xml:space="preserve">6.3 Do these patrols make </w:t>
            </w:r>
            <w:r w:rsidR="00206E45">
              <w:rPr>
                <w:rFonts w:cs="Arial"/>
                <w:szCs w:val="24"/>
              </w:rPr>
              <w:t xml:space="preserve">girls and women </w:t>
            </w:r>
            <w:r>
              <w:rPr>
                <w:rFonts w:cs="Arial"/>
                <w:szCs w:val="24"/>
              </w:rPr>
              <w:t>feel safer outside the camp/community?</w:t>
            </w:r>
          </w:p>
        </w:tc>
        <w:tc>
          <w:tcPr>
            <w:tcW w:w="803" w:type="dxa"/>
            <w:tcBorders>
              <w:top w:val="single" w:sz="6" w:space="0" w:color="00B0F0"/>
              <w:left w:val="single" w:sz="6" w:space="0" w:color="00B0F0"/>
              <w:bottom w:val="single" w:sz="6" w:space="0" w:color="00B0F0"/>
              <w:right w:val="single" w:sz="6" w:space="0" w:color="00B0F0"/>
            </w:tcBorders>
          </w:tcPr>
          <w:p w14:paraId="2BF2BACD" w14:textId="77777777" w:rsidR="00CC3FF1" w:rsidRPr="00395BBF" w:rsidRDefault="00CC3FF1" w:rsidP="00DE404E">
            <w:pPr>
              <w:rPr>
                <w:rFonts w:cs="Arial"/>
                <w:szCs w:val="24"/>
              </w:rPr>
            </w:pPr>
          </w:p>
        </w:tc>
        <w:tc>
          <w:tcPr>
            <w:tcW w:w="803" w:type="dxa"/>
            <w:tcBorders>
              <w:top w:val="single" w:sz="6" w:space="0" w:color="00B0F0"/>
              <w:left w:val="single" w:sz="6" w:space="0" w:color="00B0F0"/>
              <w:bottom w:val="single" w:sz="6" w:space="0" w:color="00B0F0"/>
              <w:right w:val="single" w:sz="6" w:space="0" w:color="00B0F0"/>
            </w:tcBorders>
          </w:tcPr>
          <w:p w14:paraId="19F50C1D"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03" w:type="dxa"/>
            <w:tcBorders>
              <w:top w:val="single" w:sz="6" w:space="0" w:color="00B0F0"/>
              <w:left w:val="single" w:sz="6" w:space="0" w:color="00B0F0"/>
              <w:bottom w:val="single" w:sz="6" w:space="0" w:color="00B0F0"/>
              <w:right w:val="single" w:sz="6" w:space="0" w:color="00B0F0"/>
            </w:tcBorders>
          </w:tcPr>
          <w:p w14:paraId="68DE6C81" w14:textId="77777777" w:rsidR="00CC3FF1" w:rsidRPr="00395BBF" w:rsidRDefault="00CC3FF1" w:rsidP="00DE404E">
            <w:pPr>
              <w:rPr>
                <w:rFonts w:cs="Arial"/>
                <w:szCs w:val="24"/>
              </w:rPr>
            </w:pPr>
          </w:p>
        </w:tc>
      </w:tr>
      <w:tr w:rsidR="00CC3FF1" w:rsidRPr="00395BBF" w14:paraId="6479A9CE" w14:textId="77777777" w:rsidTr="00DE404E">
        <w:tblPrEx>
          <w:tblLook w:val="01A0" w:firstRow="1" w:lastRow="0" w:firstColumn="1" w:lastColumn="1" w:noHBand="0" w:noVBand="0"/>
        </w:tblPrEx>
        <w:tc>
          <w:tcPr>
            <w:tcW w:w="7800" w:type="dxa"/>
            <w:tcBorders>
              <w:top w:val="single" w:sz="6" w:space="0" w:color="00B0F0"/>
              <w:left w:val="single" w:sz="6" w:space="0" w:color="00B0F0"/>
              <w:bottom w:val="single" w:sz="6" w:space="0" w:color="00B0F0"/>
              <w:right w:val="single" w:sz="6" w:space="0" w:color="00B0F0"/>
            </w:tcBorders>
          </w:tcPr>
          <w:p w14:paraId="60FC3FAB" w14:textId="5B8E9270" w:rsidR="00CC3FF1" w:rsidRPr="00FC5636" w:rsidRDefault="00CC3FF1" w:rsidP="00DE404E">
            <w:pPr>
              <w:rPr>
                <w:rFonts w:cs="Arial"/>
                <w:szCs w:val="24"/>
              </w:rPr>
            </w:pPr>
            <w:r>
              <w:rPr>
                <w:rFonts w:cs="Arial"/>
                <w:szCs w:val="24"/>
              </w:rPr>
              <w:t xml:space="preserve">6.4 </w:t>
            </w:r>
            <w:r w:rsidRPr="00395BBF">
              <w:rPr>
                <w:rFonts w:cs="Arial"/>
                <w:szCs w:val="24"/>
              </w:rPr>
              <w:t xml:space="preserve">Are there security patrols </w:t>
            </w:r>
            <w:r>
              <w:rPr>
                <w:rFonts w:cs="Arial"/>
                <w:szCs w:val="24"/>
              </w:rPr>
              <w:t xml:space="preserve">or a watch group </w:t>
            </w:r>
            <w:r w:rsidRPr="00395BBF">
              <w:rPr>
                <w:rFonts w:cs="Arial"/>
                <w:szCs w:val="24"/>
              </w:rPr>
              <w:t>inside the camp/</w:t>
            </w:r>
            <w:r>
              <w:rPr>
                <w:rFonts w:cs="Arial"/>
                <w:szCs w:val="24"/>
              </w:rPr>
              <w:t xml:space="preserve"> community?</w:t>
            </w:r>
            <w:r w:rsidR="003111F4">
              <w:rPr>
                <w:rFonts w:cs="Arial"/>
                <w:szCs w:val="24"/>
              </w:rPr>
              <w:t xml:space="preserve"> </w:t>
            </w:r>
            <w:r w:rsidR="003111F4" w:rsidRPr="00395BBF">
              <w:rPr>
                <w:rFonts w:cs="Arial"/>
                <w:i/>
                <w:szCs w:val="24"/>
              </w:rPr>
              <w:t>If no, indicate at right and then</w:t>
            </w:r>
            <w:r w:rsidR="003111F4">
              <w:rPr>
                <w:rFonts w:cs="Arial"/>
                <w:i/>
                <w:szCs w:val="24"/>
              </w:rPr>
              <w:t xml:space="preserve"> skip to question 7.</w:t>
            </w:r>
          </w:p>
        </w:tc>
        <w:tc>
          <w:tcPr>
            <w:tcW w:w="803" w:type="dxa"/>
            <w:tcBorders>
              <w:top w:val="single" w:sz="6" w:space="0" w:color="00B0F0"/>
              <w:left w:val="single" w:sz="6" w:space="0" w:color="00B0F0"/>
              <w:bottom w:val="single" w:sz="4" w:space="0" w:color="00B0F0"/>
              <w:right w:val="single" w:sz="4" w:space="0" w:color="00B0F0"/>
            </w:tcBorders>
          </w:tcPr>
          <w:p w14:paraId="482367D3" w14:textId="77777777" w:rsidR="00CC3FF1" w:rsidRPr="00395BBF" w:rsidRDefault="00CC3FF1" w:rsidP="00DE404E">
            <w:pPr>
              <w:rPr>
                <w:rFonts w:cs="Arial"/>
                <w:szCs w:val="24"/>
              </w:rPr>
            </w:pPr>
          </w:p>
        </w:tc>
        <w:tc>
          <w:tcPr>
            <w:tcW w:w="803" w:type="dxa"/>
            <w:tcBorders>
              <w:top w:val="single" w:sz="6" w:space="0" w:color="00B0F0"/>
              <w:left w:val="single" w:sz="4" w:space="0" w:color="00B0F0"/>
              <w:bottom w:val="single" w:sz="4" w:space="0" w:color="00B0F0"/>
              <w:right w:val="single" w:sz="4" w:space="0" w:color="00B0F0"/>
            </w:tcBorders>
          </w:tcPr>
          <w:p w14:paraId="1152E84A"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03" w:type="dxa"/>
            <w:tcBorders>
              <w:top w:val="single" w:sz="6" w:space="0" w:color="00B0F0"/>
              <w:left w:val="single" w:sz="4" w:space="0" w:color="00B0F0"/>
              <w:bottom w:val="single" w:sz="2" w:space="0" w:color="00B0F0"/>
              <w:right w:val="single" w:sz="18" w:space="0" w:color="00B0F0"/>
            </w:tcBorders>
          </w:tcPr>
          <w:p w14:paraId="34A6222B" w14:textId="77777777" w:rsidR="00CC3FF1" w:rsidRPr="00395BBF" w:rsidRDefault="00CC3FF1" w:rsidP="00DE404E">
            <w:pPr>
              <w:rPr>
                <w:rFonts w:cs="Arial"/>
                <w:szCs w:val="24"/>
              </w:rPr>
            </w:pPr>
          </w:p>
        </w:tc>
      </w:tr>
      <w:tr w:rsidR="00CC3FF1" w:rsidRPr="00395BBF" w14:paraId="32CDC184" w14:textId="77777777" w:rsidTr="00DE404E">
        <w:tblPrEx>
          <w:tblLook w:val="01A0" w:firstRow="1" w:lastRow="0" w:firstColumn="1" w:lastColumn="1" w:noHBand="0" w:noVBand="0"/>
        </w:tblPrEx>
        <w:tc>
          <w:tcPr>
            <w:cnfStyle w:val="000100000000" w:firstRow="0" w:lastRow="0" w:firstColumn="0" w:lastColumn="1" w:oddVBand="0" w:evenVBand="0" w:oddHBand="0" w:evenHBand="0" w:firstRowFirstColumn="0" w:firstRowLastColumn="0" w:lastRowFirstColumn="0" w:lastRowLastColumn="0"/>
            <w:tcW w:w="10209" w:type="dxa"/>
            <w:gridSpan w:val="4"/>
            <w:tcBorders>
              <w:top w:val="single" w:sz="6" w:space="0" w:color="00B0F0"/>
              <w:left w:val="single" w:sz="6" w:space="0" w:color="00B0F0"/>
              <w:bottom w:val="single" w:sz="6" w:space="0" w:color="00B0F0"/>
              <w:right w:val="single" w:sz="6" w:space="0" w:color="00B0F0"/>
            </w:tcBorders>
          </w:tcPr>
          <w:p w14:paraId="2A742A0A" w14:textId="77777777" w:rsidR="00CC3FF1" w:rsidRPr="00FC5636" w:rsidRDefault="00CC3FF1" w:rsidP="00DE404E">
            <w:pPr>
              <w:rPr>
                <w:rFonts w:cs="Arial"/>
                <w:b w:val="0"/>
                <w:szCs w:val="24"/>
              </w:rPr>
            </w:pPr>
            <w:r w:rsidRPr="00FC5636">
              <w:rPr>
                <w:rFonts w:cs="Arial"/>
                <w:b w:val="0"/>
                <w:szCs w:val="24"/>
              </w:rPr>
              <w:t xml:space="preserve">6.5 Security patrols or watch group inside the camp/community </w:t>
            </w:r>
            <w:r>
              <w:rPr>
                <w:rFonts w:cs="Arial"/>
                <w:b w:val="0"/>
                <w:szCs w:val="24"/>
              </w:rPr>
              <w:t>are provided by</w:t>
            </w:r>
            <w:r w:rsidRPr="00FC5636">
              <w:rPr>
                <w:rFonts w:cs="Arial"/>
                <w:b w:val="0"/>
                <w:szCs w:val="24"/>
              </w:rPr>
              <w:t>:</w:t>
            </w:r>
          </w:p>
          <w:p w14:paraId="457D922E" w14:textId="77777777" w:rsidR="00CC3FF1" w:rsidRPr="00FC5636" w:rsidRDefault="00CC3FF1" w:rsidP="00AA4809">
            <w:pPr>
              <w:pStyle w:val="Lijstalinea"/>
              <w:numPr>
                <w:ilvl w:val="0"/>
                <w:numId w:val="103"/>
              </w:numPr>
              <w:rPr>
                <w:rFonts w:cs="Arial"/>
                <w:b w:val="0"/>
                <w:szCs w:val="24"/>
              </w:rPr>
            </w:pPr>
            <w:r w:rsidRPr="00FC5636">
              <w:rPr>
                <w:rFonts w:cs="Arial"/>
                <w:b w:val="0"/>
                <w:szCs w:val="24"/>
              </w:rPr>
              <w:t>Police</w:t>
            </w:r>
          </w:p>
          <w:p w14:paraId="7D5DD2A9" w14:textId="77777777" w:rsidR="00CC3FF1" w:rsidRPr="00FC5636" w:rsidRDefault="00CC3FF1" w:rsidP="00AA4809">
            <w:pPr>
              <w:pStyle w:val="Lijstalinea"/>
              <w:numPr>
                <w:ilvl w:val="0"/>
                <w:numId w:val="103"/>
              </w:numPr>
              <w:rPr>
                <w:rFonts w:cs="Arial"/>
                <w:b w:val="0"/>
                <w:szCs w:val="24"/>
              </w:rPr>
            </w:pPr>
            <w:r w:rsidRPr="00FC5636">
              <w:rPr>
                <w:rFonts w:cs="Arial"/>
                <w:b w:val="0"/>
                <w:szCs w:val="24"/>
              </w:rPr>
              <w:t>Other government security force</w:t>
            </w:r>
          </w:p>
          <w:p w14:paraId="1367A970" w14:textId="77777777" w:rsidR="00CC3FF1" w:rsidRPr="00FC5636" w:rsidRDefault="00CC3FF1" w:rsidP="00AA4809">
            <w:pPr>
              <w:pStyle w:val="Lijstalinea"/>
              <w:numPr>
                <w:ilvl w:val="0"/>
                <w:numId w:val="103"/>
              </w:numPr>
              <w:rPr>
                <w:rFonts w:cs="Arial"/>
                <w:b w:val="0"/>
                <w:szCs w:val="24"/>
              </w:rPr>
            </w:pPr>
            <w:r w:rsidRPr="00FC5636">
              <w:rPr>
                <w:rFonts w:cs="Arial"/>
                <w:b w:val="0"/>
                <w:szCs w:val="24"/>
              </w:rPr>
              <w:t>Militia</w:t>
            </w:r>
          </w:p>
          <w:p w14:paraId="0ADBF3E6" w14:textId="77777777" w:rsidR="00CC3FF1" w:rsidRPr="00FC5636" w:rsidRDefault="00CC3FF1" w:rsidP="00AA4809">
            <w:pPr>
              <w:pStyle w:val="Lijstalinea"/>
              <w:numPr>
                <w:ilvl w:val="0"/>
                <w:numId w:val="103"/>
              </w:numPr>
              <w:rPr>
                <w:rFonts w:cs="Arial"/>
                <w:b w:val="0"/>
                <w:szCs w:val="24"/>
              </w:rPr>
            </w:pPr>
            <w:r w:rsidRPr="00FC5636">
              <w:rPr>
                <w:rFonts w:cs="Arial"/>
                <w:b w:val="0"/>
                <w:szCs w:val="24"/>
              </w:rPr>
              <w:t>Community group</w:t>
            </w:r>
          </w:p>
          <w:p w14:paraId="33287999" w14:textId="77777777" w:rsidR="00CC3FF1" w:rsidRPr="00FC5636" w:rsidRDefault="00CC3FF1" w:rsidP="00AA4809">
            <w:pPr>
              <w:pStyle w:val="Lijstalinea"/>
              <w:numPr>
                <w:ilvl w:val="0"/>
                <w:numId w:val="103"/>
              </w:numPr>
              <w:rPr>
                <w:rFonts w:cs="Arial"/>
                <w:szCs w:val="24"/>
              </w:rPr>
            </w:pPr>
            <w:r w:rsidRPr="00FC5636">
              <w:rPr>
                <w:rFonts w:cs="Arial"/>
                <w:b w:val="0"/>
                <w:szCs w:val="24"/>
              </w:rPr>
              <w:t>Other</w:t>
            </w:r>
          </w:p>
        </w:tc>
      </w:tr>
      <w:tr w:rsidR="00CC3FF1" w:rsidRPr="00395BBF" w14:paraId="34C47AA1" w14:textId="77777777" w:rsidTr="00DE404E">
        <w:tblPrEx>
          <w:tblLook w:val="01A0" w:firstRow="1" w:lastRow="0" w:firstColumn="1" w:lastColumn="1" w:noHBand="0" w:noVBand="0"/>
        </w:tblPrEx>
        <w:tc>
          <w:tcPr>
            <w:tcW w:w="7800" w:type="dxa"/>
            <w:tcBorders>
              <w:top w:val="single" w:sz="6" w:space="0" w:color="00B0F0"/>
              <w:left w:val="single" w:sz="6" w:space="0" w:color="00B0F0"/>
              <w:bottom w:val="single" w:sz="6" w:space="0" w:color="00B0F0"/>
              <w:right w:val="single" w:sz="6" w:space="0" w:color="00B0F0"/>
            </w:tcBorders>
          </w:tcPr>
          <w:p w14:paraId="1A85C41D" w14:textId="776C5617" w:rsidR="00CC3FF1" w:rsidRPr="00395BBF" w:rsidRDefault="00CC3FF1" w:rsidP="00DE404E">
            <w:pPr>
              <w:rPr>
                <w:rFonts w:cs="Arial"/>
                <w:szCs w:val="24"/>
              </w:rPr>
            </w:pPr>
            <w:r>
              <w:rPr>
                <w:rFonts w:cs="Arial"/>
                <w:szCs w:val="24"/>
              </w:rPr>
              <w:t xml:space="preserve">6.6 Do these patrols make </w:t>
            </w:r>
            <w:r w:rsidR="00206E45">
              <w:rPr>
                <w:rFonts w:cs="Arial"/>
                <w:szCs w:val="24"/>
              </w:rPr>
              <w:t xml:space="preserve">girls and </w:t>
            </w:r>
            <w:r>
              <w:rPr>
                <w:rFonts w:cs="Arial"/>
                <w:szCs w:val="24"/>
              </w:rPr>
              <w:t>women</w:t>
            </w:r>
            <w:r w:rsidR="00206E45">
              <w:rPr>
                <w:rFonts w:cs="Arial"/>
                <w:szCs w:val="24"/>
              </w:rPr>
              <w:t xml:space="preserve"> feel</w:t>
            </w:r>
            <w:r>
              <w:rPr>
                <w:rFonts w:cs="Arial"/>
                <w:szCs w:val="24"/>
              </w:rPr>
              <w:t xml:space="preserve"> safer inside the camp/community?</w:t>
            </w:r>
          </w:p>
        </w:tc>
        <w:tc>
          <w:tcPr>
            <w:tcW w:w="803" w:type="dxa"/>
            <w:tcBorders>
              <w:top w:val="single" w:sz="4" w:space="0" w:color="00B0F0"/>
              <w:left w:val="single" w:sz="6" w:space="0" w:color="00B0F0"/>
              <w:bottom w:val="single" w:sz="6" w:space="0" w:color="00B0F0"/>
              <w:right w:val="single" w:sz="4" w:space="0" w:color="00B0F0"/>
            </w:tcBorders>
          </w:tcPr>
          <w:p w14:paraId="18C15A3D" w14:textId="77777777" w:rsidR="00CC3FF1" w:rsidRPr="00395BBF" w:rsidRDefault="00CC3FF1" w:rsidP="00DE404E">
            <w:pPr>
              <w:rPr>
                <w:rFonts w:cs="Arial"/>
                <w:szCs w:val="24"/>
              </w:rPr>
            </w:pPr>
          </w:p>
        </w:tc>
        <w:tc>
          <w:tcPr>
            <w:tcW w:w="803" w:type="dxa"/>
            <w:tcBorders>
              <w:top w:val="single" w:sz="4" w:space="0" w:color="00B0F0"/>
              <w:left w:val="single" w:sz="4" w:space="0" w:color="00B0F0"/>
              <w:bottom w:val="single" w:sz="6" w:space="0" w:color="00B0F0"/>
              <w:right w:val="single" w:sz="4" w:space="0" w:color="00B0F0"/>
            </w:tcBorders>
          </w:tcPr>
          <w:p w14:paraId="4CAF977F"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03" w:type="dxa"/>
            <w:tcBorders>
              <w:top w:val="single" w:sz="4" w:space="0" w:color="00B0F0"/>
              <w:left w:val="single" w:sz="4" w:space="0" w:color="00B0F0"/>
              <w:bottom w:val="single" w:sz="6" w:space="0" w:color="00B0F0"/>
              <w:right w:val="single" w:sz="18" w:space="0" w:color="00B0F0"/>
            </w:tcBorders>
          </w:tcPr>
          <w:p w14:paraId="0753CBF7" w14:textId="77777777" w:rsidR="00CC3FF1" w:rsidRPr="00395BBF" w:rsidRDefault="00CC3FF1" w:rsidP="00DE404E">
            <w:pPr>
              <w:rPr>
                <w:rFonts w:cs="Arial"/>
                <w:szCs w:val="24"/>
              </w:rPr>
            </w:pPr>
          </w:p>
        </w:tc>
      </w:tr>
      <w:tr w:rsidR="00CC3FF1" w:rsidRPr="00EE6451" w14:paraId="06A26E9A" w14:textId="77777777" w:rsidTr="00DE404E">
        <w:tblPrEx>
          <w:tblLook w:val="04A0" w:firstRow="1" w:lastRow="0" w:firstColumn="1" w:lastColumn="0" w:noHBand="0" w:noVBand="1"/>
        </w:tblPrEx>
        <w:tc>
          <w:tcPr>
            <w:tcW w:w="10209" w:type="dxa"/>
            <w:gridSpan w:val="4"/>
            <w:tcBorders>
              <w:top w:val="single" w:sz="6" w:space="0" w:color="00B0F0"/>
              <w:left w:val="single" w:sz="6" w:space="0" w:color="00B0F0"/>
              <w:bottom w:val="single" w:sz="6" w:space="0" w:color="00B0F0"/>
              <w:right w:val="single" w:sz="6" w:space="0" w:color="00B0F0"/>
            </w:tcBorders>
          </w:tcPr>
          <w:p w14:paraId="70A1394B" w14:textId="77777777" w:rsidR="00CC3FF1" w:rsidRPr="002E1F49" w:rsidRDefault="00CC3FF1" w:rsidP="00DE404E">
            <w:pPr>
              <w:rPr>
                <w:rFonts w:cs="Arial"/>
                <w:szCs w:val="24"/>
              </w:rPr>
            </w:pPr>
            <w:r>
              <w:rPr>
                <w:rFonts w:cs="Arial"/>
                <w:b/>
                <w:szCs w:val="24"/>
              </w:rPr>
              <w:t xml:space="preserve">     </w:t>
            </w:r>
            <w:r w:rsidRPr="002E1F49">
              <w:rPr>
                <w:rFonts w:cs="Arial"/>
                <w:szCs w:val="24"/>
              </w:rPr>
              <w:t>Comments on security</w:t>
            </w:r>
          </w:p>
          <w:p w14:paraId="741FE509" w14:textId="77777777" w:rsidR="00CC3FF1" w:rsidRPr="00EE6451" w:rsidRDefault="00CC3FF1" w:rsidP="00DE404E">
            <w:pPr>
              <w:pStyle w:val="Lijstalinea"/>
              <w:spacing w:line="360" w:lineRule="auto"/>
              <w:ind w:left="360"/>
              <w:rPr>
                <w:rFonts w:cs="Arial"/>
                <w:szCs w:val="24"/>
              </w:rPr>
            </w:pPr>
            <w:r w:rsidRPr="002A6F88">
              <w:rPr>
                <w:rFonts w:cs="Arial"/>
                <w:szCs w:val="24"/>
              </w:rPr>
              <w:t>__________________________</w:t>
            </w:r>
            <w:r w:rsidRPr="002A6F88">
              <w:rPr>
                <w:rFonts w:cs="Arial"/>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C3FF1" w:rsidRPr="00EE6451" w14:paraId="7AA69B6B" w14:textId="77777777" w:rsidTr="00DE404E">
        <w:tblPrEx>
          <w:tblLook w:val="04A0" w:firstRow="1" w:lastRow="0" w:firstColumn="1" w:lastColumn="0" w:noHBand="0" w:noVBand="1"/>
        </w:tblPrEx>
        <w:tc>
          <w:tcPr>
            <w:tcW w:w="10209" w:type="dxa"/>
            <w:gridSpan w:val="4"/>
            <w:tcBorders>
              <w:top w:val="single" w:sz="6" w:space="0" w:color="00B0F0"/>
              <w:left w:val="single" w:sz="6" w:space="0" w:color="00B0F0"/>
              <w:bottom w:val="single" w:sz="6" w:space="0" w:color="00B0F0"/>
              <w:right w:val="single" w:sz="6" w:space="0" w:color="00B0F0"/>
            </w:tcBorders>
          </w:tcPr>
          <w:p w14:paraId="2079C5D1" w14:textId="77777777" w:rsidR="00CC3FF1" w:rsidRDefault="00CC3FF1" w:rsidP="00DE404E">
            <w:pPr>
              <w:rPr>
                <w:rFonts w:cs="Arial"/>
                <w:b/>
                <w:szCs w:val="24"/>
              </w:rPr>
            </w:pPr>
            <w:r w:rsidRPr="00020798">
              <w:rPr>
                <w:rFonts w:cs="Arial"/>
                <w:b/>
                <w:szCs w:val="24"/>
              </w:rPr>
              <w:t>7. Decision</w:t>
            </w:r>
            <w:r>
              <w:rPr>
                <w:rFonts w:cs="Arial"/>
                <w:b/>
                <w:szCs w:val="24"/>
              </w:rPr>
              <w:t>-making and governance</w:t>
            </w:r>
          </w:p>
        </w:tc>
      </w:tr>
      <w:tr w:rsidR="00CC3FF1" w:rsidRPr="00395BBF" w14:paraId="171AA94C" w14:textId="77777777" w:rsidTr="00DE404E">
        <w:tblPrEx>
          <w:tblLook w:val="01A0" w:firstRow="1" w:lastRow="0" w:firstColumn="1" w:lastColumn="1" w:noHBand="0" w:noVBand="0"/>
        </w:tblPrEx>
        <w:tc>
          <w:tcPr>
            <w:tcW w:w="7800" w:type="dxa"/>
            <w:tcBorders>
              <w:top w:val="single" w:sz="6" w:space="0" w:color="00B0F0"/>
              <w:left w:val="single" w:sz="6" w:space="0" w:color="00B0F0"/>
              <w:bottom w:val="single" w:sz="6" w:space="0" w:color="00B0F0"/>
              <w:right w:val="single" w:sz="6" w:space="0" w:color="00B0F0"/>
            </w:tcBorders>
          </w:tcPr>
          <w:p w14:paraId="64A5566C" w14:textId="77777777" w:rsidR="00CC3FF1" w:rsidRPr="00020798" w:rsidRDefault="00CC3FF1" w:rsidP="00DE404E">
            <w:pPr>
              <w:rPr>
                <w:rFonts w:cs="Arial"/>
                <w:szCs w:val="24"/>
              </w:rPr>
            </w:pPr>
            <w:r w:rsidRPr="00020798">
              <w:rPr>
                <w:rFonts w:cs="Arial"/>
                <w:szCs w:val="24"/>
              </w:rPr>
              <w:t>7.1 Are women involved in decision-making and governance structures?</w:t>
            </w:r>
          </w:p>
        </w:tc>
        <w:tc>
          <w:tcPr>
            <w:tcW w:w="803" w:type="dxa"/>
            <w:tcBorders>
              <w:top w:val="single" w:sz="6" w:space="0" w:color="00B0F0"/>
              <w:left w:val="single" w:sz="6" w:space="0" w:color="00B0F0"/>
              <w:bottom w:val="single" w:sz="6" w:space="0" w:color="00B0F0"/>
              <w:right w:val="single" w:sz="6" w:space="0" w:color="00B0F0"/>
            </w:tcBorders>
          </w:tcPr>
          <w:p w14:paraId="35F1657F" w14:textId="77777777" w:rsidR="00CC3FF1" w:rsidRPr="00395BBF" w:rsidRDefault="00CC3FF1" w:rsidP="00DE404E">
            <w:pPr>
              <w:rPr>
                <w:rFonts w:cs="Arial"/>
                <w:szCs w:val="24"/>
              </w:rPr>
            </w:pPr>
          </w:p>
        </w:tc>
        <w:tc>
          <w:tcPr>
            <w:tcW w:w="803" w:type="dxa"/>
            <w:tcBorders>
              <w:top w:val="single" w:sz="6" w:space="0" w:color="00B0F0"/>
              <w:left w:val="single" w:sz="6" w:space="0" w:color="00B0F0"/>
              <w:bottom w:val="single" w:sz="6" w:space="0" w:color="00B0F0"/>
              <w:right w:val="single" w:sz="6" w:space="0" w:color="00B0F0"/>
            </w:tcBorders>
          </w:tcPr>
          <w:p w14:paraId="08CF8112" w14:textId="77777777" w:rsidR="00CC3FF1" w:rsidRPr="00395BBF" w:rsidRDefault="00CC3FF1" w:rsidP="00DE404E">
            <w:pPr>
              <w:rPr>
                <w:rFonts w:cs="Arial"/>
                <w:szCs w:val="24"/>
              </w:rPr>
            </w:pPr>
          </w:p>
        </w:tc>
        <w:tc>
          <w:tcPr>
            <w:cnfStyle w:val="000100000000" w:firstRow="0" w:lastRow="0" w:firstColumn="0" w:lastColumn="1" w:oddVBand="0" w:evenVBand="0" w:oddHBand="0" w:evenHBand="0" w:firstRowFirstColumn="0" w:firstRowLastColumn="0" w:lastRowFirstColumn="0" w:lastRowLastColumn="0"/>
            <w:tcW w:w="803" w:type="dxa"/>
            <w:tcBorders>
              <w:top w:val="single" w:sz="6" w:space="0" w:color="00B0F0"/>
              <w:left w:val="single" w:sz="6" w:space="0" w:color="00B0F0"/>
              <w:bottom w:val="single" w:sz="6" w:space="0" w:color="00B0F0"/>
              <w:right w:val="single" w:sz="6" w:space="0" w:color="00B0F0"/>
            </w:tcBorders>
          </w:tcPr>
          <w:p w14:paraId="1B975167" w14:textId="77777777" w:rsidR="00CC3FF1" w:rsidRPr="00395BBF" w:rsidRDefault="00CC3FF1" w:rsidP="00DE404E">
            <w:pPr>
              <w:rPr>
                <w:rFonts w:cs="Arial"/>
                <w:szCs w:val="24"/>
              </w:rPr>
            </w:pPr>
          </w:p>
        </w:tc>
      </w:tr>
    </w:tbl>
    <w:p w14:paraId="74DD8A05" w14:textId="77777777" w:rsidR="00CC3FF1" w:rsidRPr="00395BBF" w:rsidRDefault="00CC3FF1" w:rsidP="00CC3FF1">
      <w:pPr>
        <w:rPr>
          <w:b/>
          <w:color w:val="76923C" w:themeColor="accent3" w:themeShade="BF"/>
          <w:szCs w:val="24"/>
          <w:lang w:eastAsia="en-AU"/>
        </w:rPr>
      </w:pPr>
    </w:p>
    <w:p w14:paraId="7204D19B" w14:textId="77777777" w:rsidR="00CC3FF1" w:rsidRDefault="00CC3FF1" w:rsidP="00CC3FF1">
      <w:pPr>
        <w:rPr>
          <w:b/>
          <w:color w:val="76923C" w:themeColor="accent3" w:themeShade="BF"/>
          <w:lang w:eastAsia="en-AU"/>
        </w:rPr>
        <w:sectPr w:rsidR="00CC3FF1">
          <w:pgSz w:w="11906" w:h="16838"/>
          <w:pgMar w:top="1440" w:right="1440" w:bottom="1440" w:left="1440" w:header="708" w:footer="708" w:gutter="0"/>
          <w:cols w:space="708"/>
          <w:docGrid w:linePitch="360"/>
        </w:sectPr>
      </w:pPr>
    </w:p>
    <w:p w14:paraId="5B061DD1" w14:textId="023E3406" w:rsidR="00CC3FF1" w:rsidRDefault="00D5201E" w:rsidP="002F6E87">
      <w:pPr>
        <w:pStyle w:val="Kop2"/>
      </w:pPr>
      <w:bookmarkStart w:id="67" w:name="_Toc482359729"/>
      <w:r>
        <w:rPr>
          <w:szCs w:val="28"/>
        </w:rPr>
        <w:lastRenderedPageBreak/>
        <w:t xml:space="preserve">Rapid Assessment Tool </w:t>
      </w:r>
      <w:r w:rsidR="005A4659">
        <w:rPr>
          <w:szCs w:val="28"/>
        </w:rPr>
        <w:t>8</w:t>
      </w:r>
      <w:r w:rsidR="003111F4">
        <w:rPr>
          <w:szCs w:val="28"/>
        </w:rPr>
        <w:t>:</w:t>
      </w:r>
      <w:r w:rsidR="002F6E87">
        <w:rPr>
          <w:szCs w:val="28"/>
        </w:rPr>
        <w:t xml:space="preserve"> </w:t>
      </w:r>
      <w:r>
        <w:t>Participatory Safety Mapping Exercise</w:t>
      </w:r>
      <w:bookmarkEnd w:id="67"/>
    </w:p>
    <w:tbl>
      <w:tblPr>
        <w:tblStyle w:val="Tabelraste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555"/>
        <w:gridCol w:w="7461"/>
      </w:tblGrid>
      <w:tr w:rsidR="00CC3FF1" w14:paraId="142D2BDF" w14:textId="77777777" w:rsidTr="00DE404E">
        <w:tc>
          <w:tcPr>
            <w:tcW w:w="1555" w:type="dxa"/>
            <w:tcBorders>
              <w:bottom w:val="single" w:sz="6" w:space="0" w:color="FFFFFF" w:themeColor="background1"/>
            </w:tcBorders>
            <w:shd w:val="clear" w:color="auto" w:fill="00B0F0"/>
          </w:tcPr>
          <w:p w14:paraId="14B2D12A" w14:textId="77777777" w:rsidR="00CC3FF1" w:rsidRPr="00DF7969" w:rsidRDefault="00CC3FF1" w:rsidP="00527FD1">
            <w:pPr>
              <w:pStyle w:val="Kop3"/>
              <w:spacing w:before="120" w:after="120"/>
              <w:outlineLvl w:val="2"/>
              <w:rPr>
                <w:rFonts w:ascii="Cambria" w:hAnsi="Cambria"/>
                <w:color w:val="FFFFFF" w:themeColor="background1"/>
              </w:rPr>
            </w:pPr>
            <w:r w:rsidRPr="00DF7969">
              <w:rPr>
                <w:rFonts w:ascii="Cambria" w:hAnsi="Cambria"/>
                <w:color w:val="FFFFFF" w:themeColor="background1"/>
              </w:rPr>
              <w:t>Purpose</w:t>
            </w:r>
          </w:p>
        </w:tc>
        <w:tc>
          <w:tcPr>
            <w:tcW w:w="7461" w:type="dxa"/>
          </w:tcPr>
          <w:p w14:paraId="2B0F03DD" w14:textId="2D28EA44" w:rsidR="00CC3FF1" w:rsidRDefault="00CC3FF1" w:rsidP="00527FD1">
            <w:pPr>
              <w:pStyle w:val="Kop3"/>
              <w:spacing w:before="120" w:after="120"/>
              <w:outlineLvl w:val="2"/>
              <w:rPr>
                <w:rFonts w:ascii="Cambria" w:hAnsi="Cambria"/>
                <w:b w:val="0"/>
                <w:color w:val="auto"/>
              </w:rPr>
            </w:pPr>
            <w:r w:rsidRPr="001A54DD">
              <w:rPr>
                <w:rFonts w:ascii="Cambria" w:hAnsi="Cambria"/>
                <w:b w:val="0"/>
                <w:color w:val="auto"/>
              </w:rPr>
              <w:t xml:space="preserve">To learn from different groups of </w:t>
            </w:r>
            <w:r w:rsidR="00206E45">
              <w:rPr>
                <w:rFonts w:ascii="Cambria" w:hAnsi="Cambria"/>
                <w:b w:val="0"/>
                <w:color w:val="auto"/>
              </w:rPr>
              <w:t>girls and women</w:t>
            </w:r>
            <w:r w:rsidRPr="001A54DD">
              <w:rPr>
                <w:rFonts w:ascii="Cambria" w:hAnsi="Cambria"/>
                <w:b w:val="0"/>
                <w:color w:val="auto"/>
              </w:rPr>
              <w:t xml:space="preserve"> about</w:t>
            </w:r>
            <w:r>
              <w:rPr>
                <w:rFonts w:ascii="Cambria" w:hAnsi="Cambria"/>
                <w:b w:val="0"/>
                <w:color w:val="auto"/>
              </w:rPr>
              <w:t>:</w:t>
            </w:r>
          </w:p>
          <w:p w14:paraId="7A13F353" w14:textId="77777777" w:rsidR="00CC3FF1" w:rsidRDefault="00CC3FF1" w:rsidP="00AA4809">
            <w:pPr>
              <w:pStyle w:val="Kop3"/>
              <w:numPr>
                <w:ilvl w:val="0"/>
                <w:numId w:val="135"/>
              </w:numPr>
              <w:spacing w:before="120" w:after="120"/>
              <w:outlineLvl w:val="2"/>
              <w:rPr>
                <w:rFonts w:ascii="Cambria" w:eastAsia="Helvetica-Light" w:hAnsi="Cambria" w:cs="Helvetica-Light"/>
                <w:b w:val="0"/>
                <w:color w:val="auto"/>
                <w:szCs w:val="24"/>
              </w:rPr>
            </w:pPr>
            <w:r>
              <w:rPr>
                <w:rFonts w:ascii="Cambria" w:hAnsi="Cambria"/>
                <w:b w:val="0"/>
                <w:color w:val="auto"/>
              </w:rPr>
              <w:t>T</w:t>
            </w:r>
            <w:r w:rsidRPr="001A54DD">
              <w:rPr>
                <w:rFonts w:ascii="Cambria" w:hAnsi="Cambria"/>
                <w:b w:val="0"/>
                <w:color w:val="auto"/>
              </w:rPr>
              <w:t>heir k</w:t>
            </w:r>
            <w:r w:rsidRPr="001A54DD">
              <w:rPr>
                <w:rFonts w:ascii="Cambria" w:eastAsia="Helvetica-Light" w:hAnsi="Cambria" w:cs="Helvetica-Light"/>
                <w:b w:val="0"/>
                <w:color w:val="auto"/>
                <w:szCs w:val="24"/>
              </w:rPr>
              <w:t xml:space="preserve">ey safety concerns </w:t>
            </w:r>
            <w:r>
              <w:rPr>
                <w:rFonts w:ascii="Cambria" w:eastAsia="Helvetica-Light" w:hAnsi="Cambria" w:cs="Helvetica-Light"/>
                <w:b w:val="0"/>
                <w:color w:val="auto"/>
                <w:szCs w:val="24"/>
              </w:rPr>
              <w:t>in the community;</w:t>
            </w:r>
          </w:p>
          <w:p w14:paraId="6A6AA046" w14:textId="24641ACD" w:rsidR="00CC3FF1" w:rsidRDefault="00CC3FF1" w:rsidP="00AA4809">
            <w:pPr>
              <w:pStyle w:val="Kop3"/>
              <w:numPr>
                <w:ilvl w:val="0"/>
                <w:numId w:val="135"/>
              </w:numPr>
              <w:spacing w:before="120" w:after="120"/>
              <w:outlineLvl w:val="2"/>
              <w:rPr>
                <w:rFonts w:ascii="Cambria" w:eastAsia="Helvetica-Light" w:hAnsi="Cambria" w:cs="Helvetica-Light"/>
                <w:b w:val="0"/>
                <w:color w:val="auto"/>
                <w:szCs w:val="24"/>
              </w:rPr>
            </w:pPr>
            <w:r>
              <w:rPr>
                <w:rFonts w:ascii="Cambria" w:eastAsia="Helvetica-Light" w:hAnsi="Cambria" w:cs="Helvetica-Light"/>
                <w:b w:val="0"/>
                <w:color w:val="auto"/>
                <w:szCs w:val="24"/>
              </w:rPr>
              <w:t>Lo</w:t>
            </w:r>
            <w:r w:rsidRPr="001A54DD">
              <w:rPr>
                <w:rFonts w:ascii="Cambria" w:eastAsia="Helvetica-Light" w:hAnsi="Cambria" w:cs="Helvetica-Light"/>
                <w:b w:val="0"/>
                <w:color w:val="auto"/>
                <w:szCs w:val="24"/>
              </w:rPr>
              <w:t xml:space="preserve">cations where they feel safe </w:t>
            </w:r>
            <w:r>
              <w:rPr>
                <w:rFonts w:ascii="Cambria" w:eastAsia="Helvetica-Light" w:hAnsi="Cambria" w:cs="Helvetica-Light"/>
                <w:b w:val="0"/>
                <w:color w:val="auto"/>
                <w:szCs w:val="24"/>
              </w:rPr>
              <w:t>and unsafe</w:t>
            </w:r>
            <w:r w:rsidR="00F01D97">
              <w:rPr>
                <w:rFonts w:ascii="Cambria" w:eastAsia="Helvetica-Light" w:hAnsi="Cambria" w:cs="Helvetica-Light"/>
                <w:b w:val="0"/>
                <w:color w:val="auto"/>
                <w:szCs w:val="24"/>
              </w:rPr>
              <w:t>,</w:t>
            </w:r>
            <w:r>
              <w:rPr>
                <w:rFonts w:ascii="Cambria" w:eastAsia="Helvetica-Light" w:hAnsi="Cambria" w:cs="Helvetica-Light"/>
                <w:b w:val="0"/>
                <w:color w:val="auto"/>
                <w:szCs w:val="24"/>
              </w:rPr>
              <w:t xml:space="preserve"> and threats that contribute to this;</w:t>
            </w:r>
            <w:r w:rsidR="00F01D97">
              <w:rPr>
                <w:rFonts w:ascii="Cambria" w:eastAsia="Helvetica-Light" w:hAnsi="Cambria" w:cs="Helvetica-Light"/>
                <w:b w:val="0"/>
                <w:color w:val="auto"/>
                <w:szCs w:val="24"/>
              </w:rPr>
              <w:t xml:space="preserve"> and</w:t>
            </w:r>
          </w:p>
          <w:p w14:paraId="179397A4" w14:textId="77777777" w:rsidR="00CC3FF1" w:rsidRPr="001A54DD" w:rsidRDefault="00CC3FF1" w:rsidP="00AA4809">
            <w:pPr>
              <w:pStyle w:val="Kop3"/>
              <w:numPr>
                <w:ilvl w:val="0"/>
                <w:numId w:val="135"/>
              </w:numPr>
              <w:spacing w:before="120" w:after="120"/>
              <w:outlineLvl w:val="2"/>
              <w:rPr>
                <w:rFonts w:ascii="Cambria" w:hAnsi="Cambria"/>
                <w:b w:val="0"/>
                <w:color w:val="000000" w:themeColor="text1"/>
              </w:rPr>
            </w:pPr>
            <w:r>
              <w:rPr>
                <w:rFonts w:ascii="Cambria" w:eastAsia="Helvetica-Light" w:hAnsi="Cambria" w:cs="Helvetica-Light"/>
                <w:b w:val="0"/>
                <w:color w:val="auto"/>
                <w:szCs w:val="24"/>
              </w:rPr>
              <w:t xml:space="preserve">Strategies for improving their safety and </w:t>
            </w:r>
            <w:r>
              <w:rPr>
                <w:rFonts w:ascii="Cambria" w:hAnsi="Cambria" w:cs="Calibri"/>
                <w:b w:val="0"/>
                <w:color w:val="auto"/>
                <w:szCs w:val="24"/>
                <w:lang w:val="en-US"/>
              </w:rPr>
              <w:t>protection</w:t>
            </w:r>
            <w:r w:rsidRPr="001A54DD">
              <w:rPr>
                <w:rFonts w:ascii="Cambria" w:hAnsi="Cambria" w:cs="Calibri"/>
                <w:b w:val="0"/>
                <w:color w:val="auto"/>
                <w:szCs w:val="24"/>
                <w:lang w:val="en-US"/>
              </w:rPr>
              <w:t>.</w:t>
            </w:r>
          </w:p>
        </w:tc>
      </w:tr>
      <w:tr w:rsidR="00CC3FF1" w14:paraId="6740E06F" w14:textId="77777777" w:rsidTr="00DE404E">
        <w:tc>
          <w:tcPr>
            <w:tcW w:w="1555" w:type="dxa"/>
            <w:tcBorders>
              <w:top w:val="single" w:sz="6" w:space="0" w:color="FFFFFF" w:themeColor="background1"/>
              <w:bottom w:val="single" w:sz="6" w:space="0" w:color="FFFFFF" w:themeColor="background1"/>
            </w:tcBorders>
            <w:shd w:val="clear" w:color="auto" w:fill="00B0F0"/>
          </w:tcPr>
          <w:p w14:paraId="23F8D3D1" w14:textId="77777777" w:rsidR="00CC3FF1" w:rsidRPr="00DF7969" w:rsidRDefault="00CC3FF1" w:rsidP="00527FD1">
            <w:pPr>
              <w:pStyle w:val="Kop3"/>
              <w:spacing w:before="120" w:after="120"/>
              <w:outlineLvl w:val="2"/>
              <w:rPr>
                <w:rFonts w:ascii="Cambria" w:hAnsi="Cambria"/>
                <w:color w:val="FFFFFF" w:themeColor="background1"/>
              </w:rPr>
            </w:pPr>
            <w:r w:rsidRPr="00DF7969">
              <w:rPr>
                <w:rFonts w:ascii="Cambria" w:hAnsi="Cambria"/>
                <w:color w:val="FFFFFF" w:themeColor="background1"/>
              </w:rPr>
              <w:t>Sources of information</w:t>
            </w:r>
          </w:p>
        </w:tc>
        <w:tc>
          <w:tcPr>
            <w:tcW w:w="7461" w:type="dxa"/>
          </w:tcPr>
          <w:p w14:paraId="1BE2CF8C" w14:textId="48A40FEB" w:rsidR="00CC3FF1" w:rsidRDefault="00206E45" w:rsidP="00527FD1">
            <w:pPr>
              <w:pStyle w:val="Kop3"/>
              <w:spacing w:before="120" w:after="120"/>
              <w:outlineLvl w:val="2"/>
              <w:rPr>
                <w:rFonts w:ascii="Cambria" w:hAnsi="Cambria"/>
                <w:b w:val="0"/>
                <w:color w:val="000000" w:themeColor="text1"/>
              </w:rPr>
            </w:pPr>
            <w:r>
              <w:rPr>
                <w:rFonts w:ascii="Cambria" w:hAnsi="Cambria"/>
                <w:b w:val="0"/>
                <w:color w:val="000000" w:themeColor="text1"/>
              </w:rPr>
              <w:t>G</w:t>
            </w:r>
            <w:r w:rsidR="00CC3FF1">
              <w:rPr>
                <w:rFonts w:ascii="Cambria" w:hAnsi="Cambria"/>
                <w:b w:val="0"/>
                <w:color w:val="000000" w:themeColor="text1"/>
              </w:rPr>
              <w:t xml:space="preserve">irls </w:t>
            </w:r>
            <w:r>
              <w:rPr>
                <w:rFonts w:ascii="Cambria" w:hAnsi="Cambria"/>
                <w:b w:val="0"/>
                <w:color w:val="000000" w:themeColor="text1"/>
              </w:rPr>
              <w:t xml:space="preserve">and women </w:t>
            </w:r>
            <w:r w:rsidR="00CC3FF1">
              <w:rPr>
                <w:rFonts w:ascii="Cambria" w:hAnsi="Cambria"/>
                <w:b w:val="0"/>
                <w:color w:val="000000" w:themeColor="text1"/>
              </w:rPr>
              <w:t>of different ages</w:t>
            </w:r>
          </w:p>
        </w:tc>
      </w:tr>
      <w:tr w:rsidR="00CC3FF1" w14:paraId="1D2BC77C" w14:textId="77777777" w:rsidTr="00DE404E">
        <w:tc>
          <w:tcPr>
            <w:tcW w:w="1555" w:type="dxa"/>
            <w:tcBorders>
              <w:top w:val="single" w:sz="6" w:space="0" w:color="FFFFFF" w:themeColor="background1"/>
              <w:bottom w:val="single" w:sz="6" w:space="0" w:color="FFFFFF" w:themeColor="background1"/>
            </w:tcBorders>
            <w:shd w:val="clear" w:color="auto" w:fill="00B0F0"/>
          </w:tcPr>
          <w:p w14:paraId="3EEEF377" w14:textId="77777777" w:rsidR="00CC3FF1" w:rsidRPr="00DF7969" w:rsidRDefault="00CC3FF1" w:rsidP="00527FD1">
            <w:pPr>
              <w:pStyle w:val="Kop3"/>
              <w:spacing w:before="120" w:after="120"/>
              <w:outlineLvl w:val="2"/>
              <w:rPr>
                <w:rFonts w:ascii="Cambria" w:hAnsi="Cambria"/>
                <w:color w:val="FFFFFF" w:themeColor="background1"/>
              </w:rPr>
            </w:pPr>
            <w:r w:rsidRPr="00DF7969">
              <w:rPr>
                <w:rFonts w:ascii="Cambria" w:hAnsi="Cambria"/>
                <w:color w:val="FFFFFF" w:themeColor="background1"/>
              </w:rPr>
              <w:t>Additional information</w:t>
            </w:r>
          </w:p>
        </w:tc>
        <w:tc>
          <w:tcPr>
            <w:tcW w:w="7461" w:type="dxa"/>
          </w:tcPr>
          <w:p w14:paraId="6FFF00B5" w14:textId="7B03F301" w:rsidR="00CC3FF1" w:rsidRDefault="00CC3FF1" w:rsidP="00527FD1">
            <w:pPr>
              <w:pStyle w:val="Kop3"/>
              <w:spacing w:before="120" w:after="120"/>
              <w:outlineLvl w:val="2"/>
              <w:rPr>
                <w:rFonts w:ascii="Cambria" w:hAnsi="Cambria"/>
                <w:b w:val="0"/>
                <w:color w:val="000000" w:themeColor="text1"/>
              </w:rPr>
            </w:pPr>
            <w:r>
              <w:rPr>
                <w:rFonts w:ascii="Cambria" w:hAnsi="Cambria"/>
                <w:b w:val="0"/>
                <w:color w:val="000000" w:themeColor="text1"/>
              </w:rPr>
              <w:t xml:space="preserve">This exercise can be done in settings where it is not possible or appropriate to conduct a safety walk (see </w:t>
            </w:r>
            <w:r w:rsidRPr="00DC15B3">
              <w:rPr>
                <w:rFonts w:ascii="Cambria" w:hAnsi="Cambria"/>
                <w:color w:val="000000" w:themeColor="text1"/>
              </w:rPr>
              <w:t xml:space="preserve">Tool </w:t>
            </w:r>
            <w:r w:rsidR="003C55DA">
              <w:rPr>
                <w:rFonts w:ascii="Cambria" w:hAnsi="Cambria"/>
                <w:color w:val="000000" w:themeColor="text1"/>
              </w:rPr>
              <w:t>9</w:t>
            </w:r>
            <w:r>
              <w:rPr>
                <w:rFonts w:ascii="Cambria" w:hAnsi="Cambria"/>
                <w:b w:val="0"/>
                <w:color w:val="000000" w:themeColor="text1"/>
              </w:rPr>
              <w:t>).</w:t>
            </w:r>
          </w:p>
          <w:p w14:paraId="24CB0FD9" w14:textId="7EBF3616" w:rsidR="00CC3FF1" w:rsidRPr="000E6531" w:rsidRDefault="00CC3FF1" w:rsidP="00F01D97">
            <w:pPr>
              <w:pStyle w:val="Kop3"/>
              <w:spacing w:before="120" w:after="120"/>
              <w:outlineLvl w:val="2"/>
              <w:rPr>
                <w:rFonts w:ascii="Cambria" w:hAnsi="Cambria"/>
                <w:b w:val="0"/>
                <w:color w:val="000000" w:themeColor="text1"/>
              </w:rPr>
            </w:pPr>
            <w:r>
              <w:rPr>
                <w:rFonts w:ascii="Cambria" w:hAnsi="Cambria"/>
                <w:b w:val="0"/>
                <w:color w:val="000000" w:themeColor="text1"/>
              </w:rPr>
              <w:t xml:space="preserve">It is ideally done with groups of </w:t>
            </w:r>
            <w:r w:rsidR="003F510B">
              <w:rPr>
                <w:rFonts w:ascii="Cambria" w:hAnsi="Cambria"/>
                <w:b w:val="0"/>
                <w:color w:val="000000" w:themeColor="text1"/>
              </w:rPr>
              <w:t xml:space="preserve">girls and </w:t>
            </w:r>
            <w:r>
              <w:rPr>
                <w:rFonts w:ascii="Cambria" w:hAnsi="Cambria"/>
                <w:b w:val="0"/>
                <w:color w:val="000000" w:themeColor="text1"/>
              </w:rPr>
              <w:t>women of similar ages</w:t>
            </w:r>
            <w:r w:rsidR="00F01D97">
              <w:rPr>
                <w:rFonts w:ascii="Cambria" w:hAnsi="Cambria"/>
                <w:b w:val="0"/>
                <w:color w:val="000000" w:themeColor="text1"/>
              </w:rPr>
              <w:t>,</w:t>
            </w:r>
            <w:r>
              <w:rPr>
                <w:rFonts w:ascii="Cambria" w:hAnsi="Cambria"/>
                <w:b w:val="0"/>
                <w:color w:val="000000" w:themeColor="text1"/>
              </w:rPr>
              <w:t xml:space="preserve"> </w:t>
            </w:r>
            <w:r w:rsidR="00F01D97">
              <w:rPr>
                <w:rFonts w:ascii="Cambria" w:hAnsi="Cambria"/>
                <w:b w:val="0"/>
                <w:color w:val="000000" w:themeColor="text1"/>
              </w:rPr>
              <w:t xml:space="preserve">where they can be divided into smaller groups of </w:t>
            </w:r>
            <w:r>
              <w:rPr>
                <w:rFonts w:ascii="Cambria" w:hAnsi="Cambria"/>
                <w:b w:val="0"/>
                <w:color w:val="000000" w:themeColor="text1"/>
              </w:rPr>
              <w:t xml:space="preserve">4-5 people each.  </w:t>
            </w:r>
          </w:p>
        </w:tc>
      </w:tr>
      <w:tr w:rsidR="00CC3FF1" w14:paraId="388445F0" w14:textId="77777777" w:rsidTr="00DE404E">
        <w:tc>
          <w:tcPr>
            <w:tcW w:w="1555" w:type="dxa"/>
            <w:tcBorders>
              <w:top w:val="single" w:sz="6" w:space="0" w:color="FFFFFF" w:themeColor="background1"/>
            </w:tcBorders>
            <w:shd w:val="clear" w:color="auto" w:fill="00B0F0"/>
          </w:tcPr>
          <w:p w14:paraId="339096BF" w14:textId="77777777" w:rsidR="00CC3FF1" w:rsidRPr="00DF7969" w:rsidRDefault="00CC3FF1" w:rsidP="00527FD1">
            <w:pPr>
              <w:pStyle w:val="Kop3"/>
              <w:spacing w:before="120" w:after="120"/>
              <w:outlineLvl w:val="2"/>
              <w:rPr>
                <w:rFonts w:ascii="Cambria" w:hAnsi="Cambria"/>
                <w:color w:val="FFFFFF" w:themeColor="background1"/>
              </w:rPr>
            </w:pPr>
            <w:r>
              <w:rPr>
                <w:rFonts w:ascii="Cambria" w:hAnsi="Cambria"/>
                <w:color w:val="FFFFFF" w:themeColor="background1"/>
              </w:rPr>
              <w:t>Parts</w:t>
            </w:r>
          </w:p>
        </w:tc>
        <w:tc>
          <w:tcPr>
            <w:tcW w:w="7461" w:type="dxa"/>
          </w:tcPr>
          <w:p w14:paraId="4CF3E7CA" w14:textId="79A60C59" w:rsidR="00CC3FF1" w:rsidRDefault="00CC3FF1" w:rsidP="00527FD1">
            <w:pPr>
              <w:pStyle w:val="Kop3"/>
              <w:spacing w:before="120" w:after="120"/>
              <w:outlineLvl w:val="2"/>
              <w:rPr>
                <w:rFonts w:ascii="Cambria" w:hAnsi="Cambria"/>
                <w:b w:val="0"/>
                <w:color w:val="000000" w:themeColor="text1"/>
              </w:rPr>
            </w:pPr>
            <w:r w:rsidRPr="000E6531">
              <w:rPr>
                <w:rFonts w:ascii="Cambria" w:hAnsi="Cambria"/>
                <w:color w:val="000000" w:themeColor="text1"/>
              </w:rPr>
              <w:t>Part A</w:t>
            </w:r>
            <w:r w:rsidR="00F01D97">
              <w:rPr>
                <w:rFonts w:ascii="Cambria" w:hAnsi="Cambria"/>
                <w:color w:val="000000" w:themeColor="text1"/>
              </w:rPr>
              <w:t>:</w:t>
            </w:r>
            <w:r w:rsidRPr="000E6531">
              <w:rPr>
                <w:rFonts w:ascii="Cambria" w:hAnsi="Cambria"/>
                <w:color w:val="000000" w:themeColor="text1"/>
              </w:rPr>
              <w:t xml:space="preserve"> Steps in Safety Mapping Exercise</w:t>
            </w:r>
            <w:r>
              <w:rPr>
                <w:rFonts w:ascii="Cambria" w:hAnsi="Cambria"/>
                <w:b w:val="0"/>
                <w:color w:val="000000" w:themeColor="text1"/>
              </w:rPr>
              <w:t xml:space="preserve"> outlines a suggested process for conducting a participatory mapping exercise.</w:t>
            </w:r>
          </w:p>
          <w:p w14:paraId="44101862" w14:textId="220F7337" w:rsidR="00CC3FF1" w:rsidRPr="000E6531" w:rsidRDefault="00CC3FF1" w:rsidP="00527FD1">
            <w:pPr>
              <w:spacing w:before="120" w:after="120"/>
            </w:pPr>
            <w:r w:rsidRPr="000E6531">
              <w:rPr>
                <w:b/>
              </w:rPr>
              <w:t>Part B</w:t>
            </w:r>
            <w:r w:rsidR="00F01D97">
              <w:rPr>
                <w:b/>
              </w:rPr>
              <w:t>:</w:t>
            </w:r>
            <w:r w:rsidRPr="000E6531">
              <w:rPr>
                <w:b/>
              </w:rPr>
              <w:t xml:space="preserve"> </w:t>
            </w:r>
            <w:r w:rsidR="00A17C86">
              <w:rPr>
                <w:b/>
              </w:rPr>
              <w:t xml:space="preserve">Safety </w:t>
            </w:r>
            <w:r w:rsidRPr="000E6531">
              <w:rPr>
                <w:b/>
              </w:rPr>
              <w:t>Issue</w:t>
            </w:r>
            <w:r w:rsidR="00A17C86">
              <w:rPr>
                <w:b/>
              </w:rPr>
              <w:t>s and Solutions</w:t>
            </w:r>
            <w:r w:rsidRPr="000E6531">
              <w:rPr>
                <w:b/>
              </w:rPr>
              <w:t xml:space="preserve"> Log</w:t>
            </w:r>
            <w:r>
              <w:t xml:space="preserve"> provides a template for recording the safety problems identified and recommended solutions and strategies for addressing them.</w:t>
            </w:r>
          </w:p>
        </w:tc>
      </w:tr>
    </w:tbl>
    <w:p w14:paraId="457BD5F7" w14:textId="77777777" w:rsidR="00CC3FF1" w:rsidRDefault="00CC3FF1" w:rsidP="00CC3FF1"/>
    <w:p w14:paraId="3ACC2D09" w14:textId="77777777" w:rsidR="00CC3FF1" w:rsidRDefault="00CC3FF1" w:rsidP="00CC3FF1"/>
    <w:p w14:paraId="45E896F9" w14:textId="77777777" w:rsidR="00CC3FF1" w:rsidRDefault="00CC3FF1" w:rsidP="00CC3FF1">
      <w:pPr>
        <w:sectPr w:rsidR="00CC3FF1">
          <w:pgSz w:w="11906" w:h="16838"/>
          <w:pgMar w:top="1440" w:right="1440" w:bottom="1440" w:left="1440" w:header="708" w:footer="708" w:gutter="0"/>
          <w:cols w:space="708"/>
          <w:docGrid w:linePitch="360"/>
        </w:sectPr>
      </w:pPr>
    </w:p>
    <w:tbl>
      <w:tblPr>
        <w:tblStyle w:val="Tabelraster"/>
        <w:tblW w:w="0" w:type="auto"/>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8980"/>
      </w:tblGrid>
      <w:tr w:rsidR="00CC3FF1" w14:paraId="73A13500" w14:textId="77777777" w:rsidTr="00DE404E">
        <w:tc>
          <w:tcPr>
            <w:tcW w:w="8980" w:type="dxa"/>
            <w:shd w:val="clear" w:color="auto" w:fill="00B0F0"/>
          </w:tcPr>
          <w:p w14:paraId="06F4AD18" w14:textId="79818FD9" w:rsidR="00CC3FF1" w:rsidRPr="009D4C1E" w:rsidRDefault="00CC3FF1" w:rsidP="00471B6D">
            <w:pPr>
              <w:spacing w:before="120" w:after="120"/>
              <w:rPr>
                <w:b/>
                <w:color w:val="76923C" w:themeColor="accent3" w:themeShade="BF"/>
                <w:lang w:eastAsia="en-AU"/>
              </w:rPr>
            </w:pPr>
            <w:r>
              <w:rPr>
                <w:b/>
                <w:color w:val="FFFFFF" w:themeColor="background1"/>
                <w:lang w:eastAsia="en-AU"/>
              </w:rPr>
              <w:lastRenderedPageBreak/>
              <w:t>Part A</w:t>
            </w:r>
            <w:r w:rsidR="00A17C86">
              <w:rPr>
                <w:b/>
                <w:color w:val="FFFFFF" w:themeColor="background1"/>
                <w:lang w:eastAsia="en-AU"/>
              </w:rPr>
              <w:t>:</w:t>
            </w:r>
            <w:r>
              <w:rPr>
                <w:b/>
                <w:color w:val="FFFFFF" w:themeColor="background1"/>
                <w:lang w:eastAsia="en-AU"/>
              </w:rPr>
              <w:t xml:space="preserve"> Steps in Safety Mapping Exercise</w:t>
            </w:r>
          </w:p>
        </w:tc>
      </w:tr>
      <w:tr w:rsidR="00CC3FF1" w14:paraId="4BC26353" w14:textId="77777777" w:rsidTr="00DE404E">
        <w:tc>
          <w:tcPr>
            <w:tcW w:w="8980" w:type="dxa"/>
          </w:tcPr>
          <w:p w14:paraId="0A7B458D" w14:textId="77777777" w:rsidR="00CC3FF1" w:rsidRPr="001F78D1" w:rsidRDefault="00CC3FF1" w:rsidP="006B14FA">
            <w:pPr>
              <w:rPr>
                <w:b/>
                <w:lang w:eastAsia="en-AU"/>
              </w:rPr>
            </w:pPr>
            <w:r w:rsidRPr="001F78D1">
              <w:rPr>
                <w:b/>
                <w:lang w:eastAsia="en-AU"/>
              </w:rPr>
              <w:t>Step 1 Small group mapping – 30 minutes</w:t>
            </w:r>
          </w:p>
          <w:p w14:paraId="3627F223" w14:textId="63DED79C" w:rsidR="00CC3FF1" w:rsidRPr="000E6531" w:rsidRDefault="00CC3FF1" w:rsidP="006B14FA">
            <w:pPr>
              <w:autoSpaceDE w:val="0"/>
              <w:autoSpaceDN w:val="0"/>
              <w:adjustRightInd w:val="0"/>
              <w:spacing w:before="200"/>
              <w:rPr>
                <w:rFonts w:cs="Times New Roman"/>
                <w:bCs/>
                <w:lang w:val="en-GB"/>
              </w:rPr>
            </w:pPr>
            <w:r>
              <w:rPr>
                <w:rFonts w:cs="Times New Roman"/>
                <w:bCs/>
                <w:lang w:val="en-GB"/>
              </w:rPr>
              <w:t xml:space="preserve">1.1 </w:t>
            </w:r>
            <w:r w:rsidRPr="000E6531">
              <w:rPr>
                <w:rFonts w:cs="Times New Roman"/>
                <w:bCs/>
                <w:lang w:val="en-GB"/>
              </w:rPr>
              <w:t>Divide participants into three or four groups</w:t>
            </w:r>
            <w:r w:rsidR="00F01D97">
              <w:rPr>
                <w:rFonts w:cs="Times New Roman"/>
                <w:bCs/>
                <w:lang w:val="en-GB"/>
              </w:rPr>
              <w:t xml:space="preserve"> of </w:t>
            </w:r>
            <w:r w:rsidR="004E7E83">
              <w:rPr>
                <w:rFonts w:cs="Times New Roman"/>
                <w:bCs/>
                <w:lang w:val="en-GB"/>
              </w:rPr>
              <w:t xml:space="preserve">four to five </w:t>
            </w:r>
            <w:r w:rsidR="00F01D97">
              <w:rPr>
                <w:rFonts w:cs="Times New Roman"/>
                <w:bCs/>
                <w:lang w:val="en-GB"/>
              </w:rPr>
              <w:t>people each</w:t>
            </w:r>
            <w:r w:rsidRPr="000E6531">
              <w:rPr>
                <w:rFonts w:cs="Times New Roman"/>
                <w:bCs/>
                <w:lang w:val="en-GB"/>
              </w:rPr>
              <w:t>.</w:t>
            </w:r>
          </w:p>
          <w:p w14:paraId="3581003B" w14:textId="77777777" w:rsidR="00CC3FF1" w:rsidRPr="001F78D1" w:rsidRDefault="00CC3FF1" w:rsidP="00AA4809">
            <w:pPr>
              <w:pStyle w:val="Lijstalinea"/>
              <w:numPr>
                <w:ilvl w:val="1"/>
                <w:numId w:val="94"/>
              </w:numPr>
              <w:autoSpaceDE w:val="0"/>
              <w:autoSpaceDN w:val="0"/>
              <w:adjustRightInd w:val="0"/>
              <w:spacing w:before="200"/>
              <w:rPr>
                <w:rFonts w:cs="Times New Roman"/>
                <w:bCs/>
                <w:lang w:val="en-GB"/>
              </w:rPr>
            </w:pPr>
            <w:r w:rsidRPr="001F78D1">
              <w:rPr>
                <w:rFonts w:cs="Times New Roman"/>
                <w:bCs/>
                <w:lang w:val="en-GB"/>
              </w:rPr>
              <w:t>Give each group four flipchart pages taped together and markers</w:t>
            </w:r>
            <w:r>
              <w:rPr>
                <w:rFonts w:cs="Times New Roman"/>
                <w:bCs/>
                <w:lang w:val="en-GB"/>
              </w:rPr>
              <w:t>, coloured stickers or post-it notes</w:t>
            </w:r>
            <w:r w:rsidRPr="001F78D1">
              <w:rPr>
                <w:rFonts w:cs="Times New Roman"/>
                <w:bCs/>
                <w:lang w:val="en-GB"/>
              </w:rPr>
              <w:t xml:space="preserve">. </w:t>
            </w:r>
          </w:p>
          <w:p w14:paraId="30F2B745" w14:textId="77777777" w:rsidR="00CC3FF1" w:rsidRPr="001F78D1" w:rsidRDefault="00CC3FF1" w:rsidP="006B14FA">
            <w:pPr>
              <w:pStyle w:val="Lijstalinea"/>
              <w:rPr>
                <w:rFonts w:cs="Times New Roman"/>
                <w:bCs/>
                <w:lang w:val="en-GB"/>
              </w:rPr>
            </w:pPr>
          </w:p>
          <w:p w14:paraId="6A6D91C1" w14:textId="088AD97D" w:rsidR="00CC3FF1" w:rsidRDefault="00CC3FF1" w:rsidP="00AA4809">
            <w:pPr>
              <w:pStyle w:val="Lijstalinea"/>
              <w:numPr>
                <w:ilvl w:val="1"/>
                <w:numId w:val="94"/>
              </w:numPr>
              <w:autoSpaceDE w:val="0"/>
              <w:autoSpaceDN w:val="0"/>
              <w:adjustRightInd w:val="0"/>
              <w:spacing w:before="200"/>
              <w:rPr>
                <w:rFonts w:cs="Times New Roman"/>
                <w:bCs/>
                <w:lang w:val="en-GB"/>
              </w:rPr>
            </w:pPr>
            <w:r w:rsidRPr="001F78D1">
              <w:rPr>
                <w:rFonts w:cs="Times New Roman"/>
                <w:bCs/>
                <w:lang w:val="en-GB"/>
              </w:rPr>
              <w:t xml:space="preserve">Ask each group to draw a geographical map of their camp or community, and </w:t>
            </w:r>
            <w:r w:rsidR="00F01D97">
              <w:rPr>
                <w:rFonts w:cs="Times New Roman"/>
                <w:bCs/>
                <w:lang w:val="en-GB"/>
              </w:rPr>
              <w:t xml:space="preserve">– </w:t>
            </w:r>
            <w:r>
              <w:rPr>
                <w:rFonts w:cs="Times New Roman"/>
                <w:bCs/>
                <w:lang w:val="en-GB"/>
              </w:rPr>
              <w:t>using different colours, stickers or post-it notes</w:t>
            </w:r>
            <w:r w:rsidR="00F01D97">
              <w:rPr>
                <w:rFonts w:cs="Times New Roman"/>
                <w:bCs/>
                <w:lang w:val="en-GB"/>
              </w:rPr>
              <w:t xml:space="preserve"> – </w:t>
            </w:r>
            <w:r w:rsidRPr="001F78D1">
              <w:rPr>
                <w:rFonts w:cs="Times New Roman"/>
                <w:bCs/>
                <w:lang w:val="en-GB"/>
              </w:rPr>
              <w:t xml:space="preserve">mark </w:t>
            </w:r>
            <w:r>
              <w:rPr>
                <w:rFonts w:cs="Times New Roman"/>
                <w:bCs/>
                <w:lang w:val="en-GB"/>
              </w:rPr>
              <w:t>the places on the map where:</w:t>
            </w:r>
          </w:p>
          <w:p w14:paraId="087D8217" w14:textId="7726AB1B" w:rsidR="00CC3FF1" w:rsidRPr="00F46DF5" w:rsidRDefault="00206E45" w:rsidP="00AA4809">
            <w:pPr>
              <w:pStyle w:val="Lijstalinea"/>
              <w:numPr>
                <w:ilvl w:val="0"/>
                <w:numId w:val="111"/>
              </w:numPr>
              <w:autoSpaceDE w:val="0"/>
              <w:autoSpaceDN w:val="0"/>
              <w:adjustRightInd w:val="0"/>
              <w:spacing w:before="200"/>
              <w:rPr>
                <w:rFonts w:cs="Times New Roman"/>
                <w:bCs/>
                <w:lang w:val="en-GB"/>
              </w:rPr>
            </w:pPr>
            <w:r>
              <w:rPr>
                <w:rFonts w:cs="Times New Roman"/>
                <w:bCs/>
                <w:lang w:val="en-GB"/>
              </w:rPr>
              <w:t>Girls and w</w:t>
            </w:r>
            <w:r w:rsidR="00CC3FF1" w:rsidRPr="00F46DF5">
              <w:rPr>
                <w:rFonts w:cs="Times New Roman"/>
                <w:bCs/>
                <w:lang w:val="en-GB"/>
              </w:rPr>
              <w:t>omen feel safe</w:t>
            </w:r>
            <w:r w:rsidR="00A17C86">
              <w:rPr>
                <w:rFonts w:cs="Times New Roman"/>
                <w:bCs/>
                <w:lang w:val="en-GB"/>
              </w:rPr>
              <w:t>;</w:t>
            </w:r>
          </w:p>
          <w:p w14:paraId="51F47230" w14:textId="217F16C8" w:rsidR="00CC3FF1" w:rsidRPr="00F46DF5" w:rsidRDefault="00206E45" w:rsidP="00AA4809">
            <w:pPr>
              <w:pStyle w:val="Lijstalinea"/>
              <w:numPr>
                <w:ilvl w:val="0"/>
                <w:numId w:val="111"/>
              </w:numPr>
              <w:autoSpaceDE w:val="0"/>
              <w:autoSpaceDN w:val="0"/>
              <w:adjustRightInd w:val="0"/>
              <w:spacing w:before="200"/>
              <w:rPr>
                <w:rFonts w:cs="Times New Roman"/>
                <w:bCs/>
                <w:lang w:val="en-GB"/>
              </w:rPr>
            </w:pPr>
            <w:r>
              <w:rPr>
                <w:rFonts w:cs="Times New Roman"/>
                <w:bCs/>
                <w:lang w:val="en-GB"/>
              </w:rPr>
              <w:t>G</w:t>
            </w:r>
            <w:r w:rsidR="00CC3FF1" w:rsidRPr="00F46DF5">
              <w:rPr>
                <w:rFonts w:cs="Times New Roman"/>
                <w:bCs/>
                <w:lang w:val="en-GB"/>
              </w:rPr>
              <w:t xml:space="preserve">irls </w:t>
            </w:r>
            <w:r>
              <w:rPr>
                <w:rFonts w:cs="Times New Roman"/>
                <w:bCs/>
                <w:lang w:val="en-GB"/>
              </w:rPr>
              <w:t xml:space="preserve">and women </w:t>
            </w:r>
            <w:r w:rsidR="00CC3FF1" w:rsidRPr="00F46DF5">
              <w:rPr>
                <w:rFonts w:cs="Times New Roman"/>
                <w:bCs/>
                <w:lang w:val="en-GB"/>
              </w:rPr>
              <w:t>feel unsafe</w:t>
            </w:r>
            <w:r w:rsidR="00A17C86">
              <w:rPr>
                <w:rFonts w:cs="Times New Roman"/>
                <w:bCs/>
                <w:lang w:val="en-GB"/>
              </w:rPr>
              <w:t>; and</w:t>
            </w:r>
          </w:p>
          <w:p w14:paraId="7A7860CE" w14:textId="64CA5024" w:rsidR="00527FD1" w:rsidRDefault="00F01D97" w:rsidP="00AA4809">
            <w:pPr>
              <w:pStyle w:val="Lijstalinea"/>
              <w:numPr>
                <w:ilvl w:val="0"/>
                <w:numId w:val="111"/>
              </w:numPr>
              <w:autoSpaceDE w:val="0"/>
              <w:autoSpaceDN w:val="0"/>
              <w:adjustRightInd w:val="0"/>
              <w:spacing w:before="200"/>
              <w:rPr>
                <w:rFonts w:cs="Times New Roman"/>
                <w:bCs/>
                <w:lang w:val="en-GB"/>
              </w:rPr>
            </w:pPr>
            <w:r>
              <w:rPr>
                <w:rFonts w:cs="Times New Roman"/>
                <w:bCs/>
                <w:lang w:val="en-GB"/>
              </w:rPr>
              <w:t>D</w:t>
            </w:r>
            <w:r w:rsidR="00CC3FF1" w:rsidRPr="00F46DF5">
              <w:rPr>
                <w:rFonts w:cs="Times New Roman"/>
                <w:bCs/>
                <w:lang w:val="en-GB"/>
              </w:rPr>
              <w:t xml:space="preserve">ifferent types of </w:t>
            </w:r>
            <w:r w:rsidR="00A17C86">
              <w:rPr>
                <w:rFonts w:cs="Times New Roman"/>
                <w:bCs/>
                <w:lang w:val="en-GB"/>
              </w:rPr>
              <w:t xml:space="preserve">GBV </w:t>
            </w:r>
            <w:r w:rsidR="00CC3FF1" w:rsidRPr="00F46DF5">
              <w:rPr>
                <w:rFonts w:cs="Times New Roman"/>
                <w:bCs/>
                <w:lang w:val="en-GB"/>
              </w:rPr>
              <w:t xml:space="preserve">happen to different groups. </w:t>
            </w:r>
          </w:p>
          <w:p w14:paraId="29CD805E" w14:textId="0797015D" w:rsidR="00A17C86" w:rsidRPr="006B14FA" w:rsidRDefault="00A17C86" w:rsidP="00DC15B3">
            <w:pPr>
              <w:pStyle w:val="Lijstalinea"/>
              <w:autoSpaceDE w:val="0"/>
              <w:autoSpaceDN w:val="0"/>
              <w:adjustRightInd w:val="0"/>
              <w:spacing w:before="200"/>
              <w:rPr>
                <w:rFonts w:cs="Times New Roman"/>
                <w:bCs/>
                <w:lang w:val="en-GB"/>
              </w:rPr>
            </w:pPr>
          </w:p>
        </w:tc>
      </w:tr>
      <w:tr w:rsidR="00CC3FF1" w14:paraId="168BADDA" w14:textId="77777777" w:rsidTr="00DE404E">
        <w:tc>
          <w:tcPr>
            <w:tcW w:w="8980" w:type="dxa"/>
          </w:tcPr>
          <w:p w14:paraId="7B69446F" w14:textId="430E49C4" w:rsidR="00CC3FF1" w:rsidRPr="001F78D1" w:rsidRDefault="00CC3FF1" w:rsidP="006B14FA">
            <w:pPr>
              <w:rPr>
                <w:b/>
                <w:lang w:eastAsia="en-AU"/>
              </w:rPr>
            </w:pPr>
            <w:r w:rsidRPr="001F78D1">
              <w:rPr>
                <w:b/>
                <w:lang w:eastAsia="en-AU"/>
              </w:rPr>
              <w:t>St</w:t>
            </w:r>
            <w:r w:rsidR="00471B6D">
              <w:rPr>
                <w:b/>
                <w:lang w:eastAsia="en-AU"/>
              </w:rPr>
              <w:t>ep 2 Present findings</w:t>
            </w:r>
          </w:p>
          <w:p w14:paraId="10735C00" w14:textId="665A6ECF" w:rsidR="00CC3FF1" w:rsidRPr="000403C2" w:rsidRDefault="00CC3FF1" w:rsidP="00AA4809">
            <w:pPr>
              <w:pStyle w:val="Lijstalinea"/>
              <w:numPr>
                <w:ilvl w:val="1"/>
                <w:numId w:val="136"/>
              </w:numPr>
              <w:autoSpaceDE w:val="0"/>
              <w:autoSpaceDN w:val="0"/>
              <w:adjustRightInd w:val="0"/>
              <w:spacing w:before="200"/>
              <w:rPr>
                <w:rFonts w:cs="Times New Roman"/>
                <w:bCs/>
                <w:lang w:val="en-GB"/>
              </w:rPr>
            </w:pPr>
            <w:r w:rsidRPr="000403C2">
              <w:rPr>
                <w:rFonts w:cs="Times New Roman"/>
                <w:bCs/>
                <w:lang w:val="en-GB"/>
              </w:rPr>
              <w:t xml:space="preserve">Ask each group to present their map to the large group. Allow </w:t>
            </w:r>
            <w:r w:rsidR="004E7E83">
              <w:rPr>
                <w:rFonts w:cs="Times New Roman"/>
                <w:bCs/>
                <w:lang w:val="en-GB"/>
              </w:rPr>
              <w:t>five</w:t>
            </w:r>
            <w:r w:rsidRPr="000403C2">
              <w:rPr>
                <w:rFonts w:cs="Times New Roman"/>
                <w:bCs/>
                <w:lang w:val="en-GB"/>
              </w:rPr>
              <w:t xml:space="preserve"> minutes per group.</w:t>
            </w:r>
          </w:p>
          <w:p w14:paraId="349D2146" w14:textId="77777777" w:rsidR="00CC3FF1" w:rsidRDefault="00CC3FF1" w:rsidP="006B14FA">
            <w:pPr>
              <w:pStyle w:val="Lijstalinea"/>
              <w:autoSpaceDE w:val="0"/>
              <w:autoSpaceDN w:val="0"/>
              <w:adjustRightInd w:val="0"/>
              <w:spacing w:before="200"/>
              <w:ind w:left="360"/>
              <w:rPr>
                <w:rFonts w:cs="Times New Roman"/>
                <w:bCs/>
                <w:lang w:val="en-GB"/>
              </w:rPr>
            </w:pPr>
          </w:p>
          <w:p w14:paraId="0B1259E4" w14:textId="42956C32" w:rsidR="00CC3FF1" w:rsidRDefault="00CC3FF1" w:rsidP="00AA4809">
            <w:pPr>
              <w:pStyle w:val="Lijstalinea"/>
              <w:numPr>
                <w:ilvl w:val="1"/>
                <w:numId w:val="136"/>
              </w:numPr>
              <w:autoSpaceDE w:val="0"/>
              <w:autoSpaceDN w:val="0"/>
              <w:adjustRightInd w:val="0"/>
              <w:spacing w:before="200"/>
              <w:rPr>
                <w:rFonts w:cs="Times New Roman"/>
                <w:bCs/>
                <w:lang w:val="en-GB"/>
              </w:rPr>
            </w:pPr>
            <w:r w:rsidRPr="000403C2">
              <w:rPr>
                <w:rFonts w:cs="Times New Roman"/>
                <w:bCs/>
                <w:lang w:val="en-GB"/>
              </w:rPr>
              <w:t>As groups present</w:t>
            </w:r>
            <w:r w:rsidR="00076995">
              <w:rPr>
                <w:rFonts w:cs="Times New Roman"/>
                <w:bCs/>
                <w:lang w:val="en-GB"/>
              </w:rPr>
              <w:t xml:space="preserve"> their findings</w:t>
            </w:r>
            <w:r w:rsidRPr="000403C2">
              <w:rPr>
                <w:rFonts w:cs="Times New Roman"/>
                <w:bCs/>
                <w:lang w:val="en-GB"/>
              </w:rPr>
              <w:t>, write a consolidated list of all forms of GBV, where they occur and who is perpetrating them on a flipchart, as well as the places where women feel safe.</w:t>
            </w:r>
          </w:p>
          <w:p w14:paraId="0785DE70" w14:textId="77777777" w:rsidR="00D8647E" w:rsidRPr="00D8647E" w:rsidRDefault="00D8647E" w:rsidP="006B14FA">
            <w:pPr>
              <w:pStyle w:val="Lijstalinea"/>
              <w:rPr>
                <w:rFonts w:cs="Times New Roman"/>
                <w:bCs/>
                <w:lang w:val="en-GB"/>
              </w:rPr>
            </w:pPr>
          </w:p>
          <w:p w14:paraId="27437955" w14:textId="77777777" w:rsidR="00527FD1" w:rsidRDefault="00CC3FF1" w:rsidP="00AA4809">
            <w:pPr>
              <w:pStyle w:val="Lijstalinea"/>
              <w:numPr>
                <w:ilvl w:val="1"/>
                <w:numId w:val="136"/>
              </w:numPr>
              <w:autoSpaceDE w:val="0"/>
              <w:autoSpaceDN w:val="0"/>
              <w:adjustRightInd w:val="0"/>
              <w:spacing w:before="200"/>
              <w:rPr>
                <w:rFonts w:cs="Times New Roman"/>
                <w:bCs/>
                <w:lang w:val="en-GB"/>
              </w:rPr>
            </w:pPr>
            <w:r w:rsidRPr="00527FD1">
              <w:rPr>
                <w:rFonts w:cs="Times New Roman"/>
                <w:bCs/>
                <w:lang w:val="en-GB"/>
              </w:rPr>
              <w:t xml:space="preserve">Post the maps on the wall. </w:t>
            </w:r>
          </w:p>
          <w:p w14:paraId="5A0F430A" w14:textId="2EBCC31D" w:rsidR="00A17C86" w:rsidRPr="00A17C86" w:rsidRDefault="00A17C86" w:rsidP="00DC15B3">
            <w:pPr>
              <w:autoSpaceDE w:val="0"/>
              <w:autoSpaceDN w:val="0"/>
              <w:adjustRightInd w:val="0"/>
              <w:spacing w:before="200"/>
              <w:rPr>
                <w:rFonts w:cs="Times New Roman"/>
                <w:bCs/>
                <w:lang w:val="en-GB"/>
              </w:rPr>
            </w:pPr>
          </w:p>
        </w:tc>
      </w:tr>
      <w:tr w:rsidR="00CC3FF1" w:rsidRPr="001F78D1" w14:paraId="35361481" w14:textId="77777777" w:rsidTr="00DE404E">
        <w:tc>
          <w:tcPr>
            <w:tcW w:w="8980" w:type="dxa"/>
          </w:tcPr>
          <w:p w14:paraId="07994829" w14:textId="6A2C341A" w:rsidR="00CC3FF1" w:rsidRPr="001F78D1" w:rsidRDefault="00CC3FF1" w:rsidP="006B14FA">
            <w:pPr>
              <w:rPr>
                <w:b/>
                <w:lang w:eastAsia="en-AU"/>
              </w:rPr>
            </w:pPr>
            <w:r w:rsidRPr="001F78D1">
              <w:rPr>
                <w:b/>
                <w:lang w:eastAsia="en-AU"/>
              </w:rPr>
              <w:t>Step</w:t>
            </w:r>
            <w:r w:rsidR="00471B6D">
              <w:rPr>
                <w:b/>
                <w:lang w:eastAsia="en-AU"/>
              </w:rPr>
              <w:t xml:space="preserve"> 3 Discuss findings</w:t>
            </w:r>
          </w:p>
          <w:p w14:paraId="1E71F6B5" w14:textId="77777777" w:rsidR="00CC3FF1" w:rsidRDefault="00CC3FF1" w:rsidP="00AA4809">
            <w:pPr>
              <w:pStyle w:val="Lijstalinea"/>
              <w:numPr>
                <w:ilvl w:val="1"/>
                <w:numId w:val="95"/>
              </w:numPr>
              <w:autoSpaceDE w:val="0"/>
              <w:autoSpaceDN w:val="0"/>
              <w:adjustRightInd w:val="0"/>
              <w:spacing w:before="200"/>
              <w:rPr>
                <w:rFonts w:cs="Times New Roman"/>
                <w:bCs/>
                <w:lang w:val="en-GB"/>
              </w:rPr>
            </w:pPr>
            <w:r w:rsidRPr="001F78D1">
              <w:rPr>
                <w:rFonts w:cs="Times New Roman"/>
                <w:bCs/>
                <w:lang w:val="en-GB"/>
              </w:rPr>
              <w:t>Facilitate a discussion about the mapping. The following questions may be used or adapted:</w:t>
            </w:r>
          </w:p>
          <w:p w14:paraId="78029E91" w14:textId="77777777" w:rsidR="00CC3FF1" w:rsidRPr="00C91018" w:rsidRDefault="00CC3FF1" w:rsidP="00AA4809">
            <w:pPr>
              <w:pStyle w:val="Lijstalinea"/>
              <w:numPr>
                <w:ilvl w:val="0"/>
                <w:numId w:val="97"/>
              </w:numPr>
              <w:autoSpaceDE w:val="0"/>
              <w:autoSpaceDN w:val="0"/>
              <w:adjustRightInd w:val="0"/>
              <w:spacing w:before="200"/>
              <w:rPr>
                <w:rFonts w:cs="Times New Roman"/>
                <w:bCs/>
                <w:i/>
                <w:lang w:val="en-GB"/>
              </w:rPr>
            </w:pPr>
            <w:r w:rsidRPr="00C91018">
              <w:rPr>
                <w:rFonts w:cs="Times New Roman"/>
                <w:bCs/>
                <w:i/>
                <w:lang w:val="en-GB"/>
              </w:rPr>
              <w:t xml:space="preserve">Is anyone surprised by anything on the maps? </w:t>
            </w:r>
          </w:p>
          <w:p w14:paraId="25E04EBC" w14:textId="77777777" w:rsidR="00CC3FF1" w:rsidRPr="00C91018" w:rsidRDefault="00CC3FF1" w:rsidP="00AA4809">
            <w:pPr>
              <w:pStyle w:val="Lijstalinea"/>
              <w:numPr>
                <w:ilvl w:val="0"/>
                <w:numId w:val="97"/>
              </w:numPr>
              <w:autoSpaceDE w:val="0"/>
              <w:autoSpaceDN w:val="0"/>
              <w:adjustRightInd w:val="0"/>
              <w:spacing w:before="200"/>
              <w:rPr>
                <w:rFonts w:cs="Times New Roman"/>
                <w:bCs/>
                <w:i/>
                <w:lang w:val="en-GB"/>
              </w:rPr>
            </w:pPr>
            <w:r w:rsidRPr="00C91018">
              <w:rPr>
                <w:rFonts w:cs="Times New Roman"/>
                <w:bCs/>
                <w:i/>
                <w:lang w:val="en-GB"/>
              </w:rPr>
              <w:t>Is there anything missing?</w:t>
            </w:r>
          </w:p>
          <w:p w14:paraId="7DECB437" w14:textId="77777777" w:rsidR="006B14FA" w:rsidRPr="00C91018" w:rsidRDefault="006B14FA" w:rsidP="00AA4809">
            <w:pPr>
              <w:pStyle w:val="Lijstalinea"/>
              <w:numPr>
                <w:ilvl w:val="0"/>
                <w:numId w:val="97"/>
              </w:numPr>
              <w:autoSpaceDE w:val="0"/>
              <w:autoSpaceDN w:val="0"/>
              <w:adjustRightInd w:val="0"/>
              <w:spacing w:before="200"/>
              <w:rPr>
                <w:rFonts w:cs="Times New Roman"/>
                <w:bCs/>
                <w:i/>
                <w:lang w:val="en-GB"/>
              </w:rPr>
            </w:pPr>
            <w:r w:rsidRPr="00C91018">
              <w:rPr>
                <w:rFonts w:cs="Times New Roman"/>
                <w:bCs/>
                <w:i/>
                <w:lang w:val="en-GB"/>
              </w:rPr>
              <w:t>Where are men safe/unsafe?</w:t>
            </w:r>
          </w:p>
          <w:p w14:paraId="72390435" w14:textId="471C043B" w:rsidR="006B14FA" w:rsidRPr="00C91018" w:rsidRDefault="00CC3FF1" w:rsidP="00AA4809">
            <w:pPr>
              <w:pStyle w:val="Lijstalinea"/>
              <w:numPr>
                <w:ilvl w:val="0"/>
                <w:numId w:val="97"/>
              </w:numPr>
              <w:autoSpaceDE w:val="0"/>
              <w:autoSpaceDN w:val="0"/>
              <w:adjustRightInd w:val="0"/>
              <w:spacing w:before="200"/>
              <w:rPr>
                <w:rFonts w:cs="Times New Roman"/>
                <w:bCs/>
                <w:i/>
                <w:lang w:val="en-GB"/>
              </w:rPr>
            </w:pPr>
            <w:r w:rsidRPr="00C91018">
              <w:rPr>
                <w:rFonts w:cs="Times New Roman"/>
                <w:bCs/>
                <w:i/>
                <w:lang w:val="en-GB"/>
              </w:rPr>
              <w:t>Where are women safe/unsafe?</w:t>
            </w:r>
          </w:p>
          <w:p w14:paraId="34884A40" w14:textId="7C29D16A" w:rsidR="00F01D97" w:rsidRDefault="00F01D97" w:rsidP="00AA4809">
            <w:pPr>
              <w:pStyle w:val="Lijstalinea"/>
              <w:numPr>
                <w:ilvl w:val="0"/>
                <w:numId w:val="97"/>
              </w:numPr>
              <w:autoSpaceDE w:val="0"/>
              <w:autoSpaceDN w:val="0"/>
              <w:adjustRightInd w:val="0"/>
              <w:spacing w:before="200"/>
              <w:rPr>
                <w:rFonts w:cs="Times New Roman"/>
                <w:bCs/>
                <w:i/>
                <w:lang w:val="en-GB"/>
              </w:rPr>
            </w:pPr>
            <w:r w:rsidRPr="00C91018">
              <w:rPr>
                <w:rFonts w:cs="Times New Roman"/>
                <w:bCs/>
                <w:i/>
                <w:lang w:val="en-GB"/>
              </w:rPr>
              <w:t>Where are children safe/unsafe?</w:t>
            </w:r>
          </w:p>
          <w:p w14:paraId="2B44F827" w14:textId="77777777" w:rsidR="002D328F" w:rsidRPr="00C91018" w:rsidRDefault="002D328F" w:rsidP="002D328F">
            <w:pPr>
              <w:pStyle w:val="Lijstalinea"/>
              <w:numPr>
                <w:ilvl w:val="0"/>
                <w:numId w:val="97"/>
              </w:numPr>
              <w:autoSpaceDE w:val="0"/>
              <w:autoSpaceDN w:val="0"/>
              <w:adjustRightInd w:val="0"/>
              <w:spacing w:before="200"/>
              <w:rPr>
                <w:rFonts w:cs="Times New Roman"/>
                <w:bCs/>
                <w:i/>
                <w:lang w:val="en-GB"/>
              </w:rPr>
            </w:pPr>
            <w:r w:rsidRPr="00C91018">
              <w:rPr>
                <w:rFonts w:cs="Times New Roman"/>
                <w:bCs/>
                <w:i/>
                <w:lang w:val="en-GB"/>
              </w:rPr>
              <w:t>What have we learned about the different places that men and women experience violence?</w:t>
            </w:r>
          </w:p>
          <w:p w14:paraId="4F2AC6C6" w14:textId="60B7766B" w:rsidR="006B14FA" w:rsidRPr="00C91018" w:rsidRDefault="00706C7B" w:rsidP="00AA4809">
            <w:pPr>
              <w:pStyle w:val="Lijstalinea"/>
              <w:numPr>
                <w:ilvl w:val="0"/>
                <w:numId w:val="97"/>
              </w:numPr>
              <w:autoSpaceDE w:val="0"/>
              <w:autoSpaceDN w:val="0"/>
              <w:adjustRightInd w:val="0"/>
              <w:spacing w:before="200"/>
              <w:rPr>
                <w:rFonts w:cs="Times New Roman"/>
                <w:bCs/>
                <w:i/>
                <w:lang w:val="en-GB"/>
              </w:rPr>
            </w:pPr>
            <w:r>
              <w:rPr>
                <w:rFonts w:cs="Times New Roman"/>
                <w:bCs/>
                <w:i/>
                <w:lang w:val="en-GB"/>
              </w:rPr>
              <w:t>Focus</w:t>
            </w:r>
            <w:r w:rsidR="00CC3FF1" w:rsidRPr="00C91018">
              <w:rPr>
                <w:rFonts w:cs="Times New Roman"/>
                <w:bCs/>
                <w:i/>
                <w:lang w:val="en-GB"/>
              </w:rPr>
              <w:t xml:space="preserve">ing on girls and women, who is using violence against them? </w:t>
            </w:r>
            <w:r w:rsidR="00CC3FF1" w:rsidRPr="00F01D97">
              <w:rPr>
                <w:rFonts w:cs="Times New Roman"/>
                <w:bCs/>
                <w:lang w:val="en-GB"/>
              </w:rPr>
              <w:t xml:space="preserve">(Go through </w:t>
            </w:r>
            <w:r w:rsidR="00CC3FF1" w:rsidRPr="00F01D97">
              <w:rPr>
                <w:rFonts w:cs="Times New Roman"/>
                <w:bCs/>
                <w:szCs w:val="24"/>
                <w:lang w:val="en-GB"/>
              </w:rPr>
              <w:t>forms of violence on the list complied in step 2.</w:t>
            </w:r>
            <w:r w:rsidR="00F01D97" w:rsidRPr="00C91018">
              <w:rPr>
                <w:rFonts w:cs="Times New Roman"/>
                <w:bCs/>
                <w:szCs w:val="24"/>
                <w:lang w:val="en-GB"/>
              </w:rPr>
              <w:t>)</w:t>
            </w:r>
          </w:p>
          <w:p w14:paraId="40887671" w14:textId="2C9324B0" w:rsidR="006B14FA" w:rsidRPr="00C91018" w:rsidRDefault="00CC3FF1" w:rsidP="00AA4809">
            <w:pPr>
              <w:pStyle w:val="Lijstalinea"/>
              <w:numPr>
                <w:ilvl w:val="0"/>
                <w:numId w:val="97"/>
              </w:numPr>
              <w:autoSpaceDE w:val="0"/>
              <w:autoSpaceDN w:val="0"/>
              <w:adjustRightInd w:val="0"/>
              <w:spacing w:before="200"/>
              <w:rPr>
                <w:rFonts w:cs="Times New Roman"/>
                <w:bCs/>
                <w:i/>
                <w:lang w:val="en-GB"/>
              </w:rPr>
            </w:pPr>
            <w:r w:rsidRPr="00C91018">
              <w:rPr>
                <w:rFonts w:cs="Times New Roman"/>
                <w:bCs/>
                <w:i/>
                <w:szCs w:val="24"/>
                <w:lang w:val="en-GB"/>
              </w:rPr>
              <w:t xml:space="preserve">Which types of violence </w:t>
            </w:r>
            <w:r w:rsidRPr="00C91018">
              <w:rPr>
                <w:rFonts w:eastAsia="Helvetica-Light" w:cs="Helvetica-Light"/>
                <w:i/>
                <w:color w:val="000000"/>
                <w:szCs w:val="24"/>
              </w:rPr>
              <w:t>are the most common and of most concern to women</w:t>
            </w:r>
            <w:r w:rsidR="00F01D97" w:rsidRPr="00C91018">
              <w:rPr>
                <w:rFonts w:eastAsia="Helvetica-Light" w:cs="Helvetica-Light"/>
                <w:i/>
                <w:color w:val="000000"/>
                <w:szCs w:val="24"/>
              </w:rPr>
              <w:t xml:space="preserve">? How is this </w:t>
            </w:r>
            <w:r w:rsidRPr="00C91018">
              <w:rPr>
                <w:rFonts w:eastAsia="Helvetica-Light" w:cs="Helvetica-Light"/>
                <w:i/>
                <w:color w:val="000000"/>
                <w:szCs w:val="24"/>
              </w:rPr>
              <w:t xml:space="preserve">different </w:t>
            </w:r>
            <w:r w:rsidR="00F01D97" w:rsidRPr="00C91018">
              <w:rPr>
                <w:rFonts w:eastAsia="Helvetica-Light" w:cs="Helvetica-Light"/>
                <w:i/>
                <w:color w:val="000000"/>
                <w:szCs w:val="24"/>
              </w:rPr>
              <w:t xml:space="preserve">among different </w:t>
            </w:r>
            <w:r w:rsidRPr="00C91018">
              <w:rPr>
                <w:rFonts w:eastAsia="Helvetica-Light" w:cs="Helvetica-Light"/>
                <w:i/>
                <w:color w:val="000000"/>
                <w:szCs w:val="24"/>
              </w:rPr>
              <w:t>groups of women</w:t>
            </w:r>
            <w:r w:rsidR="00F01D97" w:rsidRPr="00C91018">
              <w:rPr>
                <w:rFonts w:eastAsia="Helvetica-Light" w:cs="Helvetica-Light"/>
                <w:i/>
                <w:color w:val="000000"/>
                <w:szCs w:val="24"/>
              </w:rPr>
              <w:t>?</w:t>
            </w:r>
          </w:p>
          <w:p w14:paraId="087277AD" w14:textId="71F50DA6" w:rsidR="00527FD1" w:rsidRPr="00DC15B3" w:rsidRDefault="00CC3FF1" w:rsidP="00AA4809">
            <w:pPr>
              <w:pStyle w:val="Lijstalinea"/>
              <w:numPr>
                <w:ilvl w:val="0"/>
                <w:numId w:val="97"/>
              </w:numPr>
              <w:autoSpaceDE w:val="0"/>
              <w:autoSpaceDN w:val="0"/>
              <w:adjustRightInd w:val="0"/>
              <w:spacing w:before="200"/>
              <w:rPr>
                <w:rFonts w:cs="Times New Roman"/>
                <w:bCs/>
                <w:lang w:val="en-GB"/>
              </w:rPr>
            </w:pPr>
            <w:r w:rsidRPr="00C91018">
              <w:rPr>
                <w:rFonts w:cs="Times New Roman"/>
                <w:bCs/>
                <w:i/>
                <w:lang w:val="en-GB"/>
              </w:rPr>
              <w:t>How could we break the silence around forms of violence that we have identified today</w:t>
            </w:r>
            <w:r w:rsidR="00F01D97" w:rsidRPr="00C91018">
              <w:rPr>
                <w:rFonts w:cs="Times New Roman"/>
                <w:bCs/>
                <w:i/>
                <w:lang w:val="en-GB"/>
              </w:rPr>
              <w:t>,</w:t>
            </w:r>
            <w:r w:rsidRPr="00C91018">
              <w:rPr>
                <w:rFonts w:cs="Times New Roman"/>
                <w:bCs/>
                <w:i/>
                <w:lang w:val="en-GB"/>
              </w:rPr>
              <w:t xml:space="preserve"> </w:t>
            </w:r>
            <w:r w:rsidR="00A17C86">
              <w:rPr>
                <w:rFonts w:cs="Times New Roman"/>
                <w:bCs/>
                <w:i/>
                <w:lang w:val="en-GB"/>
              </w:rPr>
              <w:t xml:space="preserve">which </w:t>
            </w:r>
            <w:r w:rsidRPr="00C91018">
              <w:rPr>
                <w:rFonts w:cs="Times New Roman"/>
                <w:bCs/>
                <w:i/>
                <w:lang w:val="en-GB"/>
              </w:rPr>
              <w:t xml:space="preserve">we don’t see because </w:t>
            </w:r>
            <w:r w:rsidR="00A17C86">
              <w:rPr>
                <w:rFonts w:cs="Times New Roman"/>
                <w:bCs/>
                <w:i/>
                <w:lang w:val="en-GB"/>
              </w:rPr>
              <w:t xml:space="preserve">they are </w:t>
            </w:r>
            <w:r w:rsidRPr="00C91018">
              <w:rPr>
                <w:rFonts w:cs="Times New Roman"/>
                <w:bCs/>
                <w:i/>
                <w:lang w:val="en-GB"/>
              </w:rPr>
              <w:t xml:space="preserve">hidden? </w:t>
            </w:r>
          </w:p>
          <w:p w14:paraId="083004D5" w14:textId="6681464A" w:rsidR="00A17C86" w:rsidRPr="00471B6D" w:rsidRDefault="00A17C86" w:rsidP="00DC15B3">
            <w:pPr>
              <w:pStyle w:val="Lijstalinea"/>
              <w:autoSpaceDE w:val="0"/>
              <w:autoSpaceDN w:val="0"/>
              <w:adjustRightInd w:val="0"/>
              <w:spacing w:before="200"/>
              <w:rPr>
                <w:rFonts w:cs="Times New Roman"/>
                <w:bCs/>
                <w:lang w:val="en-GB"/>
              </w:rPr>
            </w:pPr>
          </w:p>
        </w:tc>
      </w:tr>
      <w:tr w:rsidR="00CC3FF1" w14:paraId="443460A7" w14:textId="77777777" w:rsidTr="00DE404E">
        <w:tc>
          <w:tcPr>
            <w:tcW w:w="8980" w:type="dxa"/>
          </w:tcPr>
          <w:p w14:paraId="76BD6A62" w14:textId="1DF08832" w:rsidR="00CC3FF1" w:rsidRPr="001F78D1" w:rsidRDefault="00CC3FF1" w:rsidP="00DE404E">
            <w:pPr>
              <w:rPr>
                <w:b/>
                <w:lang w:eastAsia="en-AU"/>
              </w:rPr>
            </w:pPr>
            <w:r w:rsidRPr="001F78D1">
              <w:rPr>
                <w:b/>
                <w:lang w:eastAsia="en-AU"/>
              </w:rPr>
              <w:t>Step 4. Identify solutions</w:t>
            </w:r>
          </w:p>
          <w:p w14:paraId="5BA7236B" w14:textId="4AF9BCC1" w:rsidR="00CC3FF1" w:rsidRDefault="00CC3FF1" w:rsidP="00AA4809">
            <w:pPr>
              <w:pStyle w:val="Lijstalinea"/>
              <w:numPr>
                <w:ilvl w:val="1"/>
                <w:numId w:val="96"/>
              </w:numPr>
              <w:autoSpaceDE w:val="0"/>
              <w:autoSpaceDN w:val="0"/>
              <w:adjustRightInd w:val="0"/>
              <w:spacing w:before="200"/>
              <w:rPr>
                <w:rFonts w:cs="Times New Roman"/>
                <w:bCs/>
                <w:lang w:val="en-GB"/>
              </w:rPr>
            </w:pPr>
            <w:r w:rsidRPr="001F78D1">
              <w:rPr>
                <w:rFonts w:cs="Times New Roman"/>
                <w:bCs/>
                <w:lang w:val="en-GB"/>
              </w:rPr>
              <w:t xml:space="preserve">Go item by item </w:t>
            </w:r>
            <w:r w:rsidR="00F01D97">
              <w:rPr>
                <w:rFonts w:cs="Times New Roman"/>
                <w:bCs/>
                <w:lang w:val="en-GB"/>
              </w:rPr>
              <w:t xml:space="preserve">through </w:t>
            </w:r>
            <w:r w:rsidRPr="001F78D1">
              <w:rPr>
                <w:rFonts w:cs="Times New Roman"/>
                <w:bCs/>
                <w:lang w:val="en-GB"/>
              </w:rPr>
              <w:t>the forms of GBV</w:t>
            </w:r>
            <w:r>
              <w:rPr>
                <w:rFonts w:cs="Times New Roman"/>
                <w:bCs/>
                <w:lang w:val="en-GB"/>
              </w:rPr>
              <w:t xml:space="preserve"> and unsafe places </w:t>
            </w:r>
            <w:r w:rsidRPr="001F78D1">
              <w:rPr>
                <w:rFonts w:cs="Times New Roman"/>
                <w:bCs/>
                <w:lang w:val="en-GB"/>
              </w:rPr>
              <w:t xml:space="preserve">identified in Step 2 and ask the </w:t>
            </w:r>
            <w:r>
              <w:rPr>
                <w:rFonts w:cs="Times New Roman"/>
                <w:bCs/>
                <w:lang w:val="en-GB"/>
              </w:rPr>
              <w:t xml:space="preserve">large </w:t>
            </w:r>
            <w:r w:rsidRPr="001F78D1">
              <w:rPr>
                <w:rFonts w:cs="Times New Roman"/>
                <w:bCs/>
                <w:lang w:val="en-GB"/>
              </w:rPr>
              <w:t xml:space="preserve">group to brainstorm </w:t>
            </w:r>
            <w:r>
              <w:rPr>
                <w:rFonts w:cs="Times New Roman"/>
                <w:bCs/>
                <w:lang w:val="en-GB"/>
              </w:rPr>
              <w:t xml:space="preserve">solutions for making </w:t>
            </w:r>
            <w:r w:rsidR="00206E45">
              <w:rPr>
                <w:rFonts w:cs="Times New Roman"/>
                <w:bCs/>
                <w:lang w:val="en-GB"/>
              </w:rPr>
              <w:t xml:space="preserve">girls and </w:t>
            </w:r>
            <w:r w:rsidRPr="001F78D1">
              <w:rPr>
                <w:rFonts w:cs="Times New Roman"/>
                <w:bCs/>
                <w:lang w:val="en-GB"/>
              </w:rPr>
              <w:t xml:space="preserve">women </w:t>
            </w:r>
            <w:r w:rsidRPr="001F78D1">
              <w:rPr>
                <w:rFonts w:cs="Times New Roman"/>
                <w:bCs/>
                <w:lang w:val="en-GB"/>
              </w:rPr>
              <w:lastRenderedPageBreak/>
              <w:t>safer.</w:t>
            </w:r>
            <w:r>
              <w:rPr>
                <w:rFonts w:cs="Times New Roman"/>
                <w:bCs/>
                <w:lang w:val="en-GB"/>
              </w:rPr>
              <w:t xml:space="preserve"> </w:t>
            </w:r>
            <w:r w:rsidRPr="00F72E86">
              <w:rPr>
                <w:rFonts w:cs="Times New Roman"/>
                <w:bCs/>
                <w:lang w:val="en-GB"/>
              </w:rPr>
              <w:t xml:space="preserve">Encourage participants to consider actions </w:t>
            </w:r>
            <w:r w:rsidR="00A17C86">
              <w:rPr>
                <w:rFonts w:cs="Times New Roman"/>
                <w:bCs/>
                <w:lang w:val="en-GB"/>
              </w:rPr>
              <w:t xml:space="preserve">that </w:t>
            </w:r>
            <w:r w:rsidRPr="00F72E86">
              <w:rPr>
                <w:rFonts w:cs="Times New Roman"/>
                <w:bCs/>
                <w:lang w:val="en-GB"/>
              </w:rPr>
              <w:t>different duty bearers can take</w:t>
            </w:r>
            <w:r w:rsidR="00A17C86">
              <w:rPr>
                <w:rFonts w:cs="Times New Roman"/>
                <w:bCs/>
                <w:lang w:val="en-GB"/>
              </w:rPr>
              <w:t xml:space="preserve"> (</w:t>
            </w:r>
            <w:r w:rsidR="00F01D97">
              <w:rPr>
                <w:rFonts w:cs="Times New Roman"/>
                <w:bCs/>
                <w:lang w:val="en-GB"/>
              </w:rPr>
              <w:t>such as</w:t>
            </w:r>
            <w:r w:rsidRPr="00F72E86">
              <w:rPr>
                <w:rFonts w:cs="Times New Roman"/>
                <w:bCs/>
                <w:lang w:val="en-GB"/>
              </w:rPr>
              <w:t xml:space="preserve"> the community, local and international NGOs, government</w:t>
            </w:r>
            <w:r w:rsidR="00F01D97">
              <w:rPr>
                <w:rFonts w:cs="Times New Roman"/>
                <w:bCs/>
                <w:lang w:val="en-GB"/>
              </w:rPr>
              <w:t>,</w:t>
            </w:r>
            <w:r w:rsidRPr="00F72E86">
              <w:rPr>
                <w:rFonts w:cs="Times New Roman"/>
                <w:bCs/>
                <w:lang w:val="en-GB"/>
              </w:rPr>
              <w:t xml:space="preserve"> etc.</w:t>
            </w:r>
            <w:r w:rsidR="00A17C86">
              <w:rPr>
                <w:rFonts w:cs="Times New Roman"/>
                <w:bCs/>
                <w:lang w:val="en-GB"/>
              </w:rPr>
              <w:t>).</w:t>
            </w:r>
          </w:p>
          <w:p w14:paraId="430AFAC8" w14:textId="77777777" w:rsidR="00C223E1" w:rsidRPr="00CD5D6C" w:rsidRDefault="00C223E1" w:rsidP="00471B6D">
            <w:pPr>
              <w:pStyle w:val="Lijstalinea"/>
              <w:rPr>
                <w:lang w:eastAsia="en-AU"/>
              </w:rPr>
            </w:pPr>
          </w:p>
          <w:p w14:paraId="61AB020C" w14:textId="77777777" w:rsidR="00CC3FF1" w:rsidRPr="00CD5D6C" w:rsidRDefault="00CC3FF1" w:rsidP="00471B6D">
            <w:pPr>
              <w:rPr>
                <w:lang w:eastAsia="en-AU"/>
              </w:rPr>
            </w:pPr>
            <w:r>
              <w:rPr>
                <w:lang w:eastAsia="en-AU"/>
              </w:rPr>
              <w:t xml:space="preserve">4.2 </w:t>
            </w:r>
            <w:r w:rsidRPr="00CD5D6C">
              <w:rPr>
                <w:lang w:eastAsia="en-AU"/>
              </w:rPr>
              <w:t xml:space="preserve">Document the issues and </w:t>
            </w:r>
            <w:r>
              <w:rPr>
                <w:lang w:eastAsia="en-AU"/>
              </w:rPr>
              <w:t xml:space="preserve">proposed solutions, </w:t>
            </w:r>
            <w:r w:rsidRPr="00CD5D6C">
              <w:rPr>
                <w:lang w:eastAsia="en-AU"/>
              </w:rPr>
              <w:t>and use the information to inform:</w:t>
            </w:r>
          </w:p>
          <w:p w14:paraId="787A6A9C" w14:textId="3DF94B30" w:rsidR="00CC3FF1" w:rsidRPr="00CD5D6C" w:rsidRDefault="00CC3FF1" w:rsidP="00AA4809">
            <w:pPr>
              <w:pStyle w:val="Lijstalinea"/>
              <w:numPr>
                <w:ilvl w:val="0"/>
                <w:numId w:val="115"/>
              </w:numPr>
              <w:rPr>
                <w:lang w:eastAsia="en-AU"/>
              </w:rPr>
            </w:pPr>
            <w:r w:rsidRPr="00CD5D6C">
              <w:rPr>
                <w:lang w:eastAsia="en-AU"/>
              </w:rPr>
              <w:t>Community safety planning</w:t>
            </w:r>
            <w:r w:rsidR="00A17C86">
              <w:rPr>
                <w:lang w:eastAsia="en-AU"/>
              </w:rPr>
              <w:t>;</w:t>
            </w:r>
          </w:p>
          <w:p w14:paraId="0B58E43A" w14:textId="40940DC6" w:rsidR="00CC3FF1" w:rsidRDefault="00273FB0" w:rsidP="00AA4809">
            <w:pPr>
              <w:pStyle w:val="Lijstalinea"/>
              <w:numPr>
                <w:ilvl w:val="0"/>
                <w:numId w:val="115"/>
              </w:numPr>
              <w:rPr>
                <w:lang w:eastAsia="en-AU"/>
              </w:rPr>
            </w:pPr>
            <w:r>
              <w:rPr>
                <w:lang w:eastAsia="en-AU"/>
              </w:rPr>
              <w:t xml:space="preserve">Advocacy with duty </w:t>
            </w:r>
            <w:r w:rsidR="00CC3FF1" w:rsidRPr="00CD5D6C">
              <w:rPr>
                <w:lang w:eastAsia="en-AU"/>
              </w:rPr>
              <w:t>bearers</w:t>
            </w:r>
            <w:r w:rsidR="00CC3FF1">
              <w:rPr>
                <w:lang w:eastAsia="en-AU"/>
              </w:rPr>
              <w:t xml:space="preserve"> and other actors/sectors</w:t>
            </w:r>
            <w:r w:rsidR="00A17C86">
              <w:rPr>
                <w:lang w:eastAsia="en-AU"/>
              </w:rPr>
              <w:t>; and</w:t>
            </w:r>
          </w:p>
          <w:p w14:paraId="4115A616" w14:textId="148C9DEF" w:rsidR="00CC3FF1" w:rsidRPr="00527FD1" w:rsidRDefault="00CC3FF1" w:rsidP="00AA4809">
            <w:pPr>
              <w:pStyle w:val="Lijstalinea"/>
              <w:numPr>
                <w:ilvl w:val="0"/>
                <w:numId w:val="115"/>
              </w:numPr>
              <w:rPr>
                <w:lang w:eastAsia="en-AU"/>
              </w:rPr>
            </w:pPr>
            <w:r>
              <w:rPr>
                <w:lang w:eastAsia="en-AU"/>
              </w:rPr>
              <w:t xml:space="preserve">UNICEF </w:t>
            </w:r>
            <w:r w:rsidRPr="00CD5D6C">
              <w:rPr>
                <w:lang w:eastAsia="en-AU"/>
              </w:rPr>
              <w:t>and partner programming</w:t>
            </w:r>
            <w:r w:rsidR="00A17C86">
              <w:rPr>
                <w:lang w:eastAsia="en-AU"/>
              </w:rPr>
              <w:t>.</w:t>
            </w:r>
          </w:p>
          <w:p w14:paraId="6C383ACB" w14:textId="29DDE7E3" w:rsidR="00527FD1" w:rsidRPr="000C6BCD" w:rsidRDefault="00527FD1" w:rsidP="00527FD1">
            <w:pPr>
              <w:pStyle w:val="Lijstalinea"/>
              <w:rPr>
                <w:lang w:eastAsia="en-AU"/>
              </w:rPr>
            </w:pPr>
          </w:p>
        </w:tc>
      </w:tr>
    </w:tbl>
    <w:p w14:paraId="286CB784" w14:textId="77777777" w:rsidR="00CC3FF1" w:rsidRDefault="00CC3FF1" w:rsidP="00CC3FF1"/>
    <w:p w14:paraId="6DC91C6A" w14:textId="77777777" w:rsidR="00CC3FF1" w:rsidRDefault="00CC3FF1" w:rsidP="00CC3FF1"/>
    <w:p w14:paraId="57540A10" w14:textId="77777777" w:rsidR="00CC3FF1" w:rsidRDefault="00CC3FF1" w:rsidP="00CC3FF1"/>
    <w:p w14:paraId="4E12F5E2" w14:textId="77777777" w:rsidR="00CC3FF1" w:rsidRDefault="00CC3FF1" w:rsidP="00CC3FF1"/>
    <w:p w14:paraId="486FB26C" w14:textId="77777777" w:rsidR="00CC3FF1" w:rsidRDefault="00CC3FF1" w:rsidP="00CC3FF1"/>
    <w:p w14:paraId="001CB27A" w14:textId="77777777" w:rsidR="00CC3FF1" w:rsidRDefault="00CC3FF1" w:rsidP="00CC3FF1"/>
    <w:p w14:paraId="67F7B29B" w14:textId="77777777" w:rsidR="00CC3FF1" w:rsidRDefault="00CC3FF1" w:rsidP="00CC3FF1">
      <w:pPr>
        <w:sectPr w:rsidR="00CC3FF1">
          <w:pgSz w:w="11906" w:h="16838"/>
          <w:pgMar w:top="1440" w:right="1440" w:bottom="1440" w:left="1440" w:header="708" w:footer="708" w:gutter="0"/>
          <w:cols w:space="708"/>
          <w:docGrid w:linePitch="360"/>
        </w:sectPr>
      </w:pPr>
    </w:p>
    <w:tbl>
      <w:tblPr>
        <w:tblStyle w:val="TableGrid1"/>
        <w:tblW w:w="13734" w:type="dxa"/>
        <w:tblInd w:w="-1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4242"/>
        <w:gridCol w:w="9492"/>
      </w:tblGrid>
      <w:tr w:rsidR="00CC3FF1" w:rsidRPr="002F6455" w14:paraId="4D951ACC" w14:textId="77777777" w:rsidTr="00DE404E">
        <w:tc>
          <w:tcPr>
            <w:tcW w:w="13734" w:type="dxa"/>
            <w:gridSpan w:val="2"/>
            <w:tcBorders>
              <w:top w:val="nil"/>
              <w:left w:val="nil"/>
              <w:bottom w:val="single" w:sz="6" w:space="0" w:color="00B0F0"/>
              <w:right w:val="nil"/>
            </w:tcBorders>
            <w:shd w:val="clear" w:color="auto" w:fill="auto"/>
          </w:tcPr>
          <w:p w14:paraId="06F7055B" w14:textId="77777777" w:rsidR="00CC3FF1" w:rsidRPr="002F6455" w:rsidRDefault="00CC3FF1" w:rsidP="00DE404E">
            <w:pPr>
              <w:tabs>
                <w:tab w:val="left" w:pos="1575"/>
                <w:tab w:val="left" w:pos="1680"/>
                <w:tab w:val="center" w:pos="6245"/>
              </w:tabs>
              <w:rPr>
                <w:b/>
                <w:szCs w:val="24"/>
              </w:rPr>
            </w:pPr>
          </w:p>
        </w:tc>
      </w:tr>
      <w:tr w:rsidR="00CC3FF1" w:rsidRPr="002F6455" w14:paraId="4F956B07" w14:textId="77777777" w:rsidTr="00DE404E">
        <w:trPr>
          <w:trHeight w:val="675"/>
        </w:trPr>
        <w:tc>
          <w:tcPr>
            <w:tcW w:w="13734" w:type="dxa"/>
            <w:gridSpan w:val="2"/>
            <w:tcBorders>
              <w:top w:val="single" w:sz="6" w:space="0" w:color="00B0F0"/>
              <w:left w:val="single" w:sz="6" w:space="0" w:color="00B0F0"/>
              <w:bottom w:val="single" w:sz="6" w:space="0" w:color="00B0F0"/>
              <w:right w:val="single" w:sz="6" w:space="0" w:color="00B0F0"/>
            </w:tcBorders>
            <w:shd w:val="clear" w:color="auto" w:fill="00B0F0"/>
          </w:tcPr>
          <w:p w14:paraId="6C31DA6D" w14:textId="71939B16" w:rsidR="00CC3FF1" w:rsidRDefault="00CC3FF1" w:rsidP="00DE404E">
            <w:pPr>
              <w:spacing w:before="120" w:after="120"/>
              <w:rPr>
                <w:b/>
                <w:color w:val="FFFFFF" w:themeColor="background1"/>
              </w:rPr>
            </w:pPr>
            <w:r>
              <w:rPr>
                <w:b/>
                <w:color w:val="FFFFFF" w:themeColor="background1"/>
              </w:rPr>
              <w:t>Part B</w:t>
            </w:r>
            <w:r w:rsidR="00A17C86">
              <w:rPr>
                <w:b/>
                <w:color w:val="FFFFFF" w:themeColor="background1"/>
              </w:rPr>
              <w:t>:</w:t>
            </w:r>
            <w:r>
              <w:rPr>
                <w:b/>
                <w:color w:val="FFFFFF" w:themeColor="background1"/>
              </w:rPr>
              <w:t xml:space="preserve"> Safety Issues and Solutions Log</w:t>
            </w:r>
          </w:p>
        </w:tc>
      </w:tr>
      <w:tr w:rsidR="00527FD1" w:rsidRPr="002F6455" w14:paraId="5D39F199" w14:textId="77777777" w:rsidTr="00527FD1">
        <w:trPr>
          <w:trHeight w:val="675"/>
        </w:trPr>
        <w:tc>
          <w:tcPr>
            <w:tcW w:w="13734" w:type="dxa"/>
            <w:gridSpan w:val="2"/>
            <w:tcBorders>
              <w:top w:val="single" w:sz="6" w:space="0" w:color="00B0F0"/>
              <w:left w:val="single" w:sz="6" w:space="0" w:color="00B0F0"/>
              <w:bottom w:val="single" w:sz="6" w:space="0" w:color="00B0F0"/>
              <w:right w:val="single" w:sz="6" w:space="0" w:color="00B0F0"/>
            </w:tcBorders>
            <w:shd w:val="clear" w:color="auto" w:fill="FFFFFF" w:themeFill="background1"/>
          </w:tcPr>
          <w:p w14:paraId="12B991C5" w14:textId="77777777" w:rsidR="00527FD1" w:rsidRDefault="00527FD1" w:rsidP="00527FD1">
            <w:pPr>
              <w:tabs>
                <w:tab w:val="left" w:pos="1575"/>
                <w:tab w:val="left" w:pos="1680"/>
                <w:tab w:val="center" w:pos="6245"/>
              </w:tabs>
              <w:rPr>
                <w:b/>
                <w:szCs w:val="24"/>
              </w:rPr>
            </w:pPr>
          </w:p>
          <w:p w14:paraId="7A9E4F10" w14:textId="48B2E9A1" w:rsidR="00527FD1" w:rsidRPr="00B6659D" w:rsidRDefault="00527FD1" w:rsidP="00527FD1">
            <w:pPr>
              <w:tabs>
                <w:tab w:val="left" w:pos="1575"/>
                <w:tab w:val="left" w:pos="1680"/>
                <w:tab w:val="center" w:pos="6245"/>
              </w:tabs>
              <w:rPr>
                <w:b/>
                <w:szCs w:val="24"/>
              </w:rPr>
            </w:pPr>
            <w:r w:rsidRPr="00B6659D">
              <w:rPr>
                <w:b/>
                <w:szCs w:val="24"/>
              </w:rPr>
              <w:t xml:space="preserve">Name of camp/community: </w:t>
            </w:r>
            <w:r w:rsidRPr="00B6659D">
              <w:rPr>
                <w:b/>
                <w:szCs w:val="24"/>
              </w:rPr>
              <w:softHyphen/>
            </w:r>
            <w:r w:rsidRPr="00B6659D">
              <w:rPr>
                <w:b/>
                <w:szCs w:val="24"/>
              </w:rPr>
              <w:softHyphen/>
            </w:r>
            <w:r w:rsidRPr="00B6659D">
              <w:rPr>
                <w:b/>
                <w:szCs w:val="24"/>
              </w:rPr>
              <w:softHyphen/>
            </w:r>
            <w:r w:rsidRPr="00B6659D">
              <w:rPr>
                <w:b/>
                <w:szCs w:val="24"/>
              </w:rPr>
              <w:softHyphen/>
            </w:r>
            <w:r w:rsidRPr="00B6659D">
              <w:rPr>
                <w:b/>
                <w:szCs w:val="24"/>
              </w:rPr>
              <w:softHyphen/>
            </w:r>
            <w:r w:rsidRPr="00B6659D">
              <w:rPr>
                <w:b/>
                <w:szCs w:val="24"/>
              </w:rPr>
              <w:softHyphen/>
            </w:r>
            <w:r w:rsidRPr="00B6659D">
              <w:rPr>
                <w:b/>
                <w:szCs w:val="24"/>
              </w:rPr>
              <w:softHyphen/>
            </w:r>
            <w:r w:rsidRPr="00B6659D">
              <w:rPr>
                <w:b/>
                <w:szCs w:val="24"/>
              </w:rPr>
              <w:softHyphen/>
            </w:r>
            <w:r w:rsidRPr="00B6659D">
              <w:rPr>
                <w:b/>
                <w:szCs w:val="24"/>
              </w:rPr>
              <w:softHyphen/>
            </w:r>
            <w:r w:rsidRPr="00B6659D">
              <w:rPr>
                <w:b/>
                <w:szCs w:val="24"/>
              </w:rPr>
              <w:softHyphen/>
            </w:r>
            <w:r w:rsidRPr="00B6659D">
              <w:rPr>
                <w:b/>
                <w:szCs w:val="24"/>
              </w:rPr>
              <w:softHyphen/>
            </w:r>
            <w:r w:rsidRPr="00B6659D">
              <w:rPr>
                <w:b/>
                <w:szCs w:val="24"/>
              </w:rPr>
              <w:softHyphen/>
            </w:r>
            <w:r w:rsidRPr="00B6659D">
              <w:rPr>
                <w:b/>
                <w:szCs w:val="24"/>
              </w:rPr>
              <w:softHyphen/>
            </w:r>
            <w:r w:rsidRPr="00B6659D">
              <w:rPr>
                <w:b/>
                <w:szCs w:val="24"/>
              </w:rPr>
              <w:softHyphen/>
            </w:r>
            <w:r w:rsidRPr="00B6659D">
              <w:rPr>
                <w:b/>
                <w:szCs w:val="24"/>
              </w:rPr>
              <w:softHyphen/>
            </w:r>
            <w:r w:rsidRPr="00B6659D">
              <w:rPr>
                <w:b/>
                <w:szCs w:val="24"/>
              </w:rPr>
              <w:softHyphen/>
            </w:r>
            <w:r w:rsidRPr="00B6659D">
              <w:rPr>
                <w:b/>
                <w:szCs w:val="24"/>
              </w:rPr>
              <w:softHyphen/>
            </w:r>
            <w:r w:rsidRPr="00B6659D">
              <w:rPr>
                <w:b/>
                <w:szCs w:val="24"/>
              </w:rPr>
              <w:softHyphen/>
            </w:r>
            <w:r w:rsidRPr="00B6659D">
              <w:rPr>
                <w:b/>
                <w:szCs w:val="24"/>
              </w:rPr>
              <w:softHyphen/>
            </w:r>
            <w:r w:rsidRPr="00B6659D">
              <w:rPr>
                <w:b/>
                <w:szCs w:val="24"/>
              </w:rPr>
              <w:softHyphen/>
              <w:t>____________________________________________________________________________________________________________________</w:t>
            </w:r>
          </w:p>
          <w:p w14:paraId="264C09E2" w14:textId="77777777" w:rsidR="00527FD1" w:rsidRPr="00B6659D" w:rsidRDefault="00527FD1" w:rsidP="00527FD1">
            <w:pPr>
              <w:tabs>
                <w:tab w:val="left" w:pos="1575"/>
                <w:tab w:val="left" w:pos="1680"/>
                <w:tab w:val="center" w:pos="6245"/>
              </w:tabs>
              <w:rPr>
                <w:b/>
                <w:szCs w:val="24"/>
              </w:rPr>
            </w:pPr>
          </w:p>
          <w:p w14:paraId="2AF2995A" w14:textId="77777777" w:rsidR="00527FD1" w:rsidRDefault="00527FD1" w:rsidP="00527FD1">
            <w:pPr>
              <w:tabs>
                <w:tab w:val="left" w:pos="1575"/>
                <w:tab w:val="left" w:pos="1680"/>
                <w:tab w:val="center" w:pos="6245"/>
              </w:tabs>
              <w:rPr>
                <w:b/>
                <w:szCs w:val="24"/>
              </w:rPr>
            </w:pPr>
            <w:r w:rsidRPr="00B6659D">
              <w:rPr>
                <w:b/>
                <w:szCs w:val="24"/>
              </w:rPr>
              <w:t>Date(s) of assessment: ____________________________________________________     Completed by: ___________________</w:t>
            </w:r>
            <w:r>
              <w:rPr>
                <w:b/>
                <w:szCs w:val="24"/>
              </w:rPr>
              <w:t>_______________________________</w:t>
            </w:r>
          </w:p>
          <w:p w14:paraId="7208F8B3" w14:textId="435EE7E2" w:rsidR="00527FD1" w:rsidRPr="00527FD1" w:rsidRDefault="00527FD1" w:rsidP="00527FD1">
            <w:pPr>
              <w:tabs>
                <w:tab w:val="left" w:pos="1575"/>
                <w:tab w:val="left" w:pos="1680"/>
                <w:tab w:val="center" w:pos="6245"/>
              </w:tabs>
              <w:rPr>
                <w:b/>
                <w:szCs w:val="24"/>
              </w:rPr>
            </w:pPr>
          </w:p>
        </w:tc>
      </w:tr>
      <w:tr w:rsidR="00527FD1" w:rsidRPr="00086814" w14:paraId="3BF626A2" w14:textId="77777777" w:rsidTr="00DE404E">
        <w:trPr>
          <w:trHeight w:val="675"/>
        </w:trPr>
        <w:tc>
          <w:tcPr>
            <w:tcW w:w="4242" w:type="dxa"/>
            <w:tcBorders>
              <w:top w:val="single" w:sz="6" w:space="0" w:color="00B0F0"/>
              <w:left w:val="single" w:sz="6" w:space="0" w:color="00B0F0"/>
              <w:bottom w:val="single" w:sz="6" w:space="0" w:color="00B0F0"/>
              <w:right w:val="single" w:sz="6" w:space="0" w:color="00B0F0"/>
            </w:tcBorders>
            <w:shd w:val="clear" w:color="auto" w:fill="FFFFFF" w:themeFill="background1"/>
          </w:tcPr>
          <w:p w14:paraId="3237C6E2" w14:textId="77777777" w:rsidR="00527FD1" w:rsidRPr="00086814" w:rsidRDefault="00527FD1" w:rsidP="00527FD1">
            <w:pPr>
              <w:spacing w:before="120" w:after="120"/>
              <w:rPr>
                <w:b/>
              </w:rPr>
            </w:pPr>
            <w:r w:rsidRPr="00086814">
              <w:rPr>
                <w:b/>
              </w:rPr>
              <w:t>Safety issue/risk identified</w:t>
            </w:r>
          </w:p>
        </w:tc>
        <w:tc>
          <w:tcPr>
            <w:tcW w:w="9492" w:type="dxa"/>
            <w:tcBorders>
              <w:top w:val="single" w:sz="6" w:space="0" w:color="00B0F0"/>
              <w:left w:val="single" w:sz="6" w:space="0" w:color="00B0F0"/>
              <w:bottom w:val="single" w:sz="6" w:space="0" w:color="00B0F0"/>
              <w:right w:val="single" w:sz="6" w:space="0" w:color="00B0F0"/>
            </w:tcBorders>
            <w:shd w:val="clear" w:color="auto" w:fill="FFFFFF" w:themeFill="background1"/>
          </w:tcPr>
          <w:p w14:paraId="20D58FB0" w14:textId="77777777" w:rsidR="00527FD1" w:rsidRPr="00086814" w:rsidRDefault="00527FD1" w:rsidP="00527FD1">
            <w:pPr>
              <w:spacing w:before="120" w:after="120"/>
              <w:rPr>
                <w:b/>
              </w:rPr>
            </w:pPr>
            <w:r w:rsidRPr="00086814">
              <w:rPr>
                <w:b/>
              </w:rPr>
              <w:t>Solutions for reducing the risk/improving safety</w:t>
            </w:r>
          </w:p>
        </w:tc>
      </w:tr>
      <w:tr w:rsidR="00527FD1" w14:paraId="028AE2F0" w14:textId="77777777" w:rsidTr="00DE404E">
        <w:tc>
          <w:tcPr>
            <w:tcW w:w="4242" w:type="dxa"/>
            <w:tcBorders>
              <w:top w:val="single" w:sz="6" w:space="0" w:color="00B0F0"/>
              <w:left w:val="single" w:sz="6" w:space="0" w:color="00B0F0"/>
              <w:bottom w:val="single" w:sz="6" w:space="0" w:color="00B0F0"/>
              <w:right w:val="single" w:sz="6" w:space="0" w:color="00B0F0"/>
            </w:tcBorders>
          </w:tcPr>
          <w:p w14:paraId="6D34EA91" w14:textId="77777777" w:rsidR="00527FD1" w:rsidRDefault="00527FD1" w:rsidP="00527FD1"/>
        </w:tc>
        <w:tc>
          <w:tcPr>
            <w:tcW w:w="9492" w:type="dxa"/>
            <w:tcBorders>
              <w:top w:val="single" w:sz="6" w:space="0" w:color="00B0F0"/>
              <w:left w:val="single" w:sz="6" w:space="0" w:color="00B0F0"/>
              <w:bottom w:val="single" w:sz="6" w:space="0" w:color="00B0F0"/>
              <w:right w:val="single" w:sz="6" w:space="0" w:color="00B0F0"/>
            </w:tcBorders>
          </w:tcPr>
          <w:p w14:paraId="2217B516" w14:textId="77777777" w:rsidR="00527FD1" w:rsidRDefault="00527FD1" w:rsidP="00527FD1"/>
        </w:tc>
      </w:tr>
      <w:tr w:rsidR="00527FD1" w14:paraId="7948F237" w14:textId="77777777" w:rsidTr="00DE404E">
        <w:tc>
          <w:tcPr>
            <w:tcW w:w="4242" w:type="dxa"/>
            <w:tcBorders>
              <w:top w:val="single" w:sz="6" w:space="0" w:color="00B0F0"/>
              <w:left w:val="single" w:sz="6" w:space="0" w:color="00B0F0"/>
              <w:bottom w:val="single" w:sz="6" w:space="0" w:color="00B0F0"/>
              <w:right w:val="single" w:sz="6" w:space="0" w:color="00B0F0"/>
            </w:tcBorders>
          </w:tcPr>
          <w:p w14:paraId="2530D1C7" w14:textId="77777777" w:rsidR="00527FD1" w:rsidRDefault="00527FD1" w:rsidP="00527FD1"/>
        </w:tc>
        <w:tc>
          <w:tcPr>
            <w:tcW w:w="9492" w:type="dxa"/>
            <w:tcBorders>
              <w:top w:val="single" w:sz="6" w:space="0" w:color="00B0F0"/>
              <w:left w:val="single" w:sz="6" w:space="0" w:color="00B0F0"/>
              <w:bottom w:val="single" w:sz="6" w:space="0" w:color="00B0F0"/>
              <w:right w:val="single" w:sz="6" w:space="0" w:color="00B0F0"/>
            </w:tcBorders>
          </w:tcPr>
          <w:p w14:paraId="5CEC88CC" w14:textId="77777777" w:rsidR="00527FD1" w:rsidRDefault="00527FD1" w:rsidP="00527FD1"/>
        </w:tc>
      </w:tr>
      <w:tr w:rsidR="00527FD1" w14:paraId="63EC8914" w14:textId="77777777" w:rsidTr="00DE404E">
        <w:tc>
          <w:tcPr>
            <w:tcW w:w="4242" w:type="dxa"/>
            <w:tcBorders>
              <w:top w:val="single" w:sz="6" w:space="0" w:color="00B0F0"/>
              <w:left w:val="single" w:sz="6" w:space="0" w:color="00B0F0"/>
              <w:bottom w:val="single" w:sz="6" w:space="0" w:color="00B0F0"/>
              <w:right w:val="single" w:sz="6" w:space="0" w:color="00B0F0"/>
            </w:tcBorders>
          </w:tcPr>
          <w:p w14:paraId="7E812EB3" w14:textId="77777777" w:rsidR="00527FD1" w:rsidRDefault="00527FD1" w:rsidP="00527FD1"/>
        </w:tc>
        <w:tc>
          <w:tcPr>
            <w:tcW w:w="9492" w:type="dxa"/>
            <w:tcBorders>
              <w:top w:val="single" w:sz="6" w:space="0" w:color="00B0F0"/>
              <w:left w:val="single" w:sz="6" w:space="0" w:color="00B0F0"/>
              <w:bottom w:val="single" w:sz="6" w:space="0" w:color="00B0F0"/>
              <w:right w:val="single" w:sz="6" w:space="0" w:color="00B0F0"/>
            </w:tcBorders>
          </w:tcPr>
          <w:p w14:paraId="3CE979A5" w14:textId="77777777" w:rsidR="00527FD1" w:rsidRDefault="00527FD1" w:rsidP="00527FD1"/>
        </w:tc>
      </w:tr>
      <w:tr w:rsidR="00527FD1" w14:paraId="3EB16851" w14:textId="77777777" w:rsidTr="00DE404E">
        <w:tc>
          <w:tcPr>
            <w:tcW w:w="4242" w:type="dxa"/>
            <w:tcBorders>
              <w:top w:val="single" w:sz="6" w:space="0" w:color="00B0F0"/>
              <w:left w:val="single" w:sz="6" w:space="0" w:color="00B0F0"/>
              <w:bottom w:val="single" w:sz="6" w:space="0" w:color="00B0F0"/>
              <w:right w:val="single" w:sz="6" w:space="0" w:color="00B0F0"/>
            </w:tcBorders>
          </w:tcPr>
          <w:p w14:paraId="0453B1D1" w14:textId="77777777" w:rsidR="00527FD1" w:rsidRDefault="00527FD1" w:rsidP="00527FD1"/>
        </w:tc>
        <w:tc>
          <w:tcPr>
            <w:tcW w:w="9492" w:type="dxa"/>
            <w:tcBorders>
              <w:top w:val="single" w:sz="6" w:space="0" w:color="00B0F0"/>
              <w:left w:val="single" w:sz="6" w:space="0" w:color="00B0F0"/>
              <w:bottom w:val="single" w:sz="6" w:space="0" w:color="00B0F0"/>
              <w:right w:val="single" w:sz="6" w:space="0" w:color="00B0F0"/>
            </w:tcBorders>
          </w:tcPr>
          <w:p w14:paraId="19D94178" w14:textId="77777777" w:rsidR="00527FD1" w:rsidRDefault="00527FD1" w:rsidP="00527FD1"/>
        </w:tc>
      </w:tr>
      <w:tr w:rsidR="00527FD1" w14:paraId="7949E464" w14:textId="77777777" w:rsidTr="00DE404E">
        <w:tc>
          <w:tcPr>
            <w:tcW w:w="4242" w:type="dxa"/>
            <w:tcBorders>
              <w:top w:val="single" w:sz="6" w:space="0" w:color="00B0F0"/>
              <w:left w:val="single" w:sz="6" w:space="0" w:color="00B0F0"/>
              <w:bottom w:val="single" w:sz="6" w:space="0" w:color="00B0F0"/>
              <w:right w:val="single" w:sz="6" w:space="0" w:color="00B0F0"/>
            </w:tcBorders>
          </w:tcPr>
          <w:p w14:paraId="36FBCF75" w14:textId="77777777" w:rsidR="00527FD1" w:rsidRDefault="00527FD1" w:rsidP="00527FD1"/>
        </w:tc>
        <w:tc>
          <w:tcPr>
            <w:tcW w:w="9492" w:type="dxa"/>
            <w:tcBorders>
              <w:top w:val="single" w:sz="6" w:space="0" w:color="00B0F0"/>
              <w:left w:val="single" w:sz="6" w:space="0" w:color="00B0F0"/>
              <w:bottom w:val="single" w:sz="6" w:space="0" w:color="00B0F0"/>
              <w:right w:val="single" w:sz="6" w:space="0" w:color="00B0F0"/>
            </w:tcBorders>
          </w:tcPr>
          <w:p w14:paraId="755281C9" w14:textId="77777777" w:rsidR="00527FD1" w:rsidRDefault="00527FD1" w:rsidP="00527FD1"/>
        </w:tc>
      </w:tr>
      <w:tr w:rsidR="00527FD1" w14:paraId="662459FE" w14:textId="77777777" w:rsidTr="00DE404E">
        <w:tc>
          <w:tcPr>
            <w:tcW w:w="4242" w:type="dxa"/>
            <w:tcBorders>
              <w:top w:val="single" w:sz="6" w:space="0" w:color="00B0F0"/>
              <w:left w:val="single" w:sz="6" w:space="0" w:color="00B0F0"/>
              <w:bottom w:val="single" w:sz="6" w:space="0" w:color="00B0F0"/>
              <w:right w:val="single" w:sz="6" w:space="0" w:color="00B0F0"/>
            </w:tcBorders>
          </w:tcPr>
          <w:p w14:paraId="22CBD195" w14:textId="77777777" w:rsidR="00527FD1" w:rsidRDefault="00527FD1" w:rsidP="00527FD1"/>
        </w:tc>
        <w:tc>
          <w:tcPr>
            <w:tcW w:w="9492" w:type="dxa"/>
            <w:tcBorders>
              <w:top w:val="single" w:sz="6" w:space="0" w:color="00B0F0"/>
              <w:left w:val="single" w:sz="6" w:space="0" w:color="00B0F0"/>
              <w:bottom w:val="single" w:sz="6" w:space="0" w:color="00B0F0"/>
              <w:right w:val="single" w:sz="6" w:space="0" w:color="00B0F0"/>
            </w:tcBorders>
          </w:tcPr>
          <w:p w14:paraId="00340159" w14:textId="77777777" w:rsidR="00527FD1" w:rsidRDefault="00527FD1" w:rsidP="00527FD1"/>
        </w:tc>
      </w:tr>
      <w:tr w:rsidR="00527FD1" w14:paraId="04004A25" w14:textId="77777777" w:rsidTr="00DE404E">
        <w:tc>
          <w:tcPr>
            <w:tcW w:w="4242" w:type="dxa"/>
            <w:tcBorders>
              <w:top w:val="single" w:sz="6" w:space="0" w:color="00B0F0"/>
              <w:left w:val="single" w:sz="6" w:space="0" w:color="00B0F0"/>
              <w:bottom w:val="single" w:sz="6" w:space="0" w:color="00B0F0"/>
              <w:right w:val="single" w:sz="6" w:space="0" w:color="00B0F0"/>
            </w:tcBorders>
          </w:tcPr>
          <w:p w14:paraId="1B9D5AFD" w14:textId="77777777" w:rsidR="00527FD1" w:rsidRDefault="00527FD1" w:rsidP="00527FD1"/>
        </w:tc>
        <w:tc>
          <w:tcPr>
            <w:tcW w:w="9492" w:type="dxa"/>
            <w:tcBorders>
              <w:top w:val="single" w:sz="6" w:space="0" w:color="00B0F0"/>
              <w:left w:val="single" w:sz="6" w:space="0" w:color="00B0F0"/>
              <w:bottom w:val="single" w:sz="6" w:space="0" w:color="00B0F0"/>
              <w:right w:val="single" w:sz="6" w:space="0" w:color="00B0F0"/>
            </w:tcBorders>
          </w:tcPr>
          <w:p w14:paraId="7EB86B7B" w14:textId="77777777" w:rsidR="00527FD1" w:rsidRDefault="00527FD1" w:rsidP="00527FD1"/>
        </w:tc>
      </w:tr>
      <w:tr w:rsidR="00527FD1" w14:paraId="467FD8C9" w14:textId="77777777" w:rsidTr="00DE404E">
        <w:tc>
          <w:tcPr>
            <w:tcW w:w="4242" w:type="dxa"/>
            <w:tcBorders>
              <w:top w:val="single" w:sz="6" w:space="0" w:color="00B0F0"/>
              <w:left w:val="single" w:sz="6" w:space="0" w:color="00B0F0"/>
              <w:bottom w:val="single" w:sz="6" w:space="0" w:color="00B0F0"/>
              <w:right w:val="single" w:sz="6" w:space="0" w:color="00B0F0"/>
            </w:tcBorders>
          </w:tcPr>
          <w:p w14:paraId="1A2915AE" w14:textId="77777777" w:rsidR="00527FD1" w:rsidRDefault="00527FD1" w:rsidP="00527FD1"/>
        </w:tc>
        <w:tc>
          <w:tcPr>
            <w:tcW w:w="9492" w:type="dxa"/>
            <w:tcBorders>
              <w:top w:val="single" w:sz="6" w:space="0" w:color="00B0F0"/>
              <w:left w:val="single" w:sz="6" w:space="0" w:color="00B0F0"/>
              <w:bottom w:val="single" w:sz="6" w:space="0" w:color="00B0F0"/>
              <w:right w:val="single" w:sz="6" w:space="0" w:color="00B0F0"/>
            </w:tcBorders>
          </w:tcPr>
          <w:p w14:paraId="35317C71" w14:textId="77777777" w:rsidR="00527FD1" w:rsidRDefault="00527FD1" w:rsidP="00527FD1"/>
        </w:tc>
      </w:tr>
    </w:tbl>
    <w:p w14:paraId="31AC79C7" w14:textId="77777777" w:rsidR="00CC3FF1" w:rsidRDefault="00CC3FF1" w:rsidP="00CC3FF1">
      <w:pPr>
        <w:sectPr w:rsidR="00CC3FF1" w:rsidSect="00DE404E">
          <w:pgSz w:w="16838" w:h="11906" w:orient="landscape"/>
          <w:pgMar w:top="1440" w:right="1440" w:bottom="1440" w:left="1440" w:header="708" w:footer="708" w:gutter="0"/>
          <w:cols w:space="708"/>
          <w:docGrid w:linePitch="360"/>
        </w:sectPr>
      </w:pPr>
      <w:r>
        <w:tab/>
      </w:r>
    </w:p>
    <w:p w14:paraId="40C88A34" w14:textId="360BE4CB" w:rsidR="00CC3FF1" w:rsidRDefault="00D5201E" w:rsidP="002F6E87">
      <w:pPr>
        <w:pStyle w:val="Kop2"/>
      </w:pPr>
      <w:bookmarkStart w:id="68" w:name="_Toc482359730"/>
      <w:r>
        <w:rPr>
          <w:szCs w:val="28"/>
        </w:rPr>
        <w:lastRenderedPageBreak/>
        <w:t>Rapid Assessment Tool</w:t>
      </w:r>
      <w:r w:rsidR="00A17C86">
        <w:rPr>
          <w:szCs w:val="28"/>
        </w:rPr>
        <w:t xml:space="preserve"> </w:t>
      </w:r>
      <w:r w:rsidR="005A4659">
        <w:rPr>
          <w:szCs w:val="28"/>
        </w:rPr>
        <w:t>9</w:t>
      </w:r>
      <w:r w:rsidR="00A17C86">
        <w:rPr>
          <w:szCs w:val="28"/>
        </w:rPr>
        <w:t>:</w:t>
      </w:r>
      <w:r w:rsidR="002F6E87">
        <w:rPr>
          <w:szCs w:val="28"/>
        </w:rPr>
        <w:t xml:space="preserve"> </w:t>
      </w:r>
      <w:r>
        <w:t>Participatory Safety Walk Guide</w:t>
      </w:r>
      <w:bookmarkEnd w:id="68"/>
    </w:p>
    <w:tbl>
      <w:tblPr>
        <w:tblStyle w:val="Tabelraster"/>
        <w:tblW w:w="901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555"/>
        <w:gridCol w:w="7461"/>
      </w:tblGrid>
      <w:tr w:rsidR="00CC3FF1" w14:paraId="35F31A8B" w14:textId="77777777" w:rsidTr="003952B3">
        <w:tc>
          <w:tcPr>
            <w:tcW w:w="1555" w:type="dxa"/>
            <w:tcBorders>
              <w:top w:val="single" w:sz="6" w:space="0" w:color="00B0F0"/>
              <w:left w:val="single" w:sz="6" w:space="0" w:color="FFFFFF" w:themeColor="background1"/>
              <w:bottom w:val="single" w:sz="6" w:space="0" w:color="FFFFFF" w:themeColor="background1"/>
              <w:right w:val="single" w:sz="6" w:space="0" w:color="FFFFFF" w:themeColor="background1"/>
            </w:tcBorders>
            <w:shd w:val="clear" w:color="auto" w:fill="00B0F0"/>
          </w:tcPr>
          <w:p w14:paraId="64849806" w14:textId="77777777" w:rsidR="00CC3FF1" w:rsidRPr="000403C2" w:rsidRDefault="00CC3FF1" w:rsidP="009B2021">
            <w:pPr>
              <w:pStyle w:val="Kop3"/>
              <w:spacing w:before="120" w:after="120"/>
              <w:outlineLvl w:val="2"/>
              <w:rPr>
                <w:rFonts w:ascii="Cambria" w:hAnsi="Cambria"/>
                <w:color w:val="FFFFFF" w:themeColor="background1"/>
              </w:rPr>
            </w:pPr>
            <w:r w:rsidRPr="000403C2">
              <w:rPr>
                <w:rFonts w:ascii="Cambria" w:hAnsi="Cambria"/>
                <w:color w:val="FFFFFF" w:themeColor="background1"/>
              </w:rPr>
              <w:t>Purpose</w:t>
            </w:r>
          </w:p>
        </w:tc>
        <w:tc>
          <w:tcPr>
            <w:tcW w:w="7461" w:type="dxa"/>
            <w:tcBorders>
              <w:left w:val="single" w:sz="6" w:space="0" w:color="FFFFFF" w:themeColor="background1"/>
            </w:tcBorders>
          </w:tcPr>
          <w:p w14:paraId="4DC91338" w14:textId="3221A2FF" w:rsidR="00CC3FF1" w:rsidRPr="000403C2" w:rsidRDefault="00CC3FF1" w:rsidP="00C94ABC">
            <w:pPr>
              <w:spacing w:before="120" w:after="120"/>
            </w:pPr>
            <w:r>
              <w:t xml:space="preserve">To enable </w:t>
            </w:r>
            <w:r w:rsidR="00C94ABC">
              <w:t xml:space="preserve">adolescent </w:t>
            </w:r>
            <w:r>
              <w:t xml:space="preserve">girls </w:t>
            </w:r>
            <w:r w:rsidR="00206E45">
              <w:t xml:space="preserve">and women </w:t>
            </w:r>
            <w:r>
              <w:t xml:space="preserve">to identify and articulate the safety concerns and problems they face in </w:t>
            </w:r>
            <w:r w:rsidR="00A804B6">
              <w:t xml:space="preserve">certain </w:t>
            </w:r>
            <w:r>
              <w:t>geographical areas and in accessing services</w:t>
            </w:r>
            <w:r w:rsidR="00C94ABC">
              <w:t>.</w:t>
            </w:r>
            <w:r>
              <w:t xml:space="preserve"> </w:t>
            </w:r>
            <w:r w:rsidR="00C94ABC">
              <w:t>W</w:t>
            </w:r>
            <w:r>
              <w:t xml:space="preserve">here safe and appropriate to do so, </w:t>
            </w:r>
            <w:r w:rsidR="00C94ABC">
              <w:t xml:space="preserve">this tool </w:t>
            </w:r>
            <w:r>
              <w:t>empower</w:t>
            </w:r>
            <w:r w:rsidR="00C94ABC">
              <w:t>s</w:t>
            </w:r>
            <w:r>
              <w:t xml:space="preserve"> them to communicate directly with service providers and other duty bearers regarding their safety needs and to engage in joint problem solving and decision-making regarding safety and protection. </w:t>
            </w:r>
          </w:p>
        </w:tc>
      </w:tr>
      <w:tr w:rsidR="00CC3FF1" w14:paraId="77F41CAB" w14:textId="77777777" w:rsidTr="003952B3">
        <w:tc>
          <w:tcPr>
            <w:tcW w:w="15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B0F0"/>
          </w:tcPr>
          <w:p w14:paraId="4A4E201C" w14:textId="77777777" w:rsidR="00CC3FF1" w:rsidRPr="000403C2" w:rsidRDefault="00CC3FF1" w:rsidP="009B2021">
            <w:pPr>
              <w:pStyle w:val="Kop3"/>
              <w:spacing w:before="120" w:after="120"/>
              <w:outlineLvl w:val="2"/>
              <w:rPr>
                <w:rFonts w:ascii="Cambria" w:hAnsi="Cambria"/>
                <w:color w:val="FFFFFF" w:themeColor="background1"/>
              </w:rPr>
            </w:pPr>
            <w:r w:rsidRPr="000403C2">
              <w:rPr>
                <w:rFonts w:ascii="Cambria" w:hAnsi="Cambria"/>
                <w:color w:val="FFFFFF" w:themeColor="background1"/>
              </w:rPr>
              <w:t>Sources of information</w:t>
            </w:r>
          </w:p>
        </w:tc>
        <w:tc>
          <w:tcPr>
            <w:tcW w:w="7461" w:type="dxa"/>
            <w:tcBorders>
              <w:left w:val="single" w:sz="6" w:space="0" w:color="FFFFFF" w:themeColor="background1"/>
            </w:tcBorders>
          </w:tcPr>
          <w:p w14:paraId="3232B54E" w14:textId="122581D3" w:rsidR="00CC3FF1" w:rsidRDefault="003F510B" w:rsidP="00AA4809">
            <w:pPr>
              <w:pStyle w:val="Kop3"/>
              <w:numPr>
                <w:ilvl w:val="0"/>
                <w:numId w:val="230"/>
              </w:numPr>
              <w:spacing w:before="120" w:after="120"/>
              <w:ind w:left="335"/>
              <w:outlineLvl w:val="2"/>
              <w:rPr>
                <w:rFonts w:ascii="Cambria" w:hAnsi="Cambria"/>
                <w:b w:val="0"/>
                <w:color w:val="000000" w:themeColor="text1"/>
              </w:rPr>
            </w:pPr>
            <w:r>
              <w:rPr>
                <w:rFonts w:ascii="Cambria" w:hAnsi="Cambria"/>
                <w:b w:val="0"/>
                <w:color w:val="000000" w:themeColor="text1"/>
              </w:rPr>
              <w:t>Girls and w</w:t>
            </w:r>
            <w:r w:rsidR="00CC3FF1">
              <w:rPr>
                <w:rFonts w:ascii="Cambria" w:hAnsi="Cambria"/>
                <w:b w:val="0"/>
                <w:color w:val="000000" w:themeColor="text1"/>
              </w:rPr>
              <w:t xml:space="preserve">omen who regularly use the area that is being assessed </w:t>
            </w:r>
          </w:p>
          <w:p w14:paraId="5E6230B9" w14:textId="78725234" w:rsidR="00CC3FF1" w:rsidRPr="000403C2" w:rsidRDefault="00CC3FF1" w:rsidP="00AA4809">
            <w:pPr>
              <w:pStyle w:val="Lijstalinea"/>
              <w:numPr>
                <w:ilvl w:val="0"/>
                <w:numId w:val="230"/>
              </w:numPr>
              <w:spacing w:before="120" w:after="120"/>
              <w:ind w:left="335"/>
            </w:pPr>
            <w:r>
              <w:t>Service providers and decision-makers</w:t>
            </w:r>
          </w:p>
        </w:tc>
      </w:tr>
      <w:tr w:rsidR="00CC3FF1" w:rsidRPr="000403C2" w14:paraId="29A88356" w14:textId="77777777" w:rsidTr="003952B3">
        <w:tc>
          <w:tcPr>
            <w:tcW w:w="15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B0F0"/>
          </w:tcPr>
          <w:p w14:paraId="6AFCC8CD" w14:textId="77777777" w:rsidR="00CC3FF1" w:rsidRPr="000403C2" w:rsidRDefault="00CC3FF1" w:rsidP="009B2021">
            <w:pPr>
              <w:pStyle w:val="Kop3"/>
              <w:spacing w:before="120" w:after="120"/>
              <w:outlineLvl w:val="2"/>
              <w:rPr>
                <w:rFonts w:ascii="Cambria" w:hAnsi="Cambria"/>
                <w:color w:val="FFFFFF" w:themeColor="background1"/>
                <w:szCs w:val="24"/>
              </w:rPr>
            </w:pPr>
            <w:r w:rsidRPr="000403C2">
              <w:rPr>
                <w:rFonts w:ascii="Cambria" w:hAnsi="Cambria"/>
                <w:color w:val="FFFFFF" w:themeColor="background1"/>
                <w:szCs w:val="24"/>
              </w:rPr>
              <w:t>Additional information</w:t>
            </w:r>
          </w:p>
        </w:tc>
        <w:tc>
          <w:tcPr>
            <w:tcW w:w="7461" w:type="dxa"/>
            <w:tcBorders>
              <w:left w:val="single" w:sz="6" w:space="0" w:color="FFFFFF" w:themeColor="background1"/>
            </w:tcBorders>
          </w:tcPr>
          <w:p w14:paraId="7EB043E6" w14:textId="77777777" w:rsidR="00CC3FF1" w:rsidRPr="000403C2" w:rsidRDefault="00CC3FF1" w:rsidP="009B2021">
            <w:pPr>
              <w:spacing w:before="120" w:after="120"/>
              <w:rPr>
                <w:szCs w:val="24"/>
              </w:rPr>
            </w:pPr>
            <w:r w:rsidRPr="000403C2">
              <w:rPr>
                <w:szCs w:val="24"/>
              </w:rPr>
              <w:t>The safety walk should take approximately three hours. If the area to be covered is too large to cover in this time, consider dividing it up into smaller areas and having more than one team work at the same time in different parts of the camp or community.</w:t>
            </w:r>
          </w:p>
          <w:p w14:paraId="4B29D041" w14:textId="77777777" w:rsidR="00CC3FF1" w:rsidRPr="000403C2" w:rsidRDefault="00CC3FF1" w:rsidP="009B2021">
            <w:pPr>
              <w:spacing w:before="120" w:after="120"/>
              <w:rPr>
                <w:szCs w:val="24"/>
              </w:rPr>
            </w:pPr>
            <w:r w:rsidRPr="000403C2">
              <w:rPr>
                <w:szCs w:val="24"/>
              </w:rPr>
              <w:t xml:space="preserve">A safety walk can also be conducted to assess one route and amenity, such as a market, school or WASH facility. </w:t>
            </w:r>
          </w:p>
          <w:p w14:paraId="1E2737A4" w14:textId="3456C763" w:rsidR="00CC3FF1" w:rsidRPr="000403C2" w:rsidRDefault="00CC3FF1" w:rsidP="009B2021">
            <w:pPr>
              <w:spacing w:before="120" w:after="120"/>
              <w:rPr>
                <w:szCs w:val="24"/>
              </w:rPr>
            </w:pPr>
            <w:r w:rsidRPr="000403C2">
              <w:rPr>
                <w:szCs w:val="24"/>
              </w:rPr>
              <w:t xml:space="preserve">Where safe to do so, obtain visual records of unsafe areas/facilities to use when explaining the problem to others, for example in a community safety planning workshop. </w:t>
            </w:r>
          </w:p>
          <w:p w14:paraId="618E42E0" w14:textId="43826AB4" w:rsidR="00CC3FF1" w:rsidRPr="000403C2" w:rsidRDefault="00CC3FF1" w:rsidP="00A17C86">
            <w:pPr>
              <w:autoSpaceDE w:val="0"/>
              <w:autoSpaceDN w:val="0"/>
              <w:adjustRightInd w:val="0"/>
              <w:spacing w:before="120" w:after="120"/>
              <w:rPr>
                <w:szCs w:val="24"/>
              </w:rPr>
            </w:pPr>
            <w:r w:rsidRPr="000403C2">
              <w:rPr>
                <w:rFonts w:eastAsia="Helvetica-Light" w:cs="Helvetica-Light"/>
                <w:color w:val="000000"/>
                <w:szCs w:val="24"/>
              </w:rPr>
              <w:t xml:space="preserve">More time will need to be allocated when working with women with disabilities, elderly women </w:t>
            </w:r>
            <w:r w:rsidR="00A17C86">
              <w:rPr>
                <w:rFonts w:eastAsia="Helvetica-Light" w:cs="Helvetica-Light"/>
                <w:color w:val="000000"/>
                <w:szCs w:val="24"/>
              </w:rPr>
              <w:t xml:space="preserve">or </w:t>
            </w:r>
            <w:r w:rsidRPr="000403C2">
              <w:rPr>
                <w:rFonts w:eastAsia="Helvetica-Light" w:cs="Helvetica-Light"/>
                <w:color w:val="000000"/>
                <w:szCs w:val="24"/>
              </w:rPr>
              <w:t>any group where the members speak a variety of languages</w:t>
            </w:r>
            <w:r>
              <w:rPr>
                <w:rFonts w:eastAsia="Helvetica-Light" w:cs="Helvetica-Light"/>
                <w:color w:val="000000"/>
                <w:szCs w:val="24"/>
              </w:rPr>
              <w:t>.</w:t>
            </w:r>
          </w:p>
        </w:tc>
      </w:tr>
      <w:tr w:rsidR="00CC3FF1" w:rsidRPr="000403C2" w14:paraId="367A43F0" w14:textId="77777777" w:rsidTr="003952B3">
        <w:tc>
          <w:tcPr>
            <w:tcW w:w="1555" w:type="dxa"/>
            <w:tcBorders>
              <w:top w:val="single" w:sz="6" w:space="0" w:color="FFFFFF" w:themeColor="background1"/>
            </w:tcBorders>
            <w:shd w:val="clear" w:color="auto" w:fill="00B0F0"/>
          </w:tcPr>
          <w:p w14:paraId="40C34CAA" w14:textId="77777777" w:rsidR="00CC3FF1" w:rsidRPr="000403C2" w:rsidRDefault="00CC3FF1" w:rsidP="009B2021">
            <w:pPr>
              <w:pStyle w:val="Kop3"/>
              <w:spacing w:before="120" w:after="120"/>
              <w:outlineLvl w:val="2"/>
              <w:rPr>
                <w:rFonts w:ascii="Cambria" w:hAnsi="Cambria"/>
                <w:color w:val="FFFFFF" w:themeColor="background1"/>
                <w:szCs w:val="24"/>
              </w:rPr>
            </w:pPr>
            <w:r>
              <w:rPr>
                <w:rFonts w:ascii="Cambria" w:hAnsi="Cambria"/>
                <w:color w:val="FFFFFF" w:themeColor="background1"/>
                <w:szCs w:val="24"/>
              </w:rPr>
              <w:t>Parts</w:t>
            </w:r>
          </w:p>
        </w:tc>
        <w:tc>
          <w:tcPr>
            <w:tcW w:w="7461" w:type="dxa"/>
          </w:tcPr>
          <w:p w14:paraId="1F60E81B" w14:textId="4126CF7B" w:rsidR="00CC3FF1" w:rsidRPr="000403C2" w:rsidRDefault="00CC3FF1" w:rsidP="009B2021">
            <w:pPr>
              <w:spacing w:before="120" w:after="120"/>
              <w:rPr>
                <w:b/>
                <w:szCs w:val="24"/>
              </w:rPr>
            </w:pPr>
            <w:r w:rsidRPr="000403C2">
              <w:rPr>
                <w:b/>
                <w:szCs w:val="24"/>
              </w:rPr>
              <w:t>Part A</w:t>
            </w:r>
            <w:r w:rsidR="00C94ABC">
              <w:rPr>
                <w:b/>
                <w:szCs w:val="24"/>
              </w:rPr>
              <w:t>:</w:t>
            </w:r>
            <w:r w:rsidRPr="000403C2">
              <w:rPr>
                <w:b/>
                <w:szCs w:val="24"/>
              </w:rPr>
              <w:t xml:space="preserve"> Steps in Conducting a Safety Walk</w:t>
            </w:r>
          </w:p>
          <w:p w14:paraId="63B51F2F" w14:textId="08F2674C" w:rsidR="00CC3FF1" w:rsidRPr="000403C2" w:rsidRDefault="00CC3FF1" w:rsidP="009B2021">
            <w:pPr>
              <w:spacing w:before="120" w:after="120"/>
              <w:rPr>
                <w:szCs w:val="24"/>
              </w:rPr>
            </w:pPr>
            <w:r w:rsidRPr="000403C2">
              <w:rPr>
                <w:b/>
                <w:szCs w:val="24"/>
              </w:rPr>
              <w:t>Part B</w:t>
            </w:r>
            <w:r w:rsidR="00C94ABC">
              <w:rPr>
                <w:b/>
                <w:szCs w:val="24"/>
              </w:rPr>
              <w:t>:</w:t>
            </w:r>
            <w:r w:rsidRPr="000403C2">
              <w:rPr>
                <w:b/>
                <w:szCs w:val="24"/>
              </w:rPr>
              <w:t xml:space="preserve"> Tips for Conducting a Safety Walk</w:t>
            </w:r>
          </w:p>
        </w:tc>
      </w:tr>
    </w:tbl>
    <w:p w14:paraId="0B8D1D51" w14:textId="77777777" w:rsidR="00CC3FF1" w:rsidRPr="000403C2" w:rsidRDefault="00CC3FF1" w:rsidP="009B2021">
      <w:pPr>
        <w:spacing w:before="120" w:after="120"/>
        <w:rPr>
          <w:i/>
          <w:color w:val="4F6228" w:themeColor="accent3" w:themeShade="80"/>
          <w:szCs w:val="24"/>
        </w:rPr>
      </w:pPr>
    </w:p>
    <w:p w14:paraId="3FAA58B5" w14:textId="77777777" w:rsidR="00CC3FF1" w:rsidRDefault="00CC3FF1" w:rsidP="00CC3FF1">
      <w:pPr>
        <w:spacing w:before="120"/>
        <w:rPr>
          <w:i/>
          <w:color w:val="4F6228" w:themeColor="accent3" w:themeShade="80"/>
        </w:rPr>
      </w:pPr>
    </w:p>
    <w:p w14:paraId="0519FF02" w14:textId="77777777" w:rsidR="00CC3FF1" w:rsidRDefault="00CC3FF1" w:rsidP="00CC3FF1"/>
    <w:p w14:paraId="5158AEBE" w14:textId="77777777" w:rsidR="00CC3FF1" w:rsidRDefault="00CC3FF1" w:rsidP="00CC3FF1">
      <w:pPr>
        <w:autoSpaceDE w:val="0"/>
        <w:autoSpaceDN w:val="0"/>
        <w:adjustRightInd w:val="0"/>
        <w:spacing w:after="0" w:line="240" w:lineRule="auto"/>
        <w:rPr>
          <w:rFonts w:ascii="Helvetica-Bold" w:eastAsiaTheme="minorHAnsi" w:hAnsi="Helvetica-Bold" w:cs="Helvetica-Bold"/>
          <w:b/>
          <w:bCs/>
          <w:color w:val="FFFFFF"/>
          <w:szCs w:val="24"/>
        </w:rPr>
      </w:pPr>
      <w:r>
        <w:rPr>
          <w:rFonts w:ascii="Helvetica-Bold" w:eastAsiaTheme="minorHAnsi" w:hAnsi="Helvetica-Bold" w:cs="Helvetica-Bold"/>
          <w:b/>
          <w:bCs/>
          <w:color w:val="FFFFFF"/>
          <w:szCs w:val="24"/>
        </w:rPr>
        <w:t>EPS FOR CONDUCTING A SAFETY WALK</w:t>
      </w:r>
    </w:p>
    <w:p w14:paraId="52347FA5" w14:textId="77777777" w:rsidR="00CC3FF1" w:rsidRDefault="00CC3FF1" w:rsidP="00CC3FF1">
      <w:pPr>
        <w:sectPr w:rsidR="00CC3FF1">
          <w:pgSz w:w="11906" w:h="16838"/>
          <w:pgMar w:top="1440" w:right="1440" w:bottom="1440" w:left="1440" w:header="708" w:footer="708" w:gutter="0"/>
          <w:cols w:space="708"/>
          <w:docGrid w:linePitch="360"/>
        </w:sectPr>
      </w:pPr>
    </w:p>
    <w:tbl>
      <w:tblPr>
        <w:tblStyle w:val="Tabelraster"/>
        <w:tblW w:w="0" w:type="auto"/>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8980"/>
      </w:tblGrid>
      <w:tr w:rsidR="00CC3FF1" w14:paraId="1C2D4AD8" w14:textId="77777777" w:rsidTr="00DE404E">
        <w:tc>
          <w:tcPr>
            <w:tcW w:w="8980" w:type="dxa"/>
            <w:shd w:val="clear" w:color="auto" w:fill="00B0F0"/>
          </w:tcPr>
          <w:p w14:paraId="4311C7DD" w14:textId="7170454E" w:rsidR="00CC3FF1" w:rsidRPr="009D4C1E" w:rsidRDefault="00CC3FF1" w:rsidP="00FC6876">
            <w:pPr>
              <w:spacing w:before="120" w:after="120"/>
              <w:rPr>
                <w:b/>
                <w:color w:val="76923C" w:themeColor="accent3" w:themeShade="BF"/>
                <w:lang w:eastAsia="en-AU"/>
              </w:rPr>
            </w:pPr>
            <w:r>
              <w:rPr>
                <w:b/>
                <w:color w:val="FFFFFF" w:themeColor="background1"/>
                <w:lang w:eastAsia="en-AU"/>
              </w:rPr>
              <w:lastRenderedPageBreak/>
              <w:t>Part A</w:t>
            </w:r>
            <w:r w:rsidR="00A17C86">
              <w:rPr>
                <w:b/>
                <w:color w:val="FFFFFF" w:themeColor="background1"/>
                <w:lang w:eastAsia="en-AU"/>
              </w:rPr>
              <w:t>:</w:t>
            </w:r>
            <w:r>
              <w:rPr>
                <w:b/>
                <w:color w:val="FFFFFF" w:themeColor="background1"/>
                <w:lang w:eastAsia="en-AU"/>
              </w:rPr>
              <w:t xml:space="preserve"> Steps in Conducting a </w:t>
            </w:r>
            <w:r w:rsidRPr="009D4C1E">
              <w:rPr>
                <w:b/>
                <w:color w:val="FFFFFF" w:themeColor="background1"/>
                <w:lang w:eastAsia="en-AU"/>
              </w:rPr>
              <w:t xml:space="preserve">Safety </w:t>
            </w:r>
            <w:r>
              <w:rPr>
                <w:b/>
                <w:color w:val="FFFFFF" w:themeColor="background1"/>
                <w:lang w:eastAsia="en-AU"/>
              </w:rPr>
              <w:t>Walk</w:t>
            </w:r>
            <w:r>
              <w:rPr>
                <w:rStyle w:val="Voetnootmarkering"/>
                <w:b/>
                <w:color w:val="FFFFFF" w:themeColor="background1"/>
                <w:lang w:eastAsia="en-AU"/>
              </w:rPr>
              <w:footnoteReference w:id="20"/>
            </w:r>
          </w:p>
        </w:tc>
      </w:tr>
      <w:tr w:rsidR="00CC3FF1" w14:paraId="0DAF23F7" w14:textId="77777777" w:rsidTr="00DE404E">
        <w:tc>
          <w:tcPr>
            <w:tcW w:w="8980" w:type="dxa"/>
          </w:tcPr>
          <w:p w14:paraId="109D06FB" w14:textId="5A1FC89B" w:rsidR="00CC3FF1" w:rsidRDefault="00CC3FF1" w:rsidP="00FC6876">
            <w:pPr>
              <w:rPr>
                <w:b/>
                <w:lang w:eastAsia="en-AU"/>
              </w:rPr>
            </w:pPr>
            <w:r w:rsidRPr="001F78D1">
              <w:rPr>
                <w:b/>
                <w:lang w:eastAsia="en-AU"/>
              </w:rPr>
              <w:t>Step 1</w:t>
            </w:r>
            <w:r w:rsidR="00C94ABC">
              <w:rPr>
                <w:b/>
                <w:lang w:eastAsia="en-AU"/>
              </w:rPr>
              <w:t>:</w:t>
            </w:r>
            <w:r w:rsidRPr="001F78D1">
              <w:rPr>
                <w:b/>
                <w:lang w:eastAsia="en-AU"/>
              </w:rPr>
              <w:t xml:space="preserve"> </w:t>
            </w:r>
            <w:r>
              <w:rPr>
                <w:b/>
                <w:lang w:eastAsia="en-AU"/>
              </w:rPr>
              <w:t xml:space="preserve">Plan the safety walk </w:t>
            </w:r>
          </w:p>
          <w:p w14:paraId="33271638" w14:textId="77777777" w:rsidR="00E447B3" w:rsidRPr="001F78D1" w:rsidRDefault="00E447B3" w:rsidP="00FC6876">
            <w:pPr>
              <w:rPr>
                <w:b/>
                <w:lang w:eastAsia="en-AU"/>
              </w:rPr>
            </w:pPr>
          </w:p>
          <w:p w14:paraId="73217BBC" w14:textId="58E17130" w:rsidR="00CC3FF1" w:rsidRPr="00250137" w:rsidRDefault="00CC3FF1" w:rsidP="00AA4809">
            <w:pPr>
              <w:pStyle w:val="Lijstalinea"/>
              <w:numPr>
                <w:ilvl w:val="1"/>
                <w:numId w:val="116"/>
              </w:numPr>
              <w:autoSpaceDE w:val="0"/>
              <w:autoSpaceDN w:val="0"/>
              <w:adjustRightInd w:val="0"/>
              <w:rPr>
                <w:rFonts w:ascii="Cambia" w:hAnsi="Cambia" w:cs="Times New Roman" w:hint="eastAsia"/>
                <w:bCs/>
                <w:szCs w:val="24"/>
                <w:lang w:val="en-GB"/>
              </w:rPr>
            </w:pPr>
            <w:r>
              <w:rPr>
                <w:rFonts w:ascii="Cambia" w:hAnsi="Cambia" w:cs="Times New Roman"/>
                <w:bCs/>
                <w:szCs w:val="24"/>
                <w:lang w:val="en-GB"/>
              </w:rPr>
              <w:t>I</w:t>
            </w:r>
            <w:r w:rsidRPr="00250137">
              <w:rPr>
                <w:rFonts w:ascii="Cambia" w:hAnsi="Cambia" w:cs="Times New Roman"/>
                <w:bCs/>
                <w:szCs w:val="24"/>
                <w:lang w:val="en-GB"/>
              </w:rPr>
              <w:t xml:space="preserve">dentify the purpose of and route for the safety walk. </w:t>
            </w:r>
            <w:r w:rsidRPr="00250137">
              <w:rPr>
                <w:rFonts w:ascii="Cambia" w:eastAsia="Helvetica-Light" w:hAnsi="Cambia" w:cs="Helvetica-Light"/>
                <w:color w:val="000000"/>
                <w:szCs w:val="24"/>
              </w:rPr>
              <w:t xml:space="preserve">The route should be decided with </w:t>
            </w:r>
            <w:r w:rsidR="00206E45">
              <w:rPr>
                <w:rFonts w:ascii="Cambia" w:eastAsia="Helvetica-Light" w:hAnsi="Cambia" w:cs="Helvetica-Light"/>
                <w:color w:val="000000"/>
                <w:szCs w:val="24"/>
              </w:rPr>
              <w:t xml:space="preserve">girls and </w:t>
            </w:r>
            <w:r w:rsidRPr="00250137">
              <w:rPr>
                <w:rFonts w:ascii="Cambia" w:eastAsia="Helvetica-Light" w:hAnsi="Cambia" w:cs="Helvetica-Light"/>
                <w:color w:val="000000"/>
                <w:szCs w:val="24"/>
              </w:rPr>
              <w:t xml:space="preserve">women from the community </w:t>
            </w:r>
            <w:r w:rsidR="001A57C7">
              <w:rPr>
                <w:rFonts w:ascii="Cambia" w:eastAsia="Helvetica-Light" w:hAnsi="Cambia" w:cs="Helvetica-Light"/>
                <w:color w:val="000000"/>
                <w:szCs w:val="24"/>
              </w:rPr>
              <w:t xml:space="preserve">and should </w:t>
            </w:r>
            <w:r w:rsidRPr="00250137">
              <w:rPr>
                <w:rFonts w:ascii="Cambia" w:eastAsia="Helvetica-Light" w:hAnsi="Cambia" w:cs="Helvetica-Light"/>
                <w:color w:val="000000"/>
                <w:szCs w:val="24"/>
              </w:rPr>
              <w:t xml:space="preserve">include areas they have identified </w:t>
            </w:r>
            <w:r w:rsidR="00A17C86">
              <w:rPr>
                <w:rFonts w:ascii="Cambia" w:eastAsia="Helvetica-Light" w:hAnsi="Cambia" w:cs="Helvetica-Light"/>
                <w:color w:val="000000"/>
                <w:szCs w:val="24"/>
              </w:rPr>
              <w:t xml:space="preserve">through </w:t>
            </w:r>
            <w:r w:rsidRPr="00250137">
              <w:rPr>
                <w:rFonts w:ascii="Cambia" w:eastAsia="Helvetica-Light" w:hAnsi="Cambia" w:cs="Helvetica-Light"/>
                <w:color w:val="000000"/>
                <w:szCs w:val="24"/>
              </w:rPr>
              <w:t>focus groups, key informant interviews or other means</w:t>
            </w:r>
            <w:r w:rsidR="00A17C86">
              <w:rPr>
                <w:rFonts w:ascii="Cambia" w:eastAsia="Helvetica-Light" w:hAnsi="Cambia" w:cs="Helvetica-Light"/>
                <w:color w:val="000000"/>
                <w:szCs w:val="24"/>
              </w:rPr>
              <w:t xml:space="preserve"> as unsafe</w:t>
            </w:r>
            <w:r w:rsidRPr="00250137">
              <w:rPr>
                <w:rFonts w:ascii="Cambia" w:eastAsia="Helvetica-Light" w:hAnsi="Cambia" w:cs="Helvetica-Light"/>
                <w:color w:val="000000"/>
                <w:szCs w:val="24"/>
              </w:rPr>
              <w:t xml:space="preserve"> </w:t>
            </w:r>
            <w:r w:rsidR="00A17C86">
              <w:rPr>
                <w:rFonts w:ascii="Cambia" w:eastAsia="Helvetica-Light" w:hAnsi="Cambia" w:cs="Helvetica-Light"/>
                <w:color w:val="000000"/>
                <w:szCs w:val="24"/>
              </w:rPr>
              <w:t>(</w:t>
            </w:r>
            <w:r w:rsidRPr="00250137">
              <w:rPr>
                <w:rFonts w:ascii="Cambia" w:eastAsia="Helvetica-Light" w:hAnsi="Cambia" w:cs="Helvetica-Light"/>
                <w:color w:val="000000"/>
                <w:szCs w:val="24"/>
              </w:rPr>
              <w:t xml:space="preserve">such as areas where incidents of sexual harassment </w:t>
            </w:r>
            <w:r>
              <w:rPr>
                <w:rFonts w:ascii="Cambia" w:eastAsia="Helvetica-Light" w:hAnsi="Cambia" w:cs="Helvetica-Light"/>
                <w:color w:val="000000"/>
                <w:szCs w:val="24"/>
              </w:rPr>
              <w:t xml:space="preserve">or assault </w:t>
            </w:r>
            <w:r w:rsidRPr="00250137">
              <w:rPr>
                <w:rFonts w:ascii="Cambia" w:eastAsia="Helvetica-Light" w:hAnsi="Cambia" w:cs="Helvetica-Light"/>
                <w:color w:val="000000"/>
                <w:szCs w:val="24"/>
              </w:rPr>
              <w:t>have taken place, areas that women avoid</w:t>
            </w:r>
            <w:r>
              <w:rPr>
                <w:rFonts w:ascii="Cambia" w:eastAsia="Helvetica-Light" w:hAnsi="Cambia" w:cs="Helvetica-Light"/>
                <w:color w:val="000000"/>
                <w:szCs w:val="24"/>
              </w:rPr>
              <w:t>,</w:t>
            </w:r>
            <w:r w:rsidRPr="00250137">
              <w:rPr>
                <w:rFonts w:ascii="Cambia" w:eastAsia="Helvetica-Light" w:hAnsi="Cambia" w:cs="Helvetica-Light"/>
                <w:color w:val="000000"/>
                <w:szCs w:val="24"/>
              </w:rPr>
              <w:t xml:space="preserve"> and other areas that are considered risky or dangerous</w:t>
            </w:r>
            <w:r w:rsidR="00A17C86">
              <w:rPr>
                <w:rFonts w:ascii="Cambia" w:eastAsia="Helvetica-Light" w:hAnsi="Cambia" w:cs="Helvetica-Light"/>
                <w:color w:val="000000"/>
                <w:szCs w:val="24"/>
              </w:rPr>
              <w:t>)</w:t>
            </w:r>
            <w:r w:rsidRPr="00250137">
              <w:rPr>
                <w:rFonts w:ascii="Cambia" w:eastAsia="Helvetica-Light" w:hAnsi="Cambia" w:cs="Helvetica-Light"/>
                <w:color w:val="000000"/>
                <w:szCs w:val="24"/>
              </w:rPr>
              <w:t>.</w:t>
            </w:r>
          </w:p>
          <w:p w14:paraId="6694D01C" w14:textId="77777777" w:rsidR="00CC3FF1" w:rsidRPr="00250137" w:rsidRDefault="00CC3FF1" w:rsidP="00FC6876">
            <w:pPr>
              <w:pStyle w:val="Lijstalinea"/>
              <w:autoSpaceDE w:val="0"/>
              <w:autoSpaceDN w:val="0"/>
              <w:adjustRightInd w:val="0"/>
              <w:ind w:left="375"/>
              <w:rPr>
                <w:rFonts w:ascii="Cambia" w:hAnsi="Cambia" w:cs="Times New Roman" w:hint="eastAsia"/>
                <w:bCs/>
                <w:szCs w:val="24"/>
                <w:lang w:val="en-GB"/>
              </w:rPr>
            </w:pPr>
          </w:p>
          <w:p w14:paraId="7600A2E7" w14:textId="77777777" w:rsidR="00CC3FF1" w:rsidRDefault="00CC3FF1" w:rsidP="00FC6876">
            <w:pPr>
              <w:pStyle w:val="Lijstalinea"/>
              <w:autoSpaceDE w:val="0"/>
              <w:autoSpaceDN w:val="0"/>
              <w:adjustRightInd w:val="0"/>
              <w:ind w:left="375"/>
              <w:rPr>
                <w:rFonts w:ascii="Cambia" w:hAnsi="Cambia" w:cs="Times New Roman" w:hint="eastAsia"/>
                <w:bCs/>
                <w:szCs w:val="24"/>
                <w:lang w:val="en-GB"/>
              </w:rPr>
            </w:pPr>
            <w:r w:rsidRPr="00250137">
              <w:rPr>
                <w:rFonts w:ascii="Cambia" w:hAnsi="Cambia" w:cs="Times New Roman"/>
                <w:bCs/>
                <w:szCs w:val="24"/>
                <w:lang w:val="en-GB"/>
              </w:rPr>
              <w:t xml:space="preserve">The size </w:t>
            </w:r>
            <w:r>
              <w:rPr>
                <w:rFonts w:ascii="Cambia" w:hAnsi="Cambia" w:cs="Times New Roman"/>
                <w:bCs/>
                <w:szCs w:val="24"/>
                <w:lang w:val="en-GB"/>
              </w:rPr>
              <w:t>and number</w:t>
            </w:r>
            <w:r w:rsidRPr="00250137">
              <w:rPr>
                <w:rFonts w:ascii="Cambia" w:hAnsi="Cambia" w:cs="Times New Roman"/>
                <w:bCs/>
                <w:szCs w:val="24"/>
                <w:lang w:val="en-GB"/>
              </w:rPr>
              <w:t xml:space="preserve"> of areas chosen for assessment will determine how many teams will be needed to conduct the walk. For example</w:t>
            </w:r>
            <w:r>
              <w:rPr>
                <w:rFonts w:ascii="Cambia" w:hAnsi="Cambia" w:cs="Times New Roman"/>
                <w:bCs/>
                <w:szCs w:val="24"/>
                <w:lang w:val="en-GB"/>
              </w:rPr>
              <w:t>:</w:t>
            </w:r>
          </w:p>
          <w:p w14:paraId="117664DE" w14:textId="7576F232" w:rsidR="00CC3FF1" w:rsidRDefault="00CC3FF1" w:rsidP="00AA4809">
            <w:pPr>
              <w:pStyle w:val="Lijstalinea"/>
              <w:numPr>
                <w:ilvl w:val="0"/>
                <w:numId w:val="119"/>
              </w:numPr>
              <w:autoSpaceDE w:val="0"/>
              <w:autoSpaceDN w:val="0"/>
              <w:adjustRightInd w:val="0"/>
              <w:rPr>
                <w:rFonts w:ascii="Cambia" w:hAnsi="Cambia" w:cs="Times New Roman" w:hint="eastAsia"/>
                <w:bCs/>
                <w:szCs w:val="24"/>
                <w:lang w:val="en-GB"/>
              </w:rPr>
            </w:pPr>
            <w:r>
              <w:rPr>
                <w:rFonts w:ascii="Cambia" w:hAnsi="Cambia" w:cs="Times New Roman"/>
                <w:bCs/>
                <w:szCs w:val="24"/>
                <w:lang w:val="en-GB"/>
              </w:rPr>
              <w:t>I</w:t>
            </w:r>
            <w:r w:rsidRPr="00250137">
              <w:rPr>
                <w:rFonts w:ascii="Cambia" w:hAnsi="Cambia" w:cs="Times New Roman"/>
                <w:bCs/>
                <w:szCs w:val="24"/>
                <w:lang w:val="en-GB"/>
              </w:rPr>
              <w:t>f the walk is focused on one location only, such as the school</w:t>
            </w:r>
            <w:r>
              <w:rPr>
                <w:rFonts w:ascii="Cambia" w:hAnsi="Cambia" w:cs="Times New Roman"/>
                <w:bCs/>
                <w:szCs w:val="24"/>
                <w:lang w:val="en-GB"/>
              </w:rPr>
              <w:t xml:space="preserve">, only one team </w:t>
            </w:r>
            <w:r w:rsidRPr="00250137">
              <w:rPr>
                <w:rFonts w:ascii="Cambia" w:hAnsi="Cambia" w:cs="Times New Roman"/>
                <w:bCs/>
                <w:szCs w:val="24"/>
                <w:lang w:val="en-GB"/>
              </w:rPr>
              <w:t xml:space="preserve">will </w:t>
            </w:r>
            <w:r>
              <w:rPr>
                <w:rFonts w:ascii="Cambia" w:hAnsi="Cambia" w:cs="Times New Roman"/>
                <w:bCs/>
                <w:szCs w:val="24"/>
                <w:lang w:val="en-GB"/>
              </w:rPr>
              <w:t xml:space="preserve">be required. </w:t>
            </w:r>
          </w:p>
          <w:p w14:paraId="06085053" w14:textId="77777777" w:rsidR="00CC3FF1" w:rsidRPr="00250137" w:rsidRDefault="00CC3FF1" w:rsidP="00AA4809">
            <w:pPr>
              <w:pStyle w:val="Lijstalinea"/>
              <w:numPr>
                <w:ilvl w:val="0"/>
                <w:numId w:val="119"/>
              </w:numPr>
              <w:autoSpaceDE w:val="0"/>
              <w:autoSpaceDN w:val="0"/>
              <w:adjustRightInd w:val="0"/>
              <w:rPr>
                <w:rFonts w:ascii="Cambia" w:hAnsi="Cambia" w:cs="Times New Roman" w:hint="eastAsia"/>
                <w:bCs/>
                <w:szCs w:val="24"/>
                <w:lang w:val="en-GB"/>
              </w:rPr>
            </w:pPr>
            <w:r w:rsidRPr="00250137">
              <w:rPr>
                <w:rFonts w:ascii="Cambia" w:hAnsi="Cambia" w:cs="Times New Roman"/>
                <w:bCs/>
                <w:szCs w:val="24"/>
                <w:lang w:val="en-GB"/>
              </w:rPr>
              <w:t xml:space="preserve">If the walk is assessing a whole camp or community, it will be necessary to recruit multiple teams based on the size of the area to be assessed. </w:t>
            </w:r>
          </w:p>
          <w:p w14:paraId="07FE320F" w14:textId="77777777" w:rsidR="00CC3FF1" w:rsidRPr="00250137" w:rsidRDefault="00CC3FF1" w:rsidP="00FC6876">
            <w:pPr>
              <w:pStyle w:val="Lijstalinea"/>
              <w:autoSpaceDE w:val="0"/>
              <w:autoSpaceDN w:val="0"/>
              <w:adjustRightInd w:val="0"/>
              <w:spacing w:before="200"/>
              <w:ind w:left="360"/>
              <w:rPr>
                <w:rFonts w:ascii="Cambia" w:hAnsi="Cambia" w:cs="Times New Roman" w:hint="eastAsia"/>
                <w:bCs/>
                <w:szCs w:val="24"/>
                <w:lang w:val="en-GB"/>
              </w:rPr>
            </w:pPr>
          </w:p>
          <w:p w14:paraId="3DD31BE0" w14:textId="77777777" w:rsidR="00CC3FF1" w:rsidRPr="00250137" w:rsidRDefault="00CC3FF1" w:rsidP="00AA4809">
            <w:pPr>
              <w:pStyle w:val="Lijstalinea"/>
              <w:numPr>
                <w:ilvl w:val="1"/>
                <w:numId w:val="116"/>
              </w:numPr>
              <w:autoSpaceDE w:val="0"/>
              <w:autoSpaceDN w:val="0"/>
              <w:adjustRightInd w:val="0"/>
              <w:spacing w:before="200"/>
              <w:rPr>
                <w:rFonts w:ascii="Cambia" w:hAnsi="Cambia" w:cs="Times New Roman" w:hint="eastAsia"/>
                <w:bCs/>
                <w:szCs w:val="24"/>
                <w:lang w:val="en-GB"/>
              </w:rPr>
            </w:pPr>
            <w:r w:rsidRPr="00250137">
              <w:rPr>
                <w:rFonts w:ascii="Cambia" w:hAnsi="Cambia" w:cs="Times New Roman"/>
                <w:bCs/>
                <w:szCs w:val="24"/>
                <w:lang w:val="en-GB"/>
              </w:rPr>
              <w:t>Identify 6 – 8 girls or women per team who regularly use the route and/or facilities that are going to be assessed. For example:</w:t>
            </w:r>
          </w:p>
          <w:p w14:paraId="66E14394" w14:textId="77777777" w:rsidR="00CC3FF1" w:rsidRPr="00250137" w:rsidRDefault="00CC3FF1" w:rsidP="00AA4809">
            <w:pPr>
              <w:pStyle w:val="Lijstalinea"/>
              <w:numPr>
                <w:ilvl w:val="0"/>
                <w:numId w:val="113"/>
              </w:numPr>
              <w:tabs>
                <w:tab w:val="left" w:pos="2715"/>
              </w:tabs>
              <w:rPr>
                <w:rFonts w:ascii="Cambia" w:hAnsi="Cambia" w:cs="Times New Roman" w:hint="eastAsia"/>
                <w:bCs/>
                <w:szCs w:val="24"/>
                <w:lang w:val="en-GB"/>
              </w:rPr>
            </w:pPr>
            <w:r w:rsidRPr="00250137">
              <w:rPr>
                <w:rFonts w:ascii="Cambia" w:hAnsi="Cambia" w:cs="Times New Roman"/>
                <w:bCs/>
                <w:szCs w:val="24"/>
                <w:lang w:val="en-GB"/>
              </w:rPr>
              <w:t xml:space="preserve">If the purpose of the walk is to understand safety issues for girls travelling to and while at school, identify girls who attend that school. </w:t>
            </w:r>
          </w:p>
          <w:p w14:paraId="6AEA717C" w14:textId="7CC32702" w:rsidR="00CC3FF1" w:rsidRPr="00250137" w:rsidRDefault="00CC3FF1" w:rsidP="00AA4809">
            <w:pPr>
              <w:pStyle w:val="Lijstalinea"/>
              <w:numPr>
                <w:ilvl w:val="0"/>
                <w:numId w:val="113"/>
              </w:numPr>
              <w:autoSpaceDE w:val="0"/>
              <w:autoSpaceDN w:val="0"/>
              <w:adjustRightInd w:val="0"/>
              <w:spacing w:before="200"/>
              <w:rPr>
                <w:rFonts w:ascii="Cambia" w:hAnsi="Cambia" w:cs="Times New Roman" w:hint="eastAsia"/>
                <w:bCs/>
                <w:szCs w:val="24"/>
                <w:lang w:val="en-GB"/>
              </w:rPr>
            </w:pPr>
            <w:r w:rsidRPr="00250137">
              <w:rPr>
                <w:rFonts w:ascii="Cambia" w:hAnsi="Cambia" w:cs="Times New Roman"/>
                <w:bCs/>
                <w:szCs w:val="24"/>
                <w:lang w:val="en-GB"/>
              </w:rPr>
              <w:t xml:space="preserve">If the purpose of the walk is to understand safety issues associated with </w:t>
            </w:r>
            <w:r w:rsidR="00730066" w:rsidRPr="00250137">
              <w:rPr>
                <w:rFonts w:ascii="Cambia" w:hAnsi="Cambia" w:cs="Times New Roman"/>
                <w:bCs/>
                <w:szCs w:val="24"/>
                <w:lang w:val="en-GB"/>
              </w:rPr>
              <w:t>females</w:t>
            </w:r>
            <w:r w:rsidR="00730066" w:rsidRPr="00250137">
              <w:rPr>
                <w:rFonts w:ascii="Cambia" w:hAnsi="Cambia" w:cs="Times New Roman" w:hint="eastAsia"/>
                <w:bCs/>
                <w:szCs w:val="24"/>
                <w:lang w:val="en-GB"/>
              </w:rPr>
              <w:t>’</w:t>
            </w:r>
            <w:r w:rsidRPr="00250137">
              <w:rPr>
                <w:rFonts w:ascii="Cambia" w:hAnsi="Cambia" w:cs="Times New Roman"/>
                <w:bCs/>
                <w:szCs w:val="24"/>
                <w:lang w:val="en-GB"/>
              </w:rPr>
              <w:t xml:space="preserve"> access</w:t>
            </w:r>
            <w:r w:rsidR="001A57C7">
              <w:rPr>
                <w:rFonts w:ascii="Cambia" w:hAnsi="Cambia" w:cs="Times New Roman"/>
                <w:bCs/>
                <w:szCs w:val="24"/>
                <w:lang w:val="en-GB"/>
              </w:rPr>
              <w:t xml:space="preserve"> to</w:t>
            </w:r>
            <w:r w:rsidRPr="00250137">
              <w:rPr>
                <w:rFonts w:ascii="Cambia" w:hAnsi="Cambia" w:cs="Times New Roman"/>
                <w:bCs/>
                <w:szCs w:val="24"/>
                <w:lang w:val="en-GB"/>
              </w:rPr>
              <w:t xml:space="preserve"> and use of WASH facilities, identify females of different ages to participate. </w:t>
            </w:r>
          </w:p>
          <w:p w14:paraId="3F109164" w14:textId="77777777" w:rsidR="00CC3FF1" w:rsidRPr="00250137" w:rsidRDefault="00CC3FF1" w:rsidP="00FC6876">
            <w:pPr>
              <w:pStyle w:val="Lijstalinea"/>
              <w:autoSpaceDE w:val="0"/>
              <w:autoSpaceDN w:val="0"/>
              <w:adjustRightInd w:val="0"/>
              <w:spacing w:before="200"/>
              <w:rPr>
                <w:rFonts w:ascii="Cambia" w:hAnsi="Cambia" w:cs="Times New Roman" w:hint="eastAsia"/>
                <w:bCs/>
                <w:szCs w:val="24"/>
                <w:lang w:val="en-GB"/>
              </w:rPr>
            </w:pPr>
          </w:p>
          <w:p w14:paraId="79A6802B" w14:textId="0F91CD22" w:rsidR="00CC3FF1" w:rsidRDefault="00CC3FF1" w:rsidP="00AA4809">
            <w:pPr>
              <w:pStyle w:val="Lijstalinea"/>
              <w:numPr>
                <w:ilvl w:val="1"/>
                <w:numId w:val="116"/>
              </w:numPr>
              <w:autoSpaceDE w:val="0"/>
              <w:autoSpaceDN w:val="0"/>
              <w:adjustRightInd w:val="0"/>
              <w:spacing w:before="200"/>
              <w:rPr>
                <w:rFonts w:ascii="Cambia" w:hAnsi="Cambia" w:cs="Times New Roman" w:hint="eastAsia"/>
                <w:bCs/>
                <w:szCs w:val="24"/>
                <w:lang w:val="en-GB"/>
              </w:rPr>
            </w:pPr>
            <w:r w:rsidRPr="00250137">
              <w:rPr>
                <w:rFonts w:ascii="Cambia" w:hAnsi="Cambia" w:cs="Times New Roman"/>
                <w:bCs/>
                <w:szCs w:val="24"/>
                <w:lang w:val="en-GB"/>
              </w:rPr>
              <w:t>If the purpose of the safety walk is to inform duty bearers about safety issues and advocate for solutions</w:t>
            </w:r>
            <w:r>
              <w:rPr>
                <w:rFonts w:ascii="Cambia" w:hAnsi="Cambia" w:cs="Times New Roman"/>
                <w:bCs/>
                <w:szCs w:val="24"/>
                <w:lang w:val="en-GB"/>
              </w:rPr>
              <w:t xml:space="preserve"> to them, make sure one or </w:t>
            </w:r>
            <w:r w:rsidRPr="00250137">
              <w:rPr>
                <w:rFonts w:ascii="Cambia" w:hAnsi="Cambia" w:cs="Times New Roman"/>
                <w:bCs/>
                <w:szCs w:val="24"/>
                <w:lang w:val="en-GB"/>
              </w:rPr>
              <w:t xml:space="preserve">two representatives from relevant authorities or agencies are present. For example, </w:t>
            </w:r>
            <w:r w:rsidR="001A57C7">
              <w:rPr>
                <w:rFonts w:ascii="Cambia" w:hAnsi="Cambia" w:cs="Times New Roman"/>
                <w:bCs/>
                <w:szCs w:val="24"/>
                <w:lang w:val="en-GB"/>
              </w:rPr>
              <w:t xml:space="preserve">a safety audit of WASH facilities should include </w:t>
            </w:r>
            <w:r w:rsidRPr="00250137">
              <w:rPr>
                <w:rFonts w:ascii="Cambia" w:hAnsi="Cambia" w:cs="Times New Roman"/>
                <w:bCs/>
                <w:szCs w:val="24"/>
                <w:lang w:val="en-GB"/>
              </w:rPr>
              <w:t>a representative from the authority managing the site</w:t>
            </w:r>
            <w:r w:rsidR="001A57C7">
              <w:rPr>
                <w:rFonts w:ascii="Cambia" w:hAnsi="Cambia" w:cs="Times New Roman"/>
                <w:bCs/>
                <w:szCs w:val="24"/>
                <w:lang w:val="en-GB"/>
              </w:rPr>
              <w:t>/</w:t>
            </w:r>
            <w:r w:rsidRPr="00250137">
              <w:rPr>
                <w:rFonts w:ascii="Cambia" w:hAnsi="Cambia" w:cs="Times New Roman"/>
                <w:bCs/>
                <w:szCs w:val="24"/>
                <w:lang w:val="en-GB"/>
              </w:rPr>
              <w:t>community and a representative from the agency responsible for WASH services.</w:t>
            </w:r>
          </w:p>
          <w:p w14:paraId="038FDF78" w14:textId="77777777" w:rsidR="00CC3FF1" w:rsidRDefault="00CC3FF1" w:rsidP="00FC6876">
            <w:pPr>
              <w:pStyle w:val="Lijstalinea"/>
              <w:autoSpaceDE w:val="0"/>
              <w:autoSpaceDN w:val="0"/>
              <w:adjustRightInd w:val="0"/>
              <w:spacing w:before="200"/>
              <w:ind w:left="375"/>
              <w:rPr>
                <w:rFonts w:ascii="Cambia" w:hAnsi="Cambia" w:cs="Times New Roman" w:hint="eastAsia"/>
                <w:bCs/>
                <w:szCs w:val="24"/>
                <w:lang w:val="en-GB"/>
              </w:rPr>
            </w:pPr>
          </w:p>
          <w:p w14:paraId="417CBD29" w14:textId="67774F77" w:rsidR="00CC3FF1" w:rsidRPr="00250137" w:rsidRDefault="00CC3FF1" w:rsidP="00AA4809">
            <w:pPr>
              <w:pStyle w:val="Lijstalinea"/>
              <w:numPr>
                <w:ilvl w:val="1"/>
                <w:numId w:val="116"/>
              </w:numPr>
              <w:autoSpaceDE w:val="0"/>
              <w:autoSpaceDN w:val="0"/>
              <w:adjustRightInd w:val="0"/>
              <w:spacing w:before="200"/>
              <w:rPr>
                <w:rFonts w:ascii="Cambia" w:hAnsi="Cambia" w:cs="Times New Roman" w:hint="eastAsia"/>
                <w:bCs/>
                <w:szCs w:val="24"/>
                <w:lang w:val="en-GB"/>
              </w:rPr>
            </w:pPr>
            <w:r w:rsidRPr="00250137">
              <w:rPr>
                <w:rFonts w:ascii="Cambia" w:hAnsi="Cambia" w:cs="Times New Roman"/>
                <w:bCs/>
                <w:szCs w:val="24"/>
                <w:lang w:val="en-GB"/>
              </w:rPr>
              <w:t xml:space="preserve">Make sure each team is briefed on the purpose of the activity, the route and/or locations they will be visiting. </w:t>
            </w:r>
            <w:r w:rsidRPr="00250137">
              <w:rPr>
                <w:rFonts w:ascii="Cambia" w:eastAsia="Helvetica-Light" w:hAnsi="Cambia" w:cs="Helvetica-Light"/>
                <w:color w:val="000000"/>
                <w:szCs w:val="24"/>
              </w:rPr>
              <w:t xml:space="preserve">Make a rough map of the route to be covered and explain the issues and the route to the group. </w:t>
            </w:r>
          </w:p>
          <w:p w14:paraId="69719B12" w14:textId="77777777" w:rsidR="00CC3FF1" w:rsidRPr="00250137" w:rsidRDefault="00CC3FF1" w:rsidP="00FC6876">
            <w:pPr>
              <w:pStyle w:val="Lijstalinea"/>
              <w:rPr>
                <w:rFonts w:ascii="Cambia" w:hAnsi="Cambia" w:cs="Times New Roman" w:hint="eastAsia"/>
                <w:bCs/>
                <w:szCs w:val="24"/>
                <w:lang w:val="en-GB"/>
              </w:rPr>
            </w:pPr>
          </w:p>
          <w:p w14:paraId="6414F6E2" w14:textId="67307852" w:rsidR="00CC3FF1" w:rsidRDefault="00CC3FF1" w:rsidP="00AA4809">
            <w:pPr>
              <w:pStyle w:val="Lijstalinea"/>
              <w:numPr>
                <w:ilvl w:val="1"/>
                <w:numId w:val="116"/>
              </w:numPr>
              <w:autoSpaceDE w:val="0"/>
              <w:autoSpaceDN w:val="0"/>
              <w:adjustRightInd w:val="0"/>
              <w:spacing w:before="200"/>
              <w:rPr>
                <w:rFonts w:ascii="Cambia" w:hAnsi="Cambia" w:cs="Times New Roman" w:hint="eastAsia"/>
                <w:bCs/>
                <w:szCs w:val="24"/>
                <w:lang w:val="en-GB"/>
              </w:rPr>
            </w:pPr>
            <w:r w:rsidRPr="00250137">
              <w:rPr>
                <w:rFonts w:ascii="Cambia" w:hAnsi="Cambia" w:cs="Times New Roman"/>
                <w:bCs/>
                <w:szCs w:val="24"/>
                <w:lang w:val="en-GB"/>
              </w:rPr>
              <w:t>Ensure each team has a team leader or facilitator who will lead the process. Also designate someone to take notes and to work with the team leader to consolidate the information.</w:t>
            </w:r>
          </w:p>
          <w:p w14:paraId="4656DED3" w14:textId="5F65EBD3" w:rsidR="009B2021" w:rsidRPr="00250137" w:rsidRDefault="009B2021" w:rsidP="00FC6876">
            <w:pPr>
              <w:pStyle w:val="Lijstalinea"/>
              <w:autoSpaceDE w:val="0"/>
              <w:autoSpaceDN w:val="0"/>
              <w:adjustRightInd w:val="0"/>
              <w:spacing w:before="200"/>
              <w:ind w:left="375"/>
              <w:rPr>
                <w:rFonts w:ascii="Cambia" w:hAnsi="Cambia" w:cs="Times New Roman" w:hint="eastAsia"/>
                <w:bCs/>
                <w:szCs w:val="24"/>
                <w:lang w:val="en-GB"/>
              </w:rPr>
            </w:pPr>
          </w:p>
        </w:tc>
      </w:tr>
      <w:tr w:rsidR="00CC3FF1" w14:paraId="37387FD0" w14:textId="77777777" w:rsidTr="00DE404E">
        <w:tc>
          <w:tcPr>
            <w:tcW w:w="8980" w:type="dxa"/>
          </w:tcPr>
          <w:p w14:paraId="13037002" w14:textId="0E2047DA" w:rsidR="00CC3FF1" w:rsidRDefault="00CC3FF1" w:rsidP="00FC6876">
            <w:pPr>
              <w:rPr>
                <w:b/>
                <w:lang w:eastAsia="en-AU"/>
              </w:rPr>
            </w:pPr>
            <w:r w:rsidRPr="001F78D1">
              <w:rPr>
                <w:b/>
                <w:lang w:eastAsia="en-AU"/>
              </w:rPr>
              <w:t>Step 2</w:t>
            </w:r>
            <w:r w:rsidR="001A57C7">
              <w:rPr>
                <w:b/>
                <w:lang w:eastAsia="en-AU"/>
              </w:rPr>
              <w:t>:</w:t>
            </w:r>
            <w:r w:rsidRPr="001F78D1">
              <w:rPr>
                <w:b/>
                <w:lang w:eastAsia="en-AU"/>
              </w:rPr>
              <w:t xml:space="preserve"> </w:t>
            </w:r>
            <w:r>
              <w:rPr>
                <w:b/>
                <w:lang w:eastAsia="en-AU"/>
              </w:rPr>
              <w:t>Conduct the safety walk – 2 hours</w:t>
            </w:r>
          </w:p>
          <w:p w14:paraId="05ECB5D3" w14:textId="036EAB1C" w:rsidR="00CC3FF1" w:rsidRPr="008A5BB4" w:rsidRDefault="00CC3FF1" w:rsidP="00AA4809">
            <w:pPr>
              <w:pStyle w:val="Lijstalinea"/>
              <w:numPr>
                <w:ilvl w:val="1"/>
                <w:numId w:val="117"/>
              </w:numPr>
              <w:autoSpaceDE w:val="0"/>
              <w:autoSpaceDN w:val="0"/>
              <w:adjustRightInd w:val="0"/>
              <w:spacing w:before="200"/>
              <w:rPr>
                <w:rFonts w:ascii="Cambia" w:hAnsi="Cambia" w:cs="Times New Roman" w:hint="eastAsia"/>
                <w:bCs/>
                <w:szCs w:val="24"/>
                <w:lang w:val="en-GB"/>
              </w:rPr>
            </w:pPr>
            <w:r w:rsidRPr="008A5BB4">
              <w:rPr>
                <w:rFonts w:cs="Times New Roman"/>
                <w:bCs/>
                <w:lang w:val="en-GB"/>
              </w:rPr>
              <w:t>As a group, follow the route identified</w:t>
            </w:r>
            <w:r w:rsidR="000860A9">
              <w:rPr>
                <w:rFonts w:cs="Times New Roman"/>
                <w:bCs/>
                <w:lang w:val="en-GB"/>
              </w:rPr>
              <w:t>,</w:t>
            </w:r>
            <w:r w:rsidRPr="008A5BB4">
              <w:rPr>
                <w:rFonts w:cs="Times New Roman"/>
                <w:bCs/>
                <w:lang w:val="en-GB"/>
              </w:rPr>
              <w:t xml:space="preserve"> and ask participants to identify locations where they have safety concerns and why. At each location </w:t>
            </w:r>
            <w:r w:rsidR="001A57C7">
              <w:rPr>
                <w:rFonts w:cs="Times New Roman"/>
                <w:bCs/>
                <w:lang w:val="en-GB"/>
              </w:rPr>
              <w:t xml:space="preserve">identified by </w:t>
            </w:r>
            <w:r w:rsidRPr="008A5BB4">
              <w:rPr>
                <w:rFonts w:cs="Times New Roman"/>
                <w:bCs/>
                <w:lang w:val="en-GB"/>
              </w:rPr>
              <w:t xml:space="preserve">participants, </w:t>
            </w:r>
            <w:r>
              <w:rPr>
                <w:rFonts w:cs="Times New Roman"/>
                <w:bCs/>
                <w:lang w:val="en-GB"/>
              </w:rPr>
              <w:t>stop and discuss why they feel unsafe in this area. The following questions may be helpful:</w:t>
            </w:r>
          </w:p>
          <w:p w14:paraId="650822DC" w14:textId="77777777" w:rsidR="00CC3FF1" w:rsidRPr="00C91018" w:rsidRDefault="00CC3FF1" w:rsidP="00AA4809">
            <w:pPr>
              <w:pStyle w:val="Lijstalinea"/>
              <w:numPr>
                <w:ilvl w:val="0"/>
                <w:numId w:val="118"/>
              </w:numPr>
              <w:autoSpaceDE w:val="0"/>
              <w:autoSpaceDN w:val="0"/>
              <w:adjustRightInd w:val="0"/>
              <w:rPr>
                <w:rFonts w:eastAsia="Helvetica-Light" w:cs="Helvetica-Light"/>
                <w:i/>
                <w:color w:val="000000"/>
                <w:szCs w:val="24"/>
              </w:rPr>
            </w:pPr>
            <w:r w:rsidRPr="00C91018">
              <w:rPr>
                <w:rFonts w:eastAsia="Helvetica-Light" w:cs="Helvetica-Light"/>
                <w:i/>
                <w:color w:val="000000"/>
                <w:szCs w:val="24"/>
              </w:rPr>
              <w:t>What is your first reaction to this place?</w:t>
            </w:r>
          </w:p>
          <w:p w14:paraId="042E4F81" w14:textId="77777777" w:rsidR="00CC3FF1" w:rsidRPr="00C91018" w:rsidRDefault="00CC3FF1" w:rsidP="00AA4809">
            <w:pPr>
              <w:pStyle w:val="Lijstalinea"/>
              <w:numPr>
                <w:ilvl w:val="0"/>
                <w:numId w:val="118"/>
              </w:numPr>
              <w:autoSpaceDE w:val="0"/>
              <w:autoSpaceDN w:val="0"/>
              <w:adjustRightInd w:val="0"/>
              <w:rPr>
                <w:rFonts w:eastAsia="Helvetica-Light" w:cs="Helvetica-Light"/>
                <w:i/>
                <w:color w:val="000000"/>
                <w:szCs w:val="24"/>
              </w:rPr>
            </w:pPr>
            <w:r w:rsidRPr="00C91018">
              <w:rPr>
                <w:rFonts w:eastAsia="Helvetica-Light" w:cs="Helvetica-Light"/>
                <w:i/>
                <w:color w:val="000000"/>
                <w:szCs w:val="24"/>
              </w:rPr>
              <w:t>What three words best describe this area?</w:t>
            </w:r>
          </w:p>
          <w:p w14:paraId="23142DD4" w14:textId="022379FD" w:rsidR="00CC3FF1" w:rsidRPr="00C91018" w:rsidRDefault="00CC3FF1" w:rsidP="00AA4809">
            <w:pPr>
              <w:pStyle w:val="Lijstalinea"/>
              <w:numPr>
                <w:ilvl w:val="0"/>
                <w:numId w:val="118"/>
              </w:numPr>
              <w:autoSpaceDE w:val="0"/>
              <w:autoSpaceDN w:val="0"/>
              <w:adjustRightInd w:val="0"/>
              <w:rPr>
                <w:rFonts w:eastAsia="Helvetica-Light" w:cs="Helvetica-Light"/>
                <w:i/>
                <w:color w:val="000000"/>
                <w:szCs w:val="24"/>
              </w:rPr>
            </w:pPr>
            <w:r w:rsidRPr="00C91018">
              <w:rPr>
                <w:rFonts w:eastAsia="Helvetica-Light" w:cs="Helvetica-Bold"/>
                <w:bCs/>
                <w:i/>
                <w:color w:val="000000"/>
                <w:szCs w:val="24"/>
              </w:rPr>
              <w:lastRenderedPageBreak/>
              <w:t xml:space="preserve">How </w:t>
            </w:r>
            <w:r w:rsidR="00730066" w:rsidRPr="00C91018">
              <w:rPr>
                <w:rFonts w:eastAsia="Helvetica-Light" w:cs="Helvetica-Light"/>
                <w:i/>
                <w:color w:val="000000"/>
                <w:szCs w:val="24"/>
              </w:rPr>
              <w:t>well-lit</w:t>
            </w:r>
            <w:r w:rsidRPr="00C91018">
              <w:rPr>
                <w:rFonts w:eastAsia="Helvetica-Light" w:cs="Helvetica-Light"/>
                <w:i/>
                <w:color w:val="000000"/>
                <w:szCs w:val="24"/>
              </w:rPr>
              <w:t xml:space="preserve"> is the area? </w:t>
            </w:r>
            <w:r w:rsidR="001A57C7" w:rsidRPr="00466D49">
              <w:rPr>
                <w:rFonts w:eastAsia="Helvetica-Light" w:cs="Helvetica-Light"/>
                <w:i/>
                <w:color w:val="000000"/>
                <w:szCs w:val="24"/>
              </w:rPr>
              <w:t>Are there spaces which are poorly lit?</w:t>
            </w:r>
            <w:r w:rsidR="001A57C7" w:rsidRPr="001A57C7">
              <w:rPr>
                <w:rFonts w:eastAsia="Helvetica-Light" w:cs="Helvetica-Light"/>
                <w:color w:val="000000"/>
                <w:szCs w:val="24"/>
              </w:rPr>
              <w:t xml:space="preserve"> </w:t>
            </w:r>
            <w:r w:rsidRPr="001A57C7">
              <w:rPr>
                <w:rFonts w:eastAsia="Helvetica-Light" w:cs="Helvetica-Light"/>
                <w:color w:val="000000"/>
                <w:szCs w:val="24"/>
              </w:rPr>
              <w:t>(Mark on the map where there is lighting and where it is dark</w:t>
            </w:r>
            <w:r w:rsidR="001A57C7">
              <w:rPr>
                <w:rFonts w:eastAsia="Helvetica-Light" w:cs="Helvetica-Light"/>
                <w:color w:val="000000"/>
                <w:szCs w:val="24"/>
              </w:rPr>
              <w:t>.</w:t>
            </w:r>
            <w:r w:rsidRPr="001A57C7">
              <w:rPr>
                <w:rFonts w:eastAsia="Helvetica-Light" w:cs="Helvetica-Light"/>
                <w:color w:val="000000"/>
                <w:szCs w:val="24"/>
              </w:rPr>
              <w:t>)</w:t>
            </w:r>
          </w:p>
          <w:p w14:paraId="582EDF47" w14:textId="77777777" w:rsidR="00CC3FF1" w:rsidRPr="00C91018" w:rsidRDefault="00CC3FF1" w:rsidP="00AA4809">
            <w:pPr>
              <w:pStyle w:val="Lijstalinea"/>
              <w:numPr>
                <w:ilvl w:val="0"/>
                <w:numId w:val="118"/>
              </w:numPr>
              <w:autoSpaceDE w:val="0"/>
              <w:autoSpaceDN w:val="0"/>
              <w:adjustRightInd w:val="0"/>
              <w:rPr>
                <w:rFonts w:eastAsia="Helvetica-Light" w:cs="Helvetica-Light"/>
                <w:i/>
                <w:color w:val="000000"/>
                <w:szCs w:val="24"/>
              </w:rPr>
            </w:pPr>
            <w:r w:rsidRPr="00C91018">
              <w:rPr>
                <w:rFonts w:eastAsia="Helvetica-Light" w:cs="Helvetica-Light"/>
                <w:i/>
                <w:color w:val="000000"/>
                <w:szCs w:val="24"/>
              </w:rPr>
              <w:t>Does this make you feel safe/ unsafe? Why?</w:t>
            </w:r>
          </w:p>
          <w:p w14:paraId="193888A7" w14:textId="77777777" w:rsidR="00CC3FF1" w:rsidRPr="00C91018" w:rsidRDefault="00CC3FF1" w:rsidP="00AA4809">
            <w:pPr>
              <w:pStyle w:val="Lijstalinea"/>
              <w:numPr>
                <w:ilvl w:val="0"/>
                <w:numId w:val="118"/>
              </w:numPr>
              <w:autoSpaceDE w:val="0"/>
              <w:autoSpaceDN w:val="0"/>
              <w:adjustRightInd w:val="0"/>
              <w:rPr>
                <w:rFonts w:eastAsia="Helvetica-Light" w:cs="Helvetica-Light"/>
                <w:i/>
                <w:color w:val="000000"/>
                <w:szCs w:val="24"/>
              </w:rPr>
            </w:pPr>
            <w:r w:rsidRPr="00C91018">
              <w:rPr>
                <w:rFonts w:eastAsia="Helvetica-Light" w:cs="Helvetica-Light"/>
                <w:i/>
                <w:color w:val="000000"/>
                <w:szCs w:val="24"/>
              </w:rPr>
              <w:t>Are there a lot of people using this area?</w:t>
            </w:r>
          </w:p>
          <w:p w14:paraId="28DF2AB0" w14:textId="6C0D5A7C" w:rsidR="00CC3FF1" w:rsidRPr="00C91018" w:rsidRDefault="000860A9" w:rsidP="00AA4809">
            <w:pPr>
              <w:pStyle w:val="Lijstalinea"/>
              <w:numPr>
                <w:ilvl w:val="0"/>
                <w:numId w:val="118"/>
              </w:numPr>
              <w:autoSpaceDE w:val="0"/>
              <w:autoSpaceDN w:val="0"/>
              <w:adjustRightInd w:val="0"/>
              <w:rPr>
                <w:rFonts w:eastAsia="Helvetica-Light" w:cs="Helvetica-Light"/>
                <w:i/>
                <w:color w:val="000000"/>
                <w:szCs w:val="24"/>
              </w:rPr>
            </w:pPr>
            <w:r>
              <w:rPr>
                <w:rFonts w:eastAsia="Helvetica-Light" w:cs="Helvetica-Light"/>
                <w:i/>
                <w:color w:val="000000"/>
                <w:szCs w:val="24"/>
              </w:rPr>
              <w:t>If so, w</w:t>
            </w:r>
            <w:r w:rsidR="00CC3FF1" w:rsidRPr="00C91018">
              <w:rPr>
                <w:rFonts w:eastAsia="Helvetica-Light" w:cs="Helvetica-Light"/>
                <w:i/>
                <w:color w:val="000000"/>
                <w:szCs w:val="24"/>
              </w:rPr>
              <w:t>hat are they doing (e.g.</w:t>
            </w:r>
            <w:r w:rsidR="00273FB0">
              <w:rPr>
                <w:rFonts w:eastAsia="Helvetica-Light" w:cs="Helvetica-Light"/>
                <w:i/>
                <w:color w:val="000000"/>
                <w:szCs w:val="24"/>
              </w:rPr>
              <w:t>,</w:t>
            </w:r>
            <w:r w:rsidR="00CC3FF1" w:rsidRPr="00C91018">
              <w:rPr>
                <w:rFonts w:eastAsia="Helvetica-Light" w:cs="Helvetica-Light"/>
                <w:i/>
                <w:color w:val="000000"/>
                <w:szCs w:val="24"/>
              </w:rPr>
              <w:t xml:space="preserve"> walking, working, meeting)?</w:t>
            </w:r>
          </w:p>
          <w:p w14:paraId="14756860" w14:textId="77777777" w:rsidR="00CC3FF1" w:rsidRPr="00C91018" w:rsidRDefault="00CC3FF1" w:rsidP="00AA4809">
            <w:pPr>
              <w:pStyle w:val="Lijstalinea"/>
              <w:numPr>
                <w:ilvl w:val="0"/>
                <w:numId w:val="118"/>
              </w:numPr>
              <w:autoSpaceDE w:val="0"/>
              <w:autoSpaceDN w:val="0"/>
              <w:adjustRightInd w:val="0"/>
              <w:rPr>
                <w:rFonts w:eastAsia="Helvetica-Light" w:cs="Helvetica-Light"/>
                <w:i/>
                <w:color w:val="000000"/>
                <w:szCs w:val="24"/>
              </w:rPr>
            </w:pPr>
            <w:r w:rsidRPr="00C91018">
              <w:rPr>
                <w:rFonts w:eastAsia="Helvetica-Light" w:cs="Helvetica-Light"/>
                <w:i/>
                <w:color w:val="000000"/>
                <w:szCs w:val="24"/>
              </w:rPr>
              <w:t>Does this make you feel safe/unsafe? Why?</w:t>
            </w:r>
          </w:p>
          <w:p w14:paraId="7731D475" w14:textId="77777777" w:rsidR="00CC3FF1" w:rsidRPr="00C91018" w:rsidRDefault="00CC3FF1" w:rsidP="00AA4809">
            <w:pPr>
              <w:pStyle w:val="Lijstalinea"/>
              <w:numPr>
                <w:ilvl w:val="0"/>
                <w:numId w:val="118"/>
              </w:numPr>
              <w:autoSpaceDE w:val="0"/>
              <w:autoSpaceDN w:val="0"/>
              <w:adjustRightInd w:val="0"/>
              <w:rPr>
                <w:rFonts w:eastAsia="Helvetica-Light" w:cs="Helvetica-Light"/>
                <w:i/>
                <w:color w:val="000000"/>
                <w:szCs w:val="24"/>
              </w:rPr>
            </w:pPr>
            <w:r w:rsidRPr="00C91018">
              <w:rPr>
                <w:rFonts w:eastAsia="Helvetica-Light" w:cs="Helvetica-Light"/>
                <w:i/>
                <w:color w:val="000000"/>
                <w:szCs w:val="24"/>
              </w:rPr>
              <w:t>Are there particular spaces where people could hide?</w:t>
            </w:r>
          </w:p>
          <w:p w14:paraId="4DB08570" w14:textId="77777777" w:rsidR="00CC3FF1" w:rsidRPr="00C91018" w:rsidRDefault="00CC3FF1" w:rsidP="00AA4809">
            <w:pPr>
              <w:pStyle w:val="Lijstalinea"/>
              <w:numPr>
                <w:ilvl w:val="0"/>
                <w:numId w:val="118"/>
              </w:numPr>
              <w:autoSpaceDE w:val="0"/>
              <w:autoSpaceDN w:val="0"/>
              <w:adjustRightInd w:val="0"/>
              <w:rPr>
                <w:rFonts w:eastAsia="Helvetica-Light" w:cs="Helvetica-Light"/>
                <w:i/>
                <w:color w:val="000000"/>
                <w:szCs w:val="24"/>
              </w:rPr>
            </w:pPr>
            <w:r w:rsidRPr="00C91018">
              <w:rPr>
                <w:rFonts w:eastAsia="Helvetica-Light" w:cs="Helvetica-Light"/>
                <w:i/>
                <w:color w:val="000000"/>
                <w:szCs w:val="24"/>
              </w:rPr>
              <w:t>Does this make you feel safe/unsafe? Why?</w:t>
            </w:r>
          </w:p>
          <w:p w14:paraId="07FBFA20" w14:textId="300BEE08" w:rsidR="00CC3FF1" w:rsidRPr="00C91018" w:rsidRDefault="00CC3FF1" w:rsidP="00AA4809">
            <w:pPr>
              <w:pStyle w:val="Lijstalinea"/>
              <w:numPr>
                <w:ilvl w:val="0"/>
                <w:numId w:val="118"/>
              </w:numPr>
              <w:autoSpaceDE w:val="0"/>
              <w:autoSpaceDN w:val="0"/>
              <w:adjustRightInd w:val="0"/>
              <w:rPr>
                <w:rFonts w:eastAsia="Helvetica-Light" w:cs="Helvetica-Light"/>
                <w:i/>
                <w:color w:val="000000"/>
                <w:szCs w:val="24"/>
              </w:rPr>
            </w:pPr>
            <w:r w:rsidRPr="00C91018">
              <w:rPr>
                <w:rFonts w:eastAsia="Helvetica-Light" w:cs="Helvetica-Light"/>
                <w:i/>
                <w:color w:val="000000"/>
                <w:szCs w:val="24"/>
              </w:rPr>
              <w:t xml:space="preserve">Are there </w:t>
            </w:r>
            <w:r w:rsidR="00C47CEB">
              <w:rPr>
                <w:rFonts w:eastAsia="Helvetica-Light" w:cs="Helvetica-Light"/>
                <w:i/>
                <w:color w:val="000000"/>
                <w:szCs w:val="24"/>
              </w:rPr>
              <w:t>certain</w:t>
            </w:r>
            <w:r w:rsidRPr="00C91018">
              <w:rPr>
                <w:rFonts w:eastAsia="Helvetica-Light" w:cs="Helvetica-Light"/>
                <w:i/>
                <w:color w:val="000000"/>
                <w:szCs w:val="24"/>
              </w:rPr>
              <w:t xml:space="preserve"> groups of people hanging around who make you feel unsafe? Who are they?</w:t>
            </w:r>
          </w:p>
          <w:p w14:paraId="68B74855" w14:textId="575525D4" w:rsidR="00CC3FF1" w:rsidRPr="00C91018" w:rsidRDefault="00CC3FF1" w:rsidP="00AA4809">
            <w:pPr>
              <w:pStyle w:val="Lijstalinea"/>
              <w:numPr>
                <w:ilvl w:val="0"/>
                <w:numId w:val="118"/>
              </w:numPr>
              <w:autoSpaceDE w:val="0"/>
              <w:autoSpaceDN w:val="0"/>
              <w:adjustRightInd w:val="0"/>
              <w:rPr>
                <w:rFonts w:eastAsia="Helvetica-Light" w:cs="Helvetica-Light"/>
                <w:i/>
                <w:color w:val="000000"/>
                <w:szCs w:val="24"/>
              </w:rPr>
            </w:pPr>
            <w:r w:rsidRPr="00C91018">
              <w:rPr>
                <w:rFonts w:eastAsia="Helvetica-Light" w:cs="Helvetica-Light"/>
                <w:i/>
                <w:color w:val="000000"/>
                <w:szCs w:val="24"/>
              </w:rPr>
              <w:t>What is their sex? (e.g.</w:t>
            </w:r>
            <w:r w:rsidR="00273FB0">
              <w:rPr>
                <w:rFonts w:eastAsia="Helvetica-Light" w:cs="Helvetica-Light"/>
                <w:i/>
                <w:color w:val="000000"/>
                <w:szCs w:val="24"/>
              </w:rPr>
              <w:t>,</w:t>
            </w:r>
            <w:r w:rsidRPr="00C91018">
              <w:rPr>
                <w:rFonts w:eastAsia="Helvetica-Light" w:cs="Helvetica-Light"/>
                <w:i/>
                <w:color w:val="000000"/>
                <w:szCs w:val="24"/>
              </w:rPr>
              <w:t xml:space="preserve"> groups of young men)</w:t>
            </w:r>
          </w:p>
          <w:p w14:paraId="5A5ED33F" w14:textId="77777777" w:rsidR="00CC3FF1" w:rsidRPr="00C91018" w:rsidRDefault="00CC3FF1" w:rsidP="00AA4809">
            <w:pPr>
              <w:pStyle w:val="Lijstalinea"/>
              <w:numPr>
                <w:ilvl w:val="0"/>
                <w:numId w:val="118"/>
              </w:numPr>
              <w:autoSpaceDE w:val="0"/>
              <w:autoSpaceDN w:val="0"/>
              <w:adjustRightInd w:val="0"/>
              <w:rPr>
                <w:rFonts w:eastAsia="Helvetica-Light" w:cs="Helvetica-Light"/>
                <w:i/>
                <w:color w:val="000000"/>
                <w:szCs w:val="24"/>
              </w:rPr>
            </w:pPr>
            <w:r w:rsidRPr="00C91018">
              <w:rPr>
                <w:rFonts w:eastAsia="Helvetica-Light" w:cs="Helvetica-Light"/>
                <w:i/>
                <w:color w:val="000000"/>
                <w:szCs w:val="24"/>
              </w:rPr>
              <w:t>Why are they hanging around?</w:t>
            </w:r>
          </w:p>
          <w:p w14:paraId="02DB0716" w14:textId="77777777" w:rsidR="00CC3FF1" w:rsidRPr="00C91018" w:rsidRDefault="00CC3FF1" w:rsidP="00AA4809">
            <w:pPr>
              <w:pStyle w:val="Lijstalinea"/>
              <w:numPr>
                <w:ilvl w:val="0"/>
                <w:numId w:val="118"/>
              </w:numPr>
              <w:autoSpaceDE w:val="0"/>
              <w:autoSpaceDN w:val="0"/>
              <w:adjustRightInd w:val="0"/>
              <w:rPr>
                <w:rFonts w:eastAsia="Helvetica-Light" w:cs="Helvetica-Light"/>
                <w:i/>
                <w:color w:val="000000"/>
                <w:szCs w:val="24"/>
              </w:rPr>
            </w:pPr>
            <w:r w:rsidRPr="00C91018">
              <w:rPr>
                <w:rFonts w:eastAsia="Helvetica-Light" w:cs="Helvetica-Light"/>
                <w:i/>
                <w:color w:val="000000"/>
                <w:szCs w:val="24"/>
              </w:rPr>
              <w:t>Why do they make you feel unsafe? Why?</w:t>
            </w:r>
          </w:p>
          <w:p w14:paraId="27AB7963" w14:textId="77777777" w:rsidR="00CC3FF1" w:rsidRPr="00C91018" w:rsidRDefault="00CC3FF1" w:rsidP="00AA4809">
            <w:pPr>
              <w:pStyle w:val="Lijstalinea"/>
              <w:numPr>
                <w:ilvl w:val="0"/>
                <w:numId w:val="118"/>
              </w:numPr>
              <w:autoSpaceDE w:val="0"/>
              <w:autoSpaceDN w:val="0"/>
              <w:adjustRightInd w:val="0"/>
              <w:rPr>
                <w:rFonts w:eastAsia="Helvetica-Light" w:cs="Helvetica-Light"/>
                <w:i/>
                <w:color w:val="000000"/>
                <w:szCs w:val="24"/>
              </w:rPr>
            </w:pPr>
            <w:r w:rsidRPr="00C91018">
              <w:rPr>
                <w:rFonts w:eastAsia="Helvetica-Light" w:cs="Helvetica-Light"/>
                <w:i/>
                <w:color w:val="000000"/>
                <w:szCs w:val="24"/>
              </w:rPr>
              <w:t>Are community leaders/ authority figures present and visible in the area?</w:t>
            </w:r>
          </w:p>
          <w:p w14:paraId="785C8CC0" w14:textId="77777777" w:rsidR="00CC3FF1" w:rsidRPr="00C91018" w:rsidRDefault="00CC3FF1" w:rsidP="00AA4809">
            <w:pPr>
              <w:pStyle w:val="Lijstalinea"/>
              <w:numPr>
                <w:ilvl w:val="0"/>
                <w:numId w:val="118"/>
              </w:numPr>
              <w:autoSpaceDE w:val="0"/>
              <w:autoSpaceDN w:val="0"/>
              <w:adjustRightInd w:val="0"/>
              <w:rPr>
                <w:rFonts w:eastAsia="Helvetica-Light" w:cs="Helvetica-Light"/>
                <w:i/>
                <w:color w:val="000000"/>
                <w:szCs w:val="24"/>
              </w:rPr>
            </w:pPr>
            <w:r w:rsidRPr="00C91018">
              <w:rPr>
                <w:rFonts w:eastAsia="Helvetica-Light" w:cs="Helvetica-Light"/>
                <w:i/>
                <w:color w:val="000000"/>
                <w:szCs w:val="24"/>
              </w:rPr>
              <w:t>Does this make you feel safe/unsafe? Why?</w:t>
            </w:r>
          </w:p>
          <w:p w14:paraId="1190A507" w14:textId="77777777" w:rsidR="00CC3FF1" w:rsidRPr="00C91018" w:rsidRDefault="00CC3FF1" w:rsidP="00AA4809">
            <w:pPr>
              <w:pStyle w:val="Lijstalinea"/>
              <w:numPr>
                <w:ilvl w:val="0"/>
                <w:numId w:val="118"/>
              </w:numPr>
              <w:autoSpaceDE w:val="0"/>
              <w:autoSpaceDN w:val="0"/>
              <w:adjustRightInd w:val="0"/>
              <w:rPr>
                <w:rFonts w:eastAsia="Helvetica-Light" w:cs="Helvetica-Light"/>
                <w:i/>
                <w:color w:val="000000"/>
                <w:szCs w:val="24"/>
              </w:rPr>
            </w:pPr>
            <w:r w:rsidRPr="00C91018">
              <w:rPr>
                <w:rFonts w:eastAsia="Helvetica-Light" w:cs="Helvetica-Light"/>
                <w:i/>
                <w:color w:val="000000"/>
                <w:szCs w:val="24"/>
              </w:rPr>
              <w:t>Would you know where to go for help?</w:t>
            </w:r>
          </w:p>
          <w:p w14:paraId="7517BA02" w14:textId="77777777" w:rsidR="00CC3FF1" w:rsidRPr="00C91018" w:rsidRDefault="00CC3FF1" w:rsidP="00AA4809">
            <w:pPr>
              <w:pStyle w:val="Lijstalinea"/>
              <w:numPr>
                <w:ilvl w:val="0"/>
                <w:numId w:val="118"/>
              </w:numPr>
              <w:autoSpaceDE w:val="0"/>
              <w:autoSpaceDN w:val="0"/>
              <w:adjustRightInd w:val="0"/>
              <w:rPr>
                <w:rFonts w:eastAsia="Helvetica-Light" w:cs="Helvetica-Light"/>
                <w:i/>
                <w:color w:val="000000"/>
                <w:szCs w:val="24"/>
              </w:rPr>
            </w:pPr>
            <w:r w:rsidRPr="00C91018">
              <w:rPr>
                <w:rFonts w:eastAsia="Helvetica-Light" w:cs="Helvetica-Light"/>
                <w:i/>
                <w:color w:val="000000"/>
                <w:szCs w:val="24"/>
              </w:rPr>
              <w:t>Are there any other things about this space that makes you feel unsafe?</w:t>
            </w:r>
          </w:p>
          <w:p w14:paraId="2A47CEF9" w14:textId="77777777" w:rsidR="00CC3FF1" w:rsidRPr="00A011A6" w:rsidRDefault="00CC3FF1" w:rsidP="00FC6876">
            <w:pPr>
              <w:pStyle w:val="Lijstalinea"/>
              <w:autoSpaceDE w:val="0"/>
              <w:autoSpaceDN w:val="0"/>
              <w:adjustRightInd w:val="0"/>
              <w:spacing w:before="200"/>
              <w:ind w:left="360"/>
              <w:rPr>
                <w:rFonts w:cs="Times New Roman"/>
                <w:bCs/>
                <w:szCs w:val="24"/>
                <w:lang w:val="en-GB"/>
              </w:rPr>
            </w:pPr>
          </w:p>
          <w:p w14:paraId="1FDBDDD5" w14:textId="77777777" w:rsidR="00CC3FF1" w:rsidRPr="008A5BB4" w:rsidRDefault="00CC3FF1" w:rsidP="00AA4809">
            <w:pPr>
              <w:pStyle w:val="Lijstalinea"/>
              <w:numPr>
                <w:ilvl w:val="1"/>
                <w:numId w:val="117"/>
              </w:numPr>
              <w:autoSpaceDE w:val="0"/>
              <w:autoSpaceDN w:val="0"/>
              <w:adjustRightInd w:val="0"/>
              <w:spacing w:before="200"/>
              <w:rPr>
                <w:rFonts w:cs="Times New Roman"/>
                <w:bCs/>
                <w:szCs w:val="24"/>
                <w:lang w:val="en-GB"/>
              </w:rPr>
            </w:pPr>
            <w:r w:rsidRPr="008A5BB4">
              <w:rPr>
                <w:rFonts w:eastAsia="Helvetica-Light" w:cs="Helvetica-Light"/>
                <w:color w:val="000000"/>
                <w:szCs w:val="24"/>
              </w:rPr>
              <w:t>If appropriate, take photos of the site/area. These may be helpful for explaining the problem and context to others and for monitoring changes.</w:t>
            </w:r>
          </w:p>
          <w:p w14:paraId="50D9F0C5" w14:textId="77777777" w:rsidR="00CC3FF1" w:rsidRPr="008A5BB4" w:rsidRDefault="00CC3FF1" w:rsidP="00FC6876">
            <w:pPr>
              <w:pStyle w:val="Lijstalinea"/>
              <w:autoSpaceDE w:val="0"/>
              <w:autoSpaceDN w:val="0"/>
              <w:adjustRightInd w:val="0"/>
              <w:spacing w:before="200"/>
              <w:ind w:left="360"/>
              <w:rPr>
                <w:rFonts w:cs="Times New Roman"/>
                <w:bCs/>
                <w:szCs w:val="24"/>
                <w:lang w:val="en-GB"/>
              </w:rPr>
            </w:pPr>
          </w:p>
          <w:p w14:paraId="672F7C01" w14:textId="77777777" w:rsidR="00CC3FF1" w:rsidRDefault="00CC3FF1" w:rsidP="00AA4809">
            <w:pPr>
              <w:pStyle w:val="Lijstalinea"/>
              <w:numPr>
                <w:ilvl w:val="1"/>
                <w:numId w:val="117"/>
              </w:numPr>
              <w:autoSpaceDE w:val="0"/>
              <w:autoSpaceDN w:val="0"/>
              <w:adjustRightInd w:val="0"/>
              <w:spacing w:before="200"/>
              <w:rPr>
                <w:rFonts w:ascii="Helvetica-Light" w:eastAsia="Helvetica-Light" w:hAnsi="Helvetica-Bold" w:cs="Helvetica-Light"/>
                <w:color w:val="000000"/>
                <w:sz w:val="20"/>
                <w:szCs w:val="20"/>
              </w:rPr>
            </w:pPr>
            <w:r w:rsidRPr="008A5BB4">
              <w:rPr>
                <w:rFonts w:eastAsia="Helvetica-Light" w:cs="Helvetica-Light"/>
                <w:color w:val="000000"/>
                <w:szCs w:val="24"/>
              </w:rPr>
              <w:t>After the discussion, mark the area on the map. Consider using different colours or symbols to highlight areas where participants feel very unsafe, quite unsafe, or safe.</w:t>
            </w:r>
            <w:r>
              <w:rPr>
                <w:rFonts w:ascii="Helvetica-Light" w:eastAsia="Helvetica-Light" w:hAnsi="Helvetica-Bold" w:cs="Helvetica-Light"/>
                <w:color w:val="000000"/>
                <w:sz w:val="20"/>
                <w:szCs w:val="20"/>
              </w:rPr>
              <w:t xml:space="preserve"> </w:t>
            </w:r>
          </w:p>
          <w:p w14:paraId="53F69ED7" w14:textId="26DF7F9D" w:rsidR="009B2021" w:rsidRPr="004015D4" w:rsidRDefault="009B2021" w:rsidP="00FC6876">
            <w:pPr>
              <w:pStyle w:val="Lijstalinea"/>
              <w:autoSpaceDE w:val="0"/>
              <w:autoSpaceDN w:val="0"/>
              <w:adjustRightInd w:val="0"/>
              <w:spacing w:before="200"/>
              <w:ind w:left="360"/>
              <w:rPr>
                <w:rFonts w:ascii="Helvetica-Light" w:eastAsia="Helvetica-Light" w:hAnsi="Helvetica-Bold" w:cs="Helvetica-Light"/>
                <w:color w:val="000000"/>
                <w:sz w:val="20"/>
                <w:szCs w:val="20"/>
              </w:rPr>
            </w:pPr>
          </w:p>
        </w:tc>
      </w:tr>
      <w:tr w:rsidR="00CC3FF1" w:rsidRPr="001F78D1" w14:paraId="0D3099A5" w14:textId="77777777" w:rsidTr="00DE404E">
        <w:tc>
          <w:tcPr>
            <w:tcW w:w="8980" w:type="dxa"/>
          </w:tcPr>
          <w:p w14:paraId="0D8C2303" w14:textId="294743A1" w:rsidR="00CC3FF1" w:rsidRDefault="00CC3FF1" w:rsidP="00FC6876">
            <w:pPr>
              <w:rPr>
                <w:b/>
                <w:lang w:eastAsia="en-AU"/>
              </w:rPr>
            </w:pPr>
            <w:r w:rsidRPr="001F78D1">
              <w:rPr>
                <w:b/>
                <w:lang w:eastAsia="en-AU"/>
              </w:rPr>
              <w:lastRenderedPageBreak/>
              <w:t>Step 3</w:t>
            </w:r>
            <w:r w:rsidR="001A57C7">
              <w:rPr>
                <w:b/>
                <w:lang w:eastAsia="en-AU"/>
              </w:rPr>
              <w:t>:</w:t>
            </w:r>
            <w:r w:rsidRPr="001F78D1">
              <w:rPr>
                <w:b/>
                <w:lang w:eastAsia="en-AU"/>
              </w:rPr>
              <w:t xml:space="preserve"> </w:t>
            </w:r>
            <w:r>
              <w:rPr>
                <w:b/>
                <w:lang w:eastAsia="en-AU"/>
              </w:rPr>
              <w:t>Debrief and identify next steps – 1 hour</w:t>
            </w:r>
          </w:p>
          <w:p w14:paraId="0E2DEA2E" w14:textId="77777777" w:rsidR="00E447B3" w:rsidRDefault="00E447B3" w:rsidP="00FC6876">
            <w:pPr>
              <w:rPr>
                <w:b/>
                <w:lang w:eastAsia="en-AU"/>
              </w:rPr>
            </w:pPr>
          </w:p>
          <w:p w14:paraId="5427D266" w14:textId="1F538F07" w:rsidR="00CC3FF1" w:rsidRPr="00CD5D6C" w:rsidRDefault="00CC3FF1" w:rsidP="00FC6876">
            <w:pPr>
              <w:rPr>
                <w:lang w:eastAsia="en-AU"/>
              </w:rPr>
            </w:pPr>
            <w:r w:rsidRPr="00CD5D6C">
              <w:rPr>
                <w:lang w:eastAsia="en-AU"/>
              </w:rPr>
              <w:t xml:space="preserve">3.1 Immediately after the walk, hold a short meeting to debrief </w:t>
            </w:r>
            <w:r w:rsidR="000860A9">
              <w:rPr>
                <w:lang w:eastAsia="en-AU"/>
              </w:rPr>
              <w:t xml:space="preserve">with </w:t>
            </w:r>
            <w:r w:rsidRPr="00CD5D6C">
              <w:rPr>
                <w:lang w:eastAsia="en-AU"/>
              </w:rPr>
              <w:t>the team. Facilitate a discussion on:</w:t>
            </w:r>
          </w:p>
          <w:p w14:paraId="16BF889F" w14:textId="63A2D496" w:rsidR="00CC3FF1" w:rsidRPr="00CD5D6C" w:rsidRDefault="00CC3FF1" w:rsidP="00AA4809">
            <w:pPr>
              <w:pStyle w:val="Lijstalinea"/>
              <w:numPr>
                <w:ilvl w:val="0"/>
                <w:numId w:val="114"/>
              </w:numPr>
              <w:rPr>
                <w:lang w:eastAsia="en-AU"/>
              </w:rPr>
            </w:pPr>
            <w:r w:rsidRPr="00CD5D6C">
              <w:rPr>
                <w:lang w:eastAsia="en-AU"/>
              </w:rPr>
              <w:t>What partic</w:t>
            </w:r>
            <w:r>
              <w:rPr>
                <w:lang w:eastAsia="en-AU"/>
              </w:rPr>
              <w:t>ipants observed during the walk</w:t>
            </w:r>
            <w:r w:rsidR="000860A9">
              <w:rPr>
                <w:lang w:eastAsia="en-AU"/>
              </w:rPr>
              <w:t>;</w:t>
            </w:r>
          </w:p>
          <w:p w14:paraId="4CE8EF03" w14:textId="78C25E8C" w:rsidR="00CC3FF1" w:rsidRPr="00CD5D6C" w:rsidRDefault="00CC3FF1" w:rsidP="00AA4809">
            <w:pPr>
              <w:pStyle w:val="Lijstalinea"/>
              <w:numPr>
                <w:ilvl w:val="0"/>
                <w:numId w:val="114"/>
              </w:numPr>
              <w:rPr>
                <w:lang w:eastAsia="en-AU"/>
              </w:rPr>
            </w:pPr>
            <w:r w:rsidRPr="00CD5D6C">
              <w:rPr>
                <w:lang w:eastAsia="en-AU"/>
              </w:rPr>
              <w:t>Key safety concerns identified</w:t>
            </w:r>
            <w:r w:rsidR="000860A9">
              <w:rPr>
                <w:lang w:eastAsia="en-AU"/>
              </w:rPr>
              <w:t>;</w:t>
            </w:r>
          </w:p>
          <w:p w14:paraId="1F262939" w14:textId="72E1FD9C" w:rsidR="00CC3FF1" w:rsidRDefault="00CC3FF1" w:rsidP="00AA4809">
            <w:pPr>
              <w:pStyle w:val="Lijstalinea"/>
              <w:numPr>
                <w:ilvl w:val="0"/>
                <w:numId w:val="114"/>
              </w:numPr>
              <w:rPr>
                <w:lang w:eastAsia="en-AU"/>
              </w:rPr>
            </w:pPr>
            <w:r w:rsidRPr="00CD5D6C">
              <w:rPr>
                <w:lang w:eastAsia="en-AU"/>
              </w:rPr>
              <w:t>Possible solutions to the problems</w:t>
            </w:r>
            <w:r w:rsidR="000860A9">
              <w:rPr>
                <w:lang w:eastAsia="en-AU"/>
              </w:rPr>
              <w:t>; and</w:t>
            </w:r>
          </w:p>
          <w:p w14:paraId="16082F19" w14:textId="423ECDCD" w:rsidR="00CC3FF1" w:rsidRDefault="00CC3FF1" w:rsidP="00AA4809">
            <w:pPr>
              <w:pStyle w:val="Lijstalinea"/>
              <w:numPr>
                <w:ilvl w:val="0"/>
                <w:numId w:val="114"/>
              </w:numPr>
              <w:rPr>
                <w:lang w:eastAsia="en-AU"/>
              </w:rPr>
            </w:pPr>
            <w:r w:rsidRPr="00CD5D6C">
              <w:rPr>
                <w:lang w:eastAsia="en-AU"/>
              </w:rPr>
              <w:t>Next steps</w:t>
            </w:r>
            <w:r>
              <w:rPr>
                <w:lang w:eastAsia="en-AU"/>
              </w:rPr>
              <w:t>. F</w:t>
            </w:r>
            <w:r w:rsidRPr="00CD5D6C">
              <w:rPr>
                <w:lang w:eastAsia="en-AU"/>
              </w:rPr>
              <w:t xml:space="preserve">or example, if representatives from authorities and </w:t>
            </w:r>
            <w:r>
              <w:rPr>
                <w:lang w:eastAsia="en-AU"/>
              </w:rPr>
              <w:t xml:space="preserve">service providers are present, identify </w:t>
            </w:r>
            <w:r w:rsidRPr="00CD5D6C">
              <w:rPr>
                <w:lang w:eastAsia="en-AU"/>
              </w:rPr>
              <w:t>what actions and follow-up they will take</w:t>
            </w:r>
            <w:r>
              <w:rPr>
                <w:lang w:eastAsia="en-AU"/>
              </w:rPr>
              <w:t xml:space="preserve"> and</w:t>
            </w:r>
            <w:r w:rsidRPr="00CD5D6C">
              <w:rPr>
                <w:lang w:eastAsia="en-AU"/>
              </w:rPr>
              <w:t xml:space="preserve"> by when to implement solutions.</w:t>
            </w:r>
          </w:p>
          <w:p w14:paraId="7E6A03D1" w14:textId="77777777" w:rsidR="0081395B" w:rsidRPr="00CD5D6C" w:rsidRDefault="0081395B" w:rsidP="0081395B">
            <w:pPr>
              <w:pStyle w:val="Lijstalinea"/>
              <w:rPr>
                <w:lang w:eastAsia="en-AU"/>
              </w:rPr>
            </w:pPr>
          </w:p>
          <w:p w14:paraId="53039F2F" w14:textId="77777777" w:rsidR="00CC3FF1" w:rsidRPr="00CD5D6C" w:rsidRDefault="00CC3FF1" w:rsidP="00FC6876">
            <w:pPr>
              <w:rPr>
                <w:lang w:eastAsia="en-AU"/>
              </w:rPr>
            </w:pPr>
            <w:r>
              <w:rPr>
                <w:lang w:eastAsia="en-AU"/>
              </w:rPr>
              <w:t xml:space="preserve">3.2 </w:t>
            </w:r>
            <w:r w:rsidRPr="00CD5D6C">
              <w:rPr>
                <w:lang w:eastAsia="en-AU"/>
              </w:rPr>
              <w:t>Document the issues and next steps</w:t>
            </w:r>
            <w:r>
              <w:rPr>
                <w:lang w:eastAsia="en-AU"/>
              </w:rPr>
              <w:t>,</w:t>
            </w:r>
            <w:r w:rsidRPr="00CD5D6C">
              <w:rPr>
                <w:lang w:eastAsia="en-AU"/>
              </w:rPr>
              <w:t xml:space="preserve"> and use the information to inform:</w:t>
            </w:r>
          </w:p>
          <w:p w14:paraId="4CFEA464" w14:textId="77777777" w:rsidR="00CC3FF1" w:rsidRPr="00CD5D6C" w:rsidRDefault="00CC3FF1" w:rsidP="00AA4809">
            <w:pPr>
              <w:pStyle w:val="Lijstalinea"/>
              <w:numPr>
                <w:ilvl w:val="0"/>
                <w:numId w:val="115"/>
              </w:numPr>
              <w:rPr>
                <w:lang w:eastAsia="en-AU"/>
              </w:rPr>
            </w:pPr>
            <w:r w:rsidRPr="00CD5D6C">
              <w:rPr>
                <w:lang w:eastAsia="en-AU"/>
              </w:rPr>
              <w:t>Community safety planning</w:t>
            </w:r>
            <w:r>
              <w:rPr>
                <w:lang w:eastAsia="en-AU"/>
              </w:rPr>
              <w:t>;</w:t>
            </w:r>
          </w:p>
          <w:p w14:paraId="5FF573C2" w14:textId="6F6987AD" w:rsidR="00CC3FF1" w:rsidRPr="00CD5D6C" w:rsidRDefault="00273FB0" w:rsidP="00AA4809">
            <w:pPr>
              <w:pStyle w:val="Lijstalinea"/>
              <w:numPr>
                <w:ilvl w:val="0"/>
                <w:numId w:val="115"/>
              </w:numPr>
              <w:rPr>
                <w:lang w:eastAsia="en-AU"/>
              </w:rPr>
            </w:pPr>
            <w:r>
              <w:rPr>
                <w:lang w:eastAsia="en-AU"/>
              </w:rPr>
              <w:t xml:space="preserve">Advocacy with duty </w:t>
            </w:r>
            <w:r w:rsidR="00CC3FF1" w:rsidRPr="00CD5D6C">
              <w:rPr>
                <w:lang w:eastAsia="en-AU"/>
              </w:rPr>
              <w:t>bearers</w:t>
            </w:r>
            <w:r w:rsidR="00CC3FF1">
              <w:rPr>
                <w:lang w:eastAsia="en-AU"/>
              </w:rPr>
              <w:t xml:space="preserve"> and other actors/sectors;</w:t>
            </w:r>
            <w:r w:rsidR="001A57C7">
              <w:rPr>
                <w:lang w:eastAsia="en-AU"/>
              </w:rPr>
              <w:t xml:space="preserve"> and</w:t>
            </w:r>
          </w:p>
          <w:p w14:paraId="3A77ED00" w14:textId="77777777" w:rsidR="00CC3FF1" w:rsidRDefault="00CC3FF1" w:rsidP="00AA4809">
            <w:pPr>
              <w:pStyle w:val="Lijstalinea"/>
              <w:numPr>
                <w:ilvl w:val="0"/>
                <w:numId w:val="115"/>
              </w:numPr>
              <w:rPr>
                <w:lang w:eastAsia="en-AU"/>
              </w:rPr>
            </w:pPr>
            <w:r w:rsidRPr="00CD5D6C">
              <w:rPr>
                <w:lang w:eastAsia="en-AU"/>
              </w:rPr>
              <w:t>UNICEF and partner programming</w:t>
            </w:r>
            <w:r>
              <w:rPr>
                <w:lang w:eastAsia="en-AU"/>
              </w:rPr>
              <w:t>.</w:t>
            </w:r>
          </w:p>
          <w:p w14:paraId="6666B4BD" w14:textId="398EE870" w:rsidR="009B2021" w:rsidRPr="00CD5D6C" w:rsidRDefault="009B2021" w:rsidP="00FC6876">
            <w:pPr>
              <w:pStyle w:val="Lijstalinea"/>
              <w:rPr>
                <w:lang w:eastAsia="en-AU"/>
              </w:rPr>
            </w:pPr>
          </w:p>
        </w:tc>
      </w:tr>
    </w:tbl>
    <w:p w14:paraId="0F26BF38" w14:textId="77777777" w:rsidR="00CC3FF1" w:rsidRDefault="00CC3FF1" w:rsidP="00CC3FF1">
      <w:pPr>
        <w:autoSpaceDE w:val="0"/>
        <w:autoSpaceDN w:val="0"/>
        <w:adjustRightInd w:val="0"/>
        <w:spacing w:after="0" w:line="240" w:lineRule="auto"/>
        <w:rPr>
          <w:rFonts w:ascii="Helvetica-Bold" w:eastAsiaTheme="minorHAnsi" w:hAnsi="Helvetica-Bold" w:cs="Helvetica-Bold"/>
          <w:b/>
          <w:bCs/>
          <w:color w:val="000000"/>
          <w:sz w:val="20"/>
          <w:szCs w:val="20"/>
        </w:rPr>
      </w:pPr>
    </w:p>
    <w:tbl>
      <w:tblPr>
        <w:tblStyle w:val="Tabelraster"/>
        <w:tblW w:w="0" w:type="auto"/>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010"/>
      </w:tblGrid>
      <w:tr w:rsidR="00CC3FF1" w14:paraId="562811A9" w14:textId="77777777" w:rsidTr="00B272AE">
        <w:tc>
          <w:tcPr>
            <w:tcW w:w="9010" w:type="dxa"/>
            <w:shd w:val="clear" w:color="auto" w:fill="00B0F0"/>
          </w:tcPr>
          <w:p w14:paraId="199A7931" w14:textId="62CB3DF5" w:rsidR="00CC3FF1" w:rsidRPr="000403C2" w:rsidRDefault="00CC3FF1" w:rsidP="00DE404E">
            <w:pPr>
              <w:autoSpaceDE w:val="0"/>
              <w:autoSpaceDN w:val="0"/>
              <w:adjustRightInd w:val="0"/>
              <w:spacing w:before="120" w:after="120"/>
              <w:rPr>
                <w:rFonts w:eastAsiaTheme="minorHAnsi" w:cs="Helvetica-Bold"/>
                <w:b/>
                <w:bCs/>
                <w:color w:val="000000"/>
                <w:szCs w:val="24"/>
              </w:rPr>
            </w:pPr>
            <w:r w:rsidRPr="000403C2">
              <w:rPr>
                <w:rFonts w:eastAsiaTheme="minorHAnsi" w:cs="Helvetica-Bold"/>
                <w:b/>
                <w:bCs/>
                <w:color w:val="FFFFFF" w:themeColor="background1"/>
                <w:szCs w:val="24"/>
              </w:rPr>
              <w:t>Part B</w:t>
            </w:r>
            <w:r w:rsidR="000860A9">
              <w:rPr>
                <w:rFonts w:eastAsiaTheme="minorHAnsi" w:cs="Helvetica-Bold"/>
                <w:b/>
                <w:bCs/>
                <w:color w:val="FFFFFF" w:themeColor="background1"/>
                <w:szCs w:val="24"/>
              </w:rPr>
              <w:t>:</w:t>
            </w:r>
            <w:r w:rsidRPr="000403C2">
              <w:rPr>
                <w:rFonts w:eastAsiaTheme="minorHAnsi" w:cs="Helvetica-Bold"/>
                <w:b/>
                <w:bCs/>
                <w:color w:val="FFFFFF" w:themeColor="background1"/>
                <w:szCs w:val="24"/>
              </w:rPr>
              <w:t xml:space="preserve"> Tips for Safety Walks</w:t>
            </w:r>
          </w:p>
        </w:tc>
      </w:tr>
      <w:tr w:rsidR="00CC3FF1" w14:paraId="3D2D8CEA" w14:textId="77777777" w:rsidTr="00B272AE">
        <w:tc>
          <w:tcPr>
            <w:tcW w:w="9010" w:type="dxa"/>
          </w:tcPr>
          <w:p w14:paraId="0B3A2642" w14:textId="78A72E16" w:rsidR="00CC3FF1" w:rsidRPr="000403C2" w:rsidRDefault="00CC3FF1" w:rsidP="00DC15B3">
            <w:pPr>
              <w:autoSpaceDE w:val="0"/>
              <w:autoSpaceDN w:val="0"/>
              <w:adjustRightInd w:val="0"/>
              <w:spacing w:before="120"/>
              <w:rPr>
                <w:rFonts w:eastAsia="Helvetica-Light" w:cs="Helvetica-Light"/>
                <w:szCs w:val="24"/>
              </w:rPr>
            </w:pPr>
            <w:r w:rsidRPr="000403C2">
              <w:rPr>
                <w:rFonts w:eastAsiaTheme="minorHAnsi" w:cs="Helvetica-Bold"/>
                <w:b/>
                <w:bCs/>
                <w:color w:val="000000"/>
                <w:szCs w:val="24"/>
              </w:rPr>
              <w:t>What to take</w:t>
            </w:r>
          </w:p>
          <w:p w14:paraId="50DA6407" w14:textId="51C1E5D5" w:rsidR="00CC3FF1" w:rsidRDefault="00CC3FF1" w:rsidP="00AA4809">
            <w:pPr>
              <w:pStyle w:val="Lijstalinea"/>
              <w:numPr>
                <w:ilvl w:val="0"/>
                <w:numId w:val="137"/>
              </w:numPr>
              <w:autoSpaceDE w:val="0"/>
              <w:autoSpaceDN w:val="0"/>
              <w:adjustRightInd w:val="0"/>
              <w:rPr>
                <w:rFonts w:eastAsia="Helvetica-Light" w:cs="Helvetica-Light"/>
                <w:szCs w:val="24"/>
              </w:rPr>
            </w:pPr>
            <w:r w:rsidRPr="000403C2">
              <w:rPr>
                <w:rFonts w:eastAsia="Helvetica-Light" w:cs="Helvetica-Light"/>
                <w:szCs w:val="24"/>
              </w:rPr>
              <w:t>Paper and pen</w:t>
            </w:r>
            <w:r w:rsidR="000860A9">
              <w:rPr>
                <w:rFonts w:eastAsia="Helvetica-Light" w:cs="Helvetica-Light"/>
                <w:szCs w:val="24"/>
              </w:rPr>
              <w:t>s</w:t>
            </w:r>
            <w:r w:rsidRPr="000403C2">
              <w:rPr>
                <w:rFonts w:eastAsia="Helvetica-Light" w:cs="Helvetica-Light"/>
                <w:szCs w:val="24"/>
              </w:rPr>
              <w:t xml:space="preserve">/pencils </w:t>
            </w:r>
          </w:p>
          <w:p w14:paraId="653C4745" w14:textId="69B01D18" w:rsidR="00CC3FF1" w:rsidRPr="000403C2" w:rsidRDefault="00CC3FF1" w:rsidP="00AA4809">
            <w:pPr>
              <w:pStyle w:val="Lijstalinea"/>
              <w:numPr>
                <w:ilvl w:val="0"/>
                <w:numId w:val="137"/>
              </w:numPr>
              <w:autoSpaceDE w:val="0"/>
              <w:autoSpaceDN w:val="0"/>
              <w:adjustRightInd w:val="0"/>
              <w:rPr>
                <w:rFonts w:eastAsia="Helvetica-Light" w:cs="Helvetica-Light"/>
                <w:szCs w:val="24"/>
              </w:rPr>
            </w:pPr>
            <w:r w:rsidRPr="000403C2">
              <w:rPr>
                <w:rFonts w:eastAsia="Helvetica-Light" w:cs="Helvetica-Light"/>
                <w:szCs w:val="24"/>
              </w:rPr>
              <w:t>Maps</w:t>
            </w:r>
          </w:p>
          <w:p w14:paraId="5486FD07" w14:textId="3DF943C8" w:rsidR="00CC3FF1" w:rsidRPr="000403C2" w:rsidRDefault="00CC3FF1" w:rsidP="00AA4809">
            <w:pPr>
              <w:pStyle w:val="Lijstalinea"/>
              <w:numPr>
                <w:ilvl w:val="0"/>
                <w:numId w:val="137"/>
              </w:numPr>
              <w:autoSpaceDE w:val="0"/>
              <w:autoSpaceDN w:val="0"/>
              <w:adjustRightInd w:val="0"/>
              <w:rPr>
                <w:rFonts w:eastAsia="Helvetica-Light" w:cs="Helvetica-Light"/>
                <w:szCs w:val="24"/>
              </w:rPr>
            </w:pPr>
            <w:r w:rsidRPr="000403C2">
              <w:rPr>
                <w:rFonts w:eastAsia="Helvetica-Light" w:cs="Helvetica-Light"/>
                <w:szCs w:val="24"/>
              </w:rPr>
              <w:lastRenderedPageBreak/>
              <w:t>Red, orange and green stickers to mark safe/unsafe areas on map</w:t>
            </w:r>
          </w:p>
          <w:p w14:paraId="59A5E303" w14:textId="4E25902C" w:rsidR="00CC3FF1" w:rsidRDefault="00CC3FF1" w:rsidP="00AA4809">
            <w:pPr>
              <w:pStyle w:val="Lijstalinea"/>
              <w:numPr>
                <w:ilvl w:val="0"/>
                <w:numId w:val="137"/>
              </w:numPr>
              <w:autoSpaceDE w:val="0"/>
              <w:autoSpaceDN w:val="0"/>
              <w:adjustRightInd w:val="0"/>
              <w:rPr>
                <w:rFonts w:eastAsia="Helvetica-Light" w:cs="Helvetica-Light"/>
                <w:szCs w:val="24"/>
              </w:rPr>
            </w:pPr>
            <w:r w:rsidRPr="000403C2">
              <w:rPr>
                <w:rFonts w:eastAsia="Helvetica-Light" w:cs="Helvetica-Light"/>
                <w:szCs w:val="24"/>
              </w:rPr>
              <w:t>Camera/video camera</w:t>
            </w:r>
          </w:p>
          <w:p w14:paraId="4C02D264" w14:textId="07131377" w:rsidR="00CC3FF1" w:rsidRPr="000403C2" w:rsidRDefault="00CC3FF1" w:rsidP="00AA4809">
            <w:pPr>
              <w:pStyle w:val="Lijstalinea"/>
              <w:numPr>
                <w:ilvl w:val="0"/>
                <w:numId w:val="137"/>
              </w:numPr>
              <w:autoSpaceDE w:val="0"/>
              <w:autoSpaceDN w:val="0"/>
              <w:adjustRightInd w:val="0"/>
              <w:rPr>
                <w:rFonts w:eastAsia="Helvetica-Light" w:cs="Helvetica-Light"/>
                <w:szCs w:val="24"/>
              </w:rPr>
            </w:pPr>
            <w:r>
              <w:rPr>
                <w:rFonts w:eastAsia="Helvetica-Light" w:cs="Helvetica-Light"/>
                <w:szCs w:val="24"/>
              </w:rPr>
              <w:t>Voice recording device, if appropriate</w:t>
            </w:r>
          </w:p>
          <w:p w14:paraId="234E1A2D" w14:textId="77777777" w:rsidR="00CC3FF1" w:rsidRPr="000403C2" w:rsidRDefault="00CC3FF1" w:rsidP="00DE404E">
            <w:pPr>
              <w:autoSpaceDE w:val="0"/>
              <w:autoSpaceDN w:val="0"/>
              <w:adjustRightInd w:val="0"/>
              <w:rPr>
                <w:rFonts w:eastAsiaTheme="minorHAnsi" w:cs="ZapfDingbats"/>
                <w:szCs w:val="24"/>
              </w:rPr>
            </w:pPr>
          </w:p>
          <w:p w14:paraId="1CFF7663" w14:textId="7257E938" w:rsidR="00CC3FF1" w:rsidRPr="000403C2" w:rsidRDefault="00CC3FF1" w:rsidP="00DE404E">
            <w:pPr>
              <w:autoSpaceDE w:val="0"/>
              <w:autoSpaceDN w:val="0"/>
              <w:adjustRightInd w:val="0"/>
              <w:rPr>
                <w:rFonts w:eastAsiaTheme="minorHAnsi" w:cs="ZapfDingbats"/>
                <w:b/>
                <w:szCs w:val="24"/>
              </w:rPr>
            </w:pPr>
            <w:r w:rsidRPr="000403C2">
              <w:rPr>
                <w:rFonts w:eastAsiaTheme="minorHAnsi" w:cs="ZapfDingbats"/>
                <w:b/>
                <w:szCs w:val="24"/>
              </w:rPr>
              <w:t>Tips for facilitators</w:t>
            </w:r>
          </w:p>
          <w:p w14:paraId="0F6D6439" w14:textId="2F1E2403" w:rsidR="00CC3FF1" w:rsidRPr="000403C2" w:rsidRDefault="00CC3FF1" w:rsidP="00AA4809">
            <w:pPr>
              <w:pStyle w:val="Lijstalinea"/>
              <w:numPr>
                <w:ilvl w:val="0"/>
                <w:numId w:val="137"/>
              </w:numPr>
              <w:autoSpaceDE w:val="0"/>
              <w:autoSpaceDN w:val="0"/>
              <w:adjustRightInd w:val="0"/>
              <w:rPr>
                <w:rFonts w:eastAsia="Helvetica-Light" w:cs="Helvetica-Light"/>
                <w:szCs w:val="24"/>
              </w:rPr>
            </w:pPr>
            <w:r w:rsidRPr="000403C2">
              <w:rPr>
                <w:rFonts w:eastAsia="Helvetica-Light" w:cs="Helvetica-Light"/>
                <w:szCs w:val="24"/>
              </w:rPr>
              <w:t xml:space="preserve">Provide </w:t>
            </w:r>
            <w:r w:rsidRPr="000403C2">
              <w:rPr>
                <w:rFonts w:eastAsiaTheme="minorHAnsi" w:cs="Helvetica-Bold"/>
                <w:bCs/>
                <w:szCs w:val="24"/>
              </w:rPr>
              <w:t xml:space="preserve">refreshments </w:t>
            </w:r>
            <w:r w:rsidRPr="000403C2">
              <w:rPr>
                <w:rFonts w:eastAsia="Helvetica-Light" w:cs="Helvetica-Light"/>
                <w:szCs w:val="24"/>
              </w:rPr>
              <w:t>and time for creat</w:t>
            </w:r>
            <w:r>
              <w:rPr>
                <w:rFonts w:eastAsia="Helvetica-Light" w:cs="Helvetica-Light"/>
                <w:szCs w:val="24"/>
              </w:rPr>
              <w:t>ing</w:t>
            </w:r>
            <w:r w:rsidRPr="000403C2">
              <w:rPr>
                <w:rFonts w:eastAsia="Helvetica-Light" w:cs="Helvetica-Light"/>
                <w:szCs w:val="24"/>
              </w:rPr>
              <w:t xml:space="preserve"> a friendly atmosphere that promotes</w:t>
            </w:r>
            <w:r>
              <w:rPr>
                <w:rFonts w:eastAsia="Helvetica-Light" w:cs="Helvetica-Light"/>
                <w:szCs w:val="24"/>
              </w:rPr>
              <w:t xml:space="preserve"> </w:t>
            </w:r>
            <w:r w:rsidRPr="000403C2">
              <w:rPr>
                <w:rFonts w:eastAsia="Helvetica-Light" w:cs="Helvetica-Light"/>
                <w:szCs w:val="24"/>
              </w:rPr>
              <w:t>dialogue and makes participants feel welcome and at ease with the facilitators and with one</w:t>
            </w:r>
            <w:r>
              <w:rPr>
                <w:rFonts w:eastAsia="Helvetica-Light" w:cs="Helvetica-Light"/>
                <w:szCs w:val="24"/>
              </w:rPr>
              <w:t xml:space="preserve"> </w:t>
            </w:r>
            <w:r w:rsidRPr="000403C2">
              <w:rPr>
                <w:rFonts w:eastAsia="Helvetica-Light" w:cs="Helvetica-Light"/>
                <w:szCs w:val="24"/>
              </w:rPr>
              <w:t>another.</w:t>
            </w:r>
          </w:p>
          <w:p w14:paraId="72AA9148" w14:textId="01DE8032" w:rsidR="00CC3FF1" w:rsidRPr="000403C2" w:rsidRDefault="00CC3FF1" w:rsidP="00AA4809">
            <w:pPr>
              <w:pStyle w:val="Lijstalinea"/>
              <w:numPr>
                <w:ilvl w:val="0"/>
                <w:numId w:val="137"/>
              </w:numPr>
              <w:autoSpaceDE w:val="0"/>
              <w:autoSpaceDN w:val="0"/>
              <w:adjustRightInd w:val="0"/>
              <w:rPr>
                <w:rFonts w:eastAsia="Helvetica-Light" w:cs="Helvetica-Light"/>
                <w:szCs w:val="24"/>
              </w:rPr>
            </w:pPr>
            <w:r w:rsidRPr="000403C2">
              <w:rPr>
                <w:rFonts w:eastAsia="Helvetica-Light" w:cs="Helvetica-Light"/>
                <w:szCs w:val="24"/>
              </w:rPr>
              <w:t xml:space="preserve">Ensure each participant has </w:t>
            </w:r>
            <w:r w:rsidRPr="000403C2">
              <w:rPr>
                <w:rFonts w:eastAsiaTheme="minorHAnsi" w:cs="Helvetica-Bold"/>
                <w:bCs/>
                <w:szCs w:val="24"/>
              </w:rPr>
              <w:t xml:space="preserve">safe transportation </w:t>
            </w:r>
            <w:r w:rsidRPr="000403C2">
              <w:rPr>
                <w:rFonts w:eastAsia="Helvetica-Light" w:cs="Helvetica-Light"/>
                <w:szCs w:val="24"/>
              </w:rPr>
              <w:t>to and from the meeting point.</w:t>
            </w:r>
          </w:p>
          <w:p w14:paraId="1494684D" w14:textId="77777777" w:rsidR="00CC3FF1" w:rsidRPr="000403C2" w:rsidRDefault="00CC3FF1" w:rsidP="00AA4809">
            <w:pPr>
              <w:pStyle w:val="Lijstalinea"/>
              <w:numPr>
                <w:ilvl w:val="0"/>
                <w:numId w:val="137"/>
              </w:numPr>
              <w:autoSpaceDE w:val="0"/>
              <w:autoSpaceDN w:val="0"/>
              <w:adjustRightInd w:val="0"/>
              <w:rPr>
                <w:rFonts w:eastAsia="Helvetica-Light" w:cs="Helvetica-Light"/>
                <w:szCs w:val="24"/>
              </w:rPr>
            </w:pPr>
            <w:r w:rsidRPr="000403C2">
              <w:rPr>
                <w:rFonts w:eastAsia="Helvetica-Light" w:cs="Helvetica-Light"/>
                <w:szCs w:val="24"/>
              </w:rPr>
              <w:t>Take notes or use your camera to document positive features as well as problem areas.</w:t>
            </w:r>
          </w:p>
          <w:p w14:paraId="1C72103E" w14:textId="7D602921" w:rsidR="00CC3FF1" w:rsidRPr="000403C2" w:rsidRDefault="00CC3FF1" w:rsidP="00AA4809">
            <w:pPr>
              <w:pStyle w:val="Lijstalinea"/>
              <w:numPr>
                <w:ilvl w:val="0"/>
                <w:numId w:val="137"/>
              </w:numPr>
              <w:autoSpaceDE w:val="0"/>
              <w:autoSpaceDN w:val="0"/>
              <w:adjustRightInd w:val="0"/>
              <w:rPr>
                <w:rFonts w:eastAsia="Helvetica-Light" w:cs="Helvetica-Light"/>
                <w:szCs w:val="24"/>
              </w:rPr>
            </w:pPr>
            <w:r w:rsidRPr="000403C2">
              <w:rPr>
                <w:rFonts w:eastAsia="Helvetica-Light" w:cs="Helvetica-Light"/>
                <w:szCs w:val="24"/>
              </w:rPr>
              <w:t xml:space="preserve">If it is difficult for you to take notes, use a </w:t>
            </w:r>
            <w:r w:rsidRPr="000403C2">
              <w:rPr>
                <w:rFonts w:eastAsiaTheme="minorHAnsi" w:cs="Helvetica-Bold"/>
                <w:bCs/>
                <w:szCs w:val="24"/>
              </w:rPr>
              <w:t>tape-recorder</w:t>
            </w:r>
            <w:r>
              <w:rPr>
                <w:rFonts w:eastAsia="Helvetica-Light" w:cs="Helvetica-Light"/>
                <w:szCs w:val="24"/>
              </w:rPr>
              <w:t xml:space="preserve"> if safe and appropriate and </w:t>
            </w:r>
            <w:r w:rsidR="000860A9">
              <w:rPr>
                <w:rFonts w:eastAsia="Helvetica-Light" w:cs="Helvetica-Light"/>
                <w:szCs w:val="24"/>
              </w:rPr>
              <w:t xml:space="preserve">if </w:t>
            </w:r>
            <w:r>
              <w:rPr>
                <w:rFonts w:eastAsia="Helvetica-Light" w:cs="Helvetica-Light"/>
                <w:szCs w:val="24"/>
              </w:rPr>
              <w:t>participants give their permission.</w:t>
            </w:r>
          </w:p>
          <w:p w14:paraId="5EE5CBD3" w14:textId="77777777" w:rsidR="00CC3FF1" w:rsidRPr="000403C2" w:rsidRDefault="00CC3FF1" w:rsidP="00AA4809">
            <w:pPr>
              <w:pStyle w:val="Lijstalinea"/>
              <w:numPr>
                <w:ilvl w:val="0"/>
                <w:numId w:val="137"/>
              </w:numPr>
              <w:autoSpaceDE w:val="0"/>
              <w:autoSpaceDN w:val="0"/>
              <w:adjustRightInd w:val="0"/>
              <w:rPr>
                <w:rFonts w:eastAsia="Helvetica-Light" w:cs="Helvetica-Light"/>
                <w:szCs w:val="24"/>
              </w:rPr>
            </w:pPr>
            <w:r w:rsidRPr="000403C2">
              <w:rPr>
                <w:rFonts w:eastAsia="Helvetica-Light" w:cs="Helvetica-Light"/>
                <w:szCs w:val="24"/>
              </w:rPr>
              <w:t xml:space="preserve">It is important to </w:t>
            </w:r>
            <w:r w:rsidRPr="000403C2">
              <w:rPr>
                <w:rFonts w:eastAsiaTheme="minorHAnsi" w:cs="Helvetica-Bold"/>
                <w:bCs/>
                <w:szCs w:val="24"/>
              </w:rPr>
              <w:t>talk to other women you meet during the walk</w:t>
            </w:r>
            <w:r w:rsidRPr="000403C2">
              <w:rPr>
                <w:rFonts w:eastAsia="Helvetica-Light" w:cs="Helvetica-Light"/>
                <w:szCs w:val="24"/>
              </w:rPr>
              <w:t>. Introduce yourself. Tell them that you are looking at women’s safety in the area and would like to know what they think.</w:t>
            </w:r>
          </w:p>
          <w:p w14:paraId="30C94B6C" w14:textId="77777777" w:rsidR="00CC3FF1" w:rsidRPr="000403C2" w:rsidRDefault="00CC3FF1" w:rsidP="00AA4809">
            <w:pPr>
              <w:pStyle w:val="Lijstalinea"/>
              <w:numPr>
                <w:ilvl w:val="0"/>
                <w:numId w:val="137"/>
              </w:numPr>
              <w:autoSpaceDE w:val="0"/>
              <w:autoSpaceDN w:val="0"/>
              <w:adjustRightInd w:val="0"/>
              <w:rPr>
                <w:rFonts w:eastAsia="Helvetica-Light" w:cs="Helvetica-Light"/>
                <w:szCs w:val="24"/>
              </w:rPr>
            </w:pPr>
            <w:r w:rsidRPr="000403C2">
              <w:rPr>
                <w:rFonts w:eastAsia="Helvetica-Light" w:cs="Helvetica-Light"/>
                <w:szCs w:val="24"/>
              </w:rPr>
              <w:t>Encourage participants to:</w:t>
            </w:r>
          </w:p>
          <w:p w14:paraId="355F4C0C" w14:textId="37BDCACB" w:rsidR="00CC3FF1" w:rsidRPr="000403C2" w:rsidRDefault="00CC3FF1" w:rsidP="00AA4809">
            <w:pPr>
              <w:pStyle w:val="Lijstalinea"/>
              <w:numPr>
                <w:ilvl w:val="0"/>
                <w:numId w:val="138"/>
              </w:numPr>
              <w:autoSpaceDE w:val="0"/>
              <w:autoSpaceDN w:val="0"/>
              <w:adjustRightInd w:val="0"/>
              <w:rPr>
                <w:rFonts w:eastAsia="Helvetica-Light" w:cs="Helvetica-Light"/>
                <w:szCs w:val="24"/>
              </w:rPr>
            </w:pPr>
            <w:r w:rsidRPr="000403C2">
              <w:rPr>
                <w:rFonts w:eastAsiaTheme="minorHAnsi" w:cs="Helvetica-Bold"/>
                <w:bCs/>
                <w:szCs w:val="24"/>
              </w:rPr>
              <w:t xml:space="preserve">Stay together </w:t>
            </w:r>
            <w:r w:rsidRPr="000403C2">
              <w:rPr>
                <w:rFonts w:eastAsia="Helvetica-Light" w:cs="Helvetica-Light"/>
                <w:szCs w:val="24"/>
              </w:rPr>
              <w:t>so that each person is listened to and heard</w:t>
            </w:r>
            <w:r w:rsidR="000860A9">
              <w:rPr>
                <w:rFonts w:eastAsia="Helvetica-Light" w:cs="Helvetica-Light"/>
                <w:szCs w:val="24"/>
              </w:rPr>
              <w:t>; r</w:t>
            </w:r>
            <w:r w:rsidRPr="000403C2">
              <w:rPr>
                <w:rFonts w:eastAsia="Helvetica-Light" w:cs="Helvetica-Light"/>
                <w:szCs w:val="24"/>
              </w:rPr>
              <w:t>emember, note-takers cannot note what they have not heard.</w:t>
            </w:r>
          </w:p>
          <w:p w14:paraId="23F52BB9" w14:textId="77777777" w:rsidR="00CC3FF1" w:rsidRPr="000403C2" w:rsidRDefault="00CC3FF1" w:rsidP="00AA4809">
            <w:pPr>
              <w:pStyle w:val="Lijstalinea"/>
              <w:numPr>
                <w:ilvl w:val="0"/>
                <w:numId w:val="138"/>
              </w:numPr>
              <w:autoSpaceDE w:val="0"/>
              <w:autoSpaceDN w:val="0"/>
              <w:adjustRightInd w:val="0"/>
              <w:rPr>
                <w:rFonts w:eastAsia="Helvetica-Light" w:cs="Helvetica-Light"/>
                <w:szCs w:val="24"/>
              </w:rPr>
            </w:pPr>
            <w:r w:rsidRPr="000403C2">
              <w:rPr>
                <w:rFonts w:eastAsiaTheme="minorHAnsi" w:cs="Helvetica-Bold"/>
                <w:bCs/>
                <w:szCs w:val="24"/>
              </w:rPr>
              <w:t xml:space="preserve">Voice their personal opinion </w:t>
            </w:r>
            <w:r w:rsidRPr="000403C2">
              <w:rPr>
                <w:rFonts w:eastAsia="Helvetica-Light" w:cs="Helvetica-Light"/>
                <w:szCs w:val="24"/>
              </w:rPr>
              <w:t>about an area.</w:t>
            </w:r>
          </w:p>
          <w:p w14:paraId="4BCE16B8" w14:textId="22CD9BBC" w:rsidR="00CC3FF1" w:rsidRPr="00C91018" w:rsidRDefault="00CC3FF1" w:rsidP="00AA4809">
            <w:pPr>
              <w:pStyle w:val="Lijstalinea"/>
              <w:numPr>
                <w:ilvl w:val="0"/>
                <w:numId w:val="138"/>
              </w:numPr>
              <w:autoSpaceDE w:val="0"/>
              <w:autoSpaceDN w:val="0"/>
              <w:adjustRightInd w:val="0"/>
              <w:rPr>
                <w:rFonts w:eastAsia="Helvetica-Light" w:cs="Helvetica-Light"/>
                <w:szCs w:val="24"/>
              </w:rPr>
            </w:pPr>
            <w:r w:rsidRPr="000403C2">
              <w:rPr>
                <w:rFonts w:eastAsiaTheme="minorHAnsi" w:cs="Helvetica-Bold"/>
                <w:bCs/>
                <w:szCs w:val="24"/>
              </w:rPr>
              <w:t xml:space="preserve">Respect </w:t>
            </w:r>
            <w:r w:rsidRPr="000403C2">
              <w:rPr>
                <w:rFonts w:eastAsia="Helvetica-Light" w:cs="Helvetica-Light"/>
                <w:szCs w:val="24"/>
              </w:rPr>
              <w:t>what others say</w:t>
            </w:r>
            <w:r w:rsidR="000860A9">
              <w:rPr>
                <w:rFonts w:eastAsia="Helvetica-Light" w:cs="Helvetica-Light"/>
                <w:szCs w:val="24"/>
              </w:rPr>
              <w:t>; r</w:t>
            </w:r>
            <w:r w:rsidRPr="000403C2">
              <w:rPr>
                <w:rFonts w:eastAsia="Helvetica-Light" w:cs="Helvetica-Light"/>
                <w:szCs w:val="24"/>
              </w:rPr>
              <w:t>emember, each person’s experience of an area is different</w:t>
            </w:r>
            <w:r w:rsidR="001A57C7">
              <w:rPr>
                <w:rFonts w:eastAsia="Helvetica-Light" w:cs="Helvetica-Light"/>
                <w:szCs w:val="24"/>
              </w:rPr>
              <w:t>, and t</w:t>
            </w:r>
            <w:r w:rsidRPr="00C91018">
              <w:rPr>
                <w:rFonts w:eastAsia="Helvetica-Light" w:cs="Helvetica-Light"/>
                <w:szCs w:val="24"/>
              </w:rPr>
              <w:t>he goal of the group is to not</w:t>
            </w:r>
            <w:r w:rsidR="00C47CEB">
              <w:rPr>
                <w:rFonts w:eastAsia="Helvetica-Light" w:cs="Helvetica-Light"/>
                <w:szCs w:val="24"/>
              </w:rPr>
              <w:t>e each person’s opinion about an</w:t>
            </w:r>
            <w:r w:rsidRPr="00C91018">
              <w:rPr>
                <w:rFonts w:eastAsia="Helvetica-Light" w:cs="Helvetica-Light"/>
                <w:szCs w:val="24"/>
              </w:rPr>
              <w:t xml:space="preserve"> area.</w:t>
            </w:r>
          </w:p>
          <w:p w14:paraId="3C4A61C4" w14:textId="17899AAC" w:rsidR="00CC3FF1" w:rsidRPr="000403C2" w:rsidRDefault="00CC3FF1" w:rsidP="00AA4809">
            <w:pPr>
              <w:pStyle w:val="Lijstalinea"/>
              <w:numPr>
                <w:ilvl w:val="0"/>
                <w:numId w:val="138"/>
              </w:numPr>
              <w:autoSpaceDE w:val="0"/>
              <w:autoSpaceDN w:val="0"/>
              <w:adjustRightInd w:val="0"/>
              <w:rPr>
                <w:rFonts w:eastAsia="Helvetica-Light" w:cs="Helvetica-Light"/>
                <w:szCs w:val="24"/>
              </w:rPr>
            </w:pPr>
            <w:r w:rsidRPr="000403C2">
              <w:rPr>
                <w:rFonts w:eastAsia="Helvetica-Light" w:cs="Helvetica-Light"/>
                <w:szCs w:val="24"/>
              </w:rPr>
              <w:t>Be mindful of the person taking notes</w:t>
            </w:r>
            <w:r w:rsidR="000860A9">
              <w:rPr>
                <w:rFonts w:eastAsia="Helvetica-Light" w:cs="Helvetica-Light"/>
                <w:szCs w:val="24"/>
              </w:rPr>
              <w:t>; s</w:t>
            </w:r>
            <w:r w:rsidRPr="000403C2">
              <w:rPr>
                <w:rFonts w:eastAsia="Helvetica-Light" w:cs="Helvetica-Light"/>
                <w:szCs w:val="24"/>
              </w:rPr>
              <w:t>peak loudly, simply and slowly.</w:t>
            </w:r>
          </w:p>
          <w:p w14:paraId="5DDB4A49" w14:textId="0A8ED5C0" w:rsidR="00CC3FF1" w:rsidRPr="00C91018" w:rsidRDefault="00CC3FF1" w:rsidP="00AA4809">
            <w:pPr>
              <w:pStyle w:val="Lijstalinea"/>
              <w:numPr>
                <w:ilvl w:val="0"/>
                <w:numId w:val="138"/>
              </w:numPr>
              <w:autoSpaceDE w:val="0"/>
              <w:autoSpaceDN w:val="0"/>
              <w:adjustRightInd w:val="0"/>
              <w:rPr>
                <w:rFonts w:eastAsia="Helvetica-Light" w:cs="Helvetica-Light"/>
                <w:szCs w:val="24"/>
              </w:rPr>
            </w:pPr>
            <w:r w:rsidRPr="000403C2">
              <w:rPr>
                <w:rFonts w:eastAsia="Helvetica-Light" w:cs="Helvetica-Light"/>
                <w:szCs w:val="24"/>
              </w:rPr>
              <w:t>Avoid making negative comments such as “Nothing ever gets done.”</w:t>
            </w:r>
          </w:p>
          <w:p w14:paraId="40BDC0E4" w14:textId="7E3D1ECE" w:rsidR="00CC3FF1" w:rsidRPr="000403C2" w:rsidRDefault="00CC3FF1" w:rsidP="00AA4809">
            <w:pPr>
              <w:pStyle w:val="Lijstalinea"/>
              <w:numPr>
                <w:ilvl w:val="0"/>
                <w:numId w:val="137"/>
              </w:numPr>
              <w:autoSpaceDE w:val="0"/>
              <w:autoSpaceDN w:val="0"/>
              <w:adjustRightInd w:val="0"/>
              <w:rPr>
                <w:rFonts w:eastAsia="Helvetica-Light" w:cs="Helvetica-Light"/>
                <w:szCs w:val="24"/>
              </w:rPr>
            </w:pPr>
            <w:r>
              <w:rPr>
                <w:rFonts w:eastAsia="Helvetica-Light" w:cs="Helvetica-Light"/>
                <w:szCs w:val="24"/>
              </w:rPr>
              <w:t xml:space="preserve">Remember that </w:t>
            </w:r>
            <w:r w:rsidRPr="000403C2">
              <w:rPr>
                <w:rFonts w:eastAsia="Helvetica-Light" w:cs="Helvetica-Light"/>
                <w:szCs w:val="24"/>
              </w:rPr>
              <w:t xml:space="preserve">sometimes a place is so poorly designed that there </w:t>
            </w:r>
            <w:r w:rsidR="000D4C01">
              <w:rPr>
                <w:rFonts w:eastAsia="Helvetica-Light" w:cs="Helvetica-Light"/>
                <w:szCs w:val="24"/>
              </w:rPr>
              <w:t xml:space="preserve">may </w:t>
            </w:r>
            <w:r w:rsidRPr="000403C2">
              <w:rPr>
                <w:rFonts w:eastAsia="Helvetica-Light" w:cs="Helvetica-Light"/>
                <w:szCs w:val="24"/>
              </w:rPr>
              <w:t xml:space="preserve">not </w:t>
            </w:r>
            <w:r w:rsidR="000D4C01">
              <w:rPr>
                <w:rFonts w:eastAsia="Helvetica-Light" w:cs="Helvetica-Light"/>
                <w:szCs w:val="24"/>
              </w:rPr>
              <w:t xml:space="preserve">be </w:t>
            </w:r>
            <w:r w:rsidRPr="000403C2">
              <w:rPr>
                <w:rFonts w:eastAsia="Helvetica-Light" w:cs="Helvetica-Light"/>
                <w:szCs w:val="24"/>
              </w:rPr>
              <w:t>any satisfactory solutions</w:t>
            </w:r>
            <w:r w:rsidR="000D4C01">
              <w:rPr>
                <w:rFonts w:eastAsia="Helvetica-Light" w:cs="Helvetica-Light"/>
                <w:szCs w:val="24"/>
              </w:rPr>
              <w:t xml:space="preserve"> – </w:t>
            </w:r>
            <w:r w:rsidRPr="000403C2">
              <w:rPr>
                <w:rFonts w:eastAsia="Helvetica-Light" w:cs="Helvetica-Light"/>
                <w:szCs w:val="24"/>
              </w:rPr>
              <w:t>only measures that will make the area a little better. It is still important to note that there is a problem.</w:t>
            </w:r>
          </w:p>
          <w:p w14:paraId="4A9DB3A8" w14:textId="77777777" w:rsidR="00CC3FF1" w:rsidRPr="000403C2" w:rsidRDefault="00CC3FF1" w:rsidP="00AA4809">
            <w:pPr>
              <w:pStyle w:val="Lijstalinea"/>
              <w:numPr>
                <w:ilvl w:val="0"/>
                <w:numId w:val="137"/>
              </w:numPr>
              <w:autoSpaceDE w:val="0"/>
              <w:autoSpaceDN w:val="0"/>
              <w:adjustRightInd w:val="0"/>
              <w:rPr>
                <w:rFonts w:ascii="Helvetica-Light" w:eastAsia="Helvetica-Light" w:hAnsi="Helvetica-Bold" w:cs="Helvetica-Light"/>
                <w:color w:val="000000"/>
                <w:sz w:val="20"/>
                <w:szCs w:val="20"/>
              </w:rPr>
            </w:pPr>
            <w:r w:rsidRPr="000403C2">
              <w:rPr>
                <w:rFonts w:eastAsiaTheme="minorHAnsi" w:cs="Helvetica-Bold"/>
                <w:bCs/>
                <w:szCs w:val="24"/>
              </w:rPr>
              <w:t>Take notes on everything</w:t>
            </w:r>
            <w:r w:rsidRPr="000403C2">
              <w:rPr>
                <w:rFonts w:eastAsia="Helvetica-Light" w:cs="Helvetica-Light"/>
                <w:szCs w:val="24"/>
              </w:rPr>
              <w:t>, including comments on the process of the walk itself.</w:t>
            </w:r>
          </w:p>
          <w:p w14:paraId="1F022327" w14:textId="77777777" w:rsidR="00CC3FF1" w:rsidRDefault="00CC3FF1" w:rsidP="00DE404E">
            <w:pPr>
              <w:autoSpaceDE w:val="0"/>
              <w:autoSpaceDN w:val="0"/>
              <w:adjustRightInd w:val="0"/>
              <w:rPr>
                <w:rFonts w:ascii="Helvetica-Bold" w:eastAsiaTheme="minorHAnsi" w:hAnsi="Helvetica-Bold" w:cs="Helvetica-Bold"/>
                <w:b/>
                <w:bCs/>
                <w:color w:val="000000"/>
                <w:sz w:val="20"/>
                <w:szCs w:val="20"/>
              </w:rPr>
            </w:pPr>
          </w:p>
          <w:p w14:paraId="300B50F5" w14:textId="77777777" w:rsidR="00CC3FF1" w:rsidRDefault="00CC3FF1" w:rsidP="00DE404E">
            <w:pPr>
              <w:autoSpaceDE w:val="0"/>
              <w:autoSpaceDN w:val="0"/>
              <w:adjustRightInd w:val="0"/>
              <w:rPr>
                <w:rFonts w:ascii="Helvetica-Bold" w:eastAsiaTheme="minorHAnsi" w:hAnsi="Helvetica-Bold" w:cs="Helvetica-Bold"/>
                <w:b/>
                <w:bCs/>
                <w:color w:val="000000"/>
                <w:sz w:val="20"/>
                <w:szCs w:val="20"/>
              </w:rPr>
            </w:pPr>
          </w:p>
        </w:tc>
      </w:tr>
    </w:tbl>
    <w:p w14:paraId="1783B28B" w14:textId="77777777" w:rsidR="00CC3FF1" w:rsidRDefault="00CC3FF1" w:rsidP="00CC3FF1">
      <w:pPr>
        <w:autoSpaceDE w:val="0"/>
        <w:autoSpaceDN w:val="0"/>
        <w:adjustRightInd w:val="0"/>
        <w:spacing w:after="0" w:line="240" w:lineRule="auto"/>
        <w:rPr>
          <w:rFonts w:ascii="Helvetica-Bold" w:eastAsiaTheme="minorHAnsi" w:hAnsi="Helvetica-Bold" w:cs="Helvetica-Bold"/>
          <w:b/>
          <w:bCs/>
          <w:color w:val="000000"/>
          <w:sz w:val="20"/>
          <w:szCs w:val="20"/>
        </w:rPr>
      </w:pPr>
    </w:p>
    <w:p w14:paraId="3265478D" w14:textId="77777777" w:rsidR="00CC3FF1" w:rsidRDefault="00CC3FF1" w:rsidP="00CC3FF1">
      <w:pPr>
        <w:autoSpaceDE w:val="0"/>
        <w:autoSpaceDN w:val="0"/>
        <w:adjustRightInd w:val="0"/>
        <w:spacing w:after="0" w:line="240" w:lineRule="auto"/>
        <w:rPr>
          <w:rFonts w:ascii="Helvetica-Bold" w:eastAsiaTheme="minorHAnsi" w:hAnsi="Helvetica-Bold" w:cs="Helvetica-Bold"/>
          <w:b/>
          <w:bCs/>
          <w:color w:val="000000"/>
          <w:sz w:val="20"/>
          <w:szCs w:val="20"/>
        </w:rPr>
      </w:pPr>
    </w:p>
    <w:p w14:paraId="7276C9E1" w14:textId="77777777" w:rsidR="00CC3FF1" w:rsidRDefault="00CC3FF1" w:rsidP="00CC3FF1"/>
    <w:p w14:paraId="522BBEE3" w14:textId="77777777" w:rsidR="00CC3FF1" w:rsidRDefault="00CC3FF1" w:rsidP="00CC3FF1">
      <w:pPr>
        <w:sectPr w:rsidR="00CC3FF1">
          <w:pgSz w:w="11906" w:h="16838"/>
          <w:pgMar w:top="1440" w:right="1440" w:bottom="1440" w:left="1440" w:header="708" w:footer="708" w:gutter="0"/>
          <w:cols w:space="708"/>
          <w:docGrid w:linePitch="360"/>
        </w:sectPr>
      </w:pPr>
    </w:p>
    <w:p w14:paraId="7346F7EF" w14:textId="2BF927B1" w:rsidR="00CC3FF1" w:rsidRDefault="00D5201E" w:rsidP="002F6E87">
      <w:pPr>
        <w:pStyle w:val="Kop2"/>
      </w:pPr>
      <w:bookmarkStart w:id="69" w:name="_Toc482359731"/>
      <w:r>
        <w:rPr>
          <w:szCs w:val="28"/>
        </w:rPr>
        <w:lastRenderedPageBreak/>
        <w:t xml:space="preserve">Rapid Assessment Tool </w:t>
      </w:r>
      <w:r w:rsidR="005A4659">
        <w:rPr>
          <w:szCs w:val="28"/>
        </w:rPr>
        <w:t>10</w:t>
      </w:r>
      <w:r w:rsidR="000D4C01">
        <w:rPr>
          <w:szCs w:val="28"/>
        </w:rPr>
        <w:t>:</w:t>
      </w:r>
      <w:r w:rsidR="002F6E87">
        <w:rPr>
          <w:szCs w:val="28"/>
        </w:rPr>
        <w:t xml:space="preserve"> </w:t>
      </w:r>
      <w:r w:rsidR="001A57C7">
        <w:t xml:space="preserve">GBV </w:t>
      </w:r>
      <w:r>
        <w:t>Risk and Safety Observation Guide</w:t>
      </w:r>
      <w:bookmarkEnd w:id="69"/>
    </w:p>
    <w:tbl>
      <w:tblPr>
        <w:tblStyle w:val="Tabelraster"/>
        <w:tblW w:w="0" w:type="auto"/>
        <w:tblInd w:w="-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555"/>
        <w:gridCol w:w="7463"/>
      </w:tblGrid>
      <w:tr w:rsidR="00CC3FF1" w14:paraId="43015C55" w14:textId="77777777" w:rsidTr="00DE404E">
        <w:tc>
          <w:tcPr>
            <w:tcW w:w="1555" w:type="dxa"/>
            <w:tcBorders>
              <w:bottom w:val="single" w:sz="6" w:space="0" w:color="FFFFFF" w:themeColor="background1"/>
            </w:tcBorders>
            <w:shd w:val="clear" w:color="auto" w:fill="00B0F0"/>
          </w:tcPr>
          <w:p w14:paraId="674DC378" w14:textId="77777777" w:rsidR="00CC3FF1" w:rsidRPr="0026287C" w:rsidRDefault="00CC3FF1" w:rsidP="00DE404E">
            <w:pPr>
              <w:pStyle w:val="Kop3"/>
              <w:outlineLvl w:val="2"/>
              <w:rPr>
                <w:rFonts w:ascii="Cambria" w:hAnsi="Cambria"/>
                <w:color w:val="FFFFFF" w:themeColor="background1"/>
              </w:rPr>
            </w:pPr>
            <w:r w:rsidRPr="0026287C">
              <w:rPr>
                <w:rFonts w:ascii="Cambria" w:hAnsi="Cambria"/>
                <w:color w:val="FFFFFF" w:themeColor="background1"/>
              </w:rPr>
              <w:t>Purpose</w:t>
            </w:r>
          </w:p>
        </w:tc>
        <w:tc>
          <w:tcPr>
            <w:tcW w:w="7463" w:type="dxa"/>
          </w:tcPr>
          <w:p w14:paraId="2D50B640" w14:textId="50B6FDD9" w:rsidR="00CC3FF1" w:rsidRPr="001A54DD" w:rsidRDefault="00CC3FF1" w:rsidP="0081395B">
            <w:pPr>
              <w:pStyle w:val="Kop3"/>
              <w:spacing w:after="120"/>
              <w:outlineLvl w:val="2"/>
              <w:rPr>
                <w:rFonts w:ascii="Cambria" w:hAnsi="Cambria"/>
                <w:b w:val="0"/>
                <w:color w:val="auto"/>
              </w:rPr>
            </w:pPr>
            <w:r w:rsidRPr="001A54DD">
              <w:rPr>
                <w:rFonts w:ascii="Cambria" w:hAnsi="Cambria"/>
                <w:b w:val="0"/>
                <w:color w:val="auto"/>
              </w:rPr>
              <w:t xml:space="preserve">To assist in </w:t>
            </w:r>
            <w:r w:rsidR="001A57C7">
              <w:rPr>
                <w:rFonts w:ascii="Cambria" w:hAnsi="Cambria"/>
                <w:b w:val="0"/>
                <w:color w:val="auto"/>
              </w:rPr>
              <w:t xml:space="preserve">the </w:t>
            </w:r>
            <w:r w:rsidRPr="001A54DD">
              <w:rPr>
                <w:rFonts w:ascii="Cambria" w:hAnsi="Cambria"/>
                <w:b w:val="0"/>
                <w:color w:val="auto"/>
              </w:rPr>
              <w:t>collection and recording of observations related to girls</w:t>
            </w:r>
            <w:r w:rsidR="001A57C7">
              <w:rPr>
                <w:rFonts w:ascii="Cambria" w:hAnsi="Cambria"/>
                <w:b w:val="0"/>
                <w:color w:val="auto"/>
              </w:rPr>
              <w:t>’</w:t>
            </w:r>
            <w:r w:rsidRPr="001A54DD">
              <w:rPr>
                <w:rFonts w:ascii="Cambria" w:hAnsi="Cambria"/>
                <w:b w:val="0"/>
                <w:color w:val="auto"/>
              </w:rPr>
              <w:t xml:space="preserve"> and women’s safety and security in a camp or community to help build an understanding of the GBV situation. The tool may be used in one of two ways:</w:t>
            </w:r>
          </w:p>
          <w:p w14:paraId="0C6C7F0F" w14:textId="110A53ED" w:rsidR="00CC3FF1" w:rsidRPr="001A54DD" w:rsidRDefault="00CC3FF1" w:rsidP="00AA4809">
            <w:pPr>
              <w:pStyle w:val="Kop3"/>
              <w:numPr>
                <w:ilvl w:val="0"/>
                <w:numId w:val="134"/>
              </w:numPr>
              <w:spacing w:after="120"/>
              <w:outlineLvl w:val="2"/>
              <w:rPr>
                <w:rFonts w:ascii="Cambria" w:hAnsi="Cambria"/>
                <w:b w:val="0"/>
                <w:color w:val="auto"/>
              </w:rPr>
            </w:pPr>
            <w:r w:rsidRPr="001A54DD">
              <w:rPr>
                <w:rFonts w:ascii="Cambria" w:hAnsi="Cambria"/>
                <w:b w:val="0"/>
                <w:color w:val="auto"/>
              </w:rPr>
              <w:t>To triangulate information generated</w:t>
            </w:r>
            <w:r>
              <w:rPr>
                <w:rFonts w:ascii="Cambria" w:hAnsi="Cambria"/>
                <w:b w:val="0"/>
                <w:color w:val="auto"/>
              </w:rPr>
              <w:t xml:space="preserve"> through </w:t>
            </w:r>
            <w:r w:rsidRPr="001A54DD">
              <w:rPr>
                <w:rFonts w:ascii="Cambria" w:hAnsi="Cambria"/>
                <w:b w:val="0"/>
                <w:color w:val="auto"/>
              </w:rPr>
              <w:t>other rapid assessment activities</w:t>
            </w:r>
            <w:r w:rsidR="001A57C7">
              <w:rPr>
                <w:rFonts w:ascii="Cambria" w:hAnsi="Cambria"/>
                <w:b w:val="0"/>
                <w:color w:val="auto"/>
              </w:rPr>
              <w:t xml:space="preserve"> –</w:t>
            </w:r>
            <w:r>
              <w:rPr>
                <w:rFonts w:ascii="Cambria" w:hAnsi="Cambria"/>
                <w:b w:val="0"/>
                <w:color w:val="auto"/>
              </w:rPr>
              <w:t xml:space="preserve"> for example</w:t>
            </w:r>
            <w:r w:rsidR="001A57C7">
              <w:rPr>
                <w:rFonts w:ascii="Cambria" w:hAnsi="Cambria"/>
                <w:b w:val="0"/>
                <w:color w:val="auto"/>
              </w:rPr>
              <w:t>,</w:t>
            </w:r>
            <w:r>
              <w:rPr>
                <w:rFonts w:ascii="Cambria" w:hAnsi="Cambria"/>
                <w:b w:val="0"/>
                <w:color w:val="auto"/>
              </w:rPr>
              <w:t xml:space="preserve"> to complement information collected in </w:t>
            </w:r>
            <w:r w:rsidR="000D4C01">
              <w:rPr>
                <w:rFonts w:ascii="Cambria" w:hAnsi="Cambria"/>
                <w:b w:val="0"/>
                <w:color w:val="auto"/>
              </w:rPr>
              <w:t xml:space="preserve">focus group discussions </w:t>
            </w:r>
            <w:r>
              <w:rPr>
                <w:rFonts w:ascii="Cambria" w:hAnsi="Cambria"/>
                <w:b w:val="0"/>
                <w:color w:val="auto"/>
              </w:rPr>
              <w:t xml:space="preserve">and key informant interviews; </w:t>
            </w:r>
            <w:r w:rsidR="001A57C7">
              <w:rPr>
                <w:rFonts w:ascii="Cambria" w:hAnsi="Cambria"/>
                <w:b w:val="0"/>
                <w:color w:val="auto"/>
              </w:rPr>
              <w:t>or</w:t>
            </w:r>
          </w:p>
          <w:p w14:paraId="395312B4" w14:textId="7641700F" w:rsidR="00CC3FF1" w:rsidRPr="001A54DD" w:rsidRDefault="00CC3FF1" w:rsidP="00AA4809">
            <w:pPr>
              <w:pStyle w:val="Kop3"/>
              <w:numPr>
                <w:ilvl w:val="0"/>
                <w:numId w:val="134"/>
              </w:numPr>
              <w:spacing w:after="120"/>
              <w:outlineLvl w:val="2"/>
            </w:pPr>
            <w:r>
              <w:rPr>
                <w:rFonts w:ascii="Cambria" w:hAnsi="Cambria"/>
                <w:b w:val="0"/>
                <w:color w:val="auto"/>
              </w:rPr>
              <w:t xml:space="preserve">As a primary information collection method in insecure environments </w:t>
            </w:r>
            <w:r w:rsidRPr="001A54DD">
              <w:rPr>
                <w:rFonts w:ascii="Cambria" w:hAnsi="Cambria"/>
                <w:b w:val="0"/>
                <w:color w:val="auto"/>
              </w:rPr>
              <w:t>where asking community members questions about the GBV situation might put them at risk</w:t>
            </w:r>
            <w:r w:rsidR="001A57C7">
              <w:rPr>
                <w:rFonts w:ascii="Cambria" w:hAnsi="Cambria"/>
                <w:b w:val="0"/>
                <w:color w:val="auto"/>
              </w:rPr>
              <w:t xml:space="preserve"> –</w:t>
            </w:r>
            <w:r w:rsidRPr="001A54DD">
              <w:rPr>
                <w:rFonts w:ascii="Cambria" w:hAnsi="Cambria"/>
                <w:b w:val="0"/>
                <w:color w:val="auto"/>
              </w:rPr>
              <w:t xml:space="preserve"> for example, </w:t>
            </w:r>
            <w:r w:rsidR="001A57C7">
              <w:rPr>
                <w:rFonts w:ascii="Cambria" w:hAnsi="Cambria"/>
                <w:b w:val="0"/>
                <w:color w:val="auto"/>
              </w:rPr>
              <w:t xml:space="preserve">in </w:t>
            </w:r>
            <w:r w:rsidRPr="001A54DD">
              <w:rPr>
                <w:rFonts w:ascii="Cambria" w:hAnsi="Cambria"/>
                <w:b w:val="0"/>
                <w:color w:val="auto"/>
              </w:rPr>
              <w:t>s</w:t>
            </w:r>
            <w:r>
              <w:rPr>
                <w:rFonts w:ascii="Cambria" w:hAnsi="Cambria"/>
                <w:b w:val="0"/>
                <w:color w:val="auto"/>
              </w:rPr>
              <w:t>et</w:t>
            </w:r>
            <w:r w:rsidRPr="001A54DD">
              <w:rPr>
                <w:rFonts w:ascii="Cambria" w:hAnsi="Cambria"/>
                <w:b w:val="0"/>
                <w:color w:val="auto"/>
              </w:rPr>
              <w:t>tings where there is a military presence</w:t>
            </w:r>
            <w:r>
              <w:rPr>
                <w:rFonts w:ascii="Cambria" w:hAnsi="Cambria"/>
                <w:b w:val="0"/>
                <w:color w:val="auto"/>
              </w:rPr>
              <w:t xml:space="preserve"> within a camp or community</w:t>
            </w:r>
            <w:r w:rsidRPr="001A54DD">
              <w:rPr>
                <w:rFonts w:ascii="Cambria" w:hAnsi="Cambria"/>
                <w:b w:val="0"/>
                <w:color w:val="auto"/>
              </w:rPr>
              <w:t>.</w:t>
            </w:r>
            <w:r w:rsidRPr="001A54DD">
              <w:rPr>
                <w:color w:val="auto"/>
              </w:rPr>
              <w:t xml:space="preserve">   </w:t>
            </w:r>
          </w:p>
        </w:tc>
      </w:tr>
      <w:tr w:rsidR="00CC3FF1" w14:paraId="2A176352" w14:textId="77777777" w:rsidTr="00DE404E">
        <w:tc>
          <w:tcPr>
            <w:tcW w:w="1555" w:type="dxa"/>
            <w:tcBorders>
              <w:top w:val="single" w:sz="6" w:space="0" w:color="FFFFFF" w:themeColor="background1"/>
              <w:bottom w:val="single" w:sz="6" w:space="0" w:color="FFFFFF" w:themeColor="background1"/>
            </w:tcBorders>
            <w:shd w:val="clear" w:color="auto" w:fill="00B0F0"/>
          </w:tcPr>
          <w:p w14:paraId="263FF3A9" w14:textId="77777777" w:rsidR="00CC3FF1" w:rsidRPr="0026287C" w:rsidRDefault="00CC3FF1" w:rsidP="00DE404E">
            <w:pPr>
              <w:pStyle w:val="Kop3"/>
              <w:outlineLvl w:val="2"/>
              <w:rPr>
                <w:rFonts w:ascii="Cambria" w:hAnsi="Cambria"/>
                <w:color w:val="FFFFFF" w:themeColor="background1"/>
              </w:rPr>
            </w:pPr>
            <w:r w:rsidRPr="0026287C">
              <w:rPr>
                <w:rFonts w:ascii="Cambria" w:hAnsi="Cambria"/>
                <w:color w:val="FFFFFF" w:themeColor="background1"/>
              </w:rPr>
              <w:t>Sources of information</w:t>
            </w:r>
          </w:p>
        </w:tc>
        <w:tc>
          <w:tcPr>
            <w:tcW w:w="7463" w:type="dxa"/>
          </w:tcPr>
          <w:p w14:paraId="7E735882" w14:textId="4774E490" w:rsidR="00CC3FF1" w:rsidRDefault="00CC3FF1" w:rsidP="00DE404E">
            <w:pPr>
              <w:pStyle w:val="Kop3"/>
              <w:outlineLvl w:val="2"/>
              <w:rPr>
                <w:rFonts w:ascii="Cambria" w:hAnsi="Cambria"/>
                <w:b w:val="0"/>
                <w:color w:val="000000" w:themeColor="text1"/>
              </w:rPr>
            </w:pPr>
            <w:r>
              <w:rPr>
                <w:rFonts w:ascii="Cambria" w:hAnsi="Cambria"/>
                <w:b w:val="0"/>
                <w:color w:val="000000" w:themeColor="text1"/>
              </w:rPr>
              <w:t>Assessment team observations</w:t>
            </w:r>
          </w:p>
        </w:tc>
      </w:tr>
      <w:tr w:rsidR="00CC3FF1" w14:paraId="01631128" w14:textId="77777777" w:rsidTr="00DE404E">
        <w:tc>
          <w:tcPr>
            <w:tcW w:w="1555" w:type="dxa"/>
            <w:tcBorders>
              <w:top w:val="single" w:sz="6" w:space="0" w:color="FFFFFF" w:themeColor="background1"/>
              <w:bottom w:val="single" w:sz="6" w:space="0" w:color="FFFFFF" w:themeColor="background1"/>
            </w:tcBorders>
            <w:shd w:val="clear" w:color="auto" w:fill="00B0F0"/>
          </w:tcPr>
          <w:p w14:paraId="5E4A1070" w14:textId="77777777" w:rsidR="00CC3FF1" w:rsidRPr="0026287C" w:rsidRDefault="00CC3FF1" w:rsidP="00DE404E">
            <w:pPr>
              <w:pStyle w:val="Kop3"/>
              <w:outlineLvl w:val="2"/>
              <w:rPr>
                <w:rFonts w:ascii="Cambria" w:hAnsi="Cambria"/>
                <w:color w:val="FFFFFF" w:themeColor="background1"/>
              </w:rPr>
            </w:pPr>
            <w:r w:rsidRPr="0026287C">
              <w:rPr>
                <w:rFonts w:ascii="Cambria" w:hAnsi="Cambria"/>
                <w:color w:val="FFFFFF" w:themeColor="background1"/>
              </w:rPr>
              <w:t>Additional information</w:t>
            </w:r>
          </w:p>
        </w:tc>
        <w:tc>
          <w:tcPr>
            <w:tcW w:w="7463" w:type="dxa"/>
          </w:tcPr>
          <w:p w14:paraId="5A6575BF" w14:textId="661016EC" w:rsidR="00CC3FF1" w:rsidRDefault="00CC3FF1" w:rsidP="000D4C01">
            <w:pPr>
              <w:pStyle w:val="Kop3"/>
              <w:spacing w:before="120" w:after="120"/>
              <w:outlineLvl w:val="2"/>
              <w:rPr>
                <w:rFonts w:ascii="Cambria" w:hAnsi="Cambria"/>
                <w:b w:val="0"/>
                <w:color w:val="000000" w:themeColor="text1"/>
              </w:rPr>
            </w:pPr>
            <w:r>
              <w:rPr>
                <w:rFonts w:ascii="Cambria" w:hAnsi="Cambria"/>
                <w:b w:val="0"/>
                <w:color w:val="000000" w:themeColor="text1"/>
              </w:rPr>
              <w:t>In insecure situations</w:t>
            </w:r>
            <w:r w:rsidR="000D4C01">
              <w:rPr>
                <w:rFonts w:ascii="Cambria" w:hAnsi="Cambria"/>
                <w:b w:val="0"/>
                <w:color w:val="000000" w:themeColor="text1"/>
              </w:rPr>
              <w:t xml:space="preserve"> – </w:t>
            </w:r>
            <w:r w:rsidR="00256776">
              <w:rPr>
                <w:rFonts w:ascii="Cambria" w:hAnsi="Cambria"/>
                <w:b w:val="0"/>
                <w:color w:val="000000" w:themeColor="text1"/>
              </w:rPr>
              <w:t>for example</w:t>
            </w:r>
            <w:r w:rsidR="000D4C01">
              <w:rPr>
                <w:rFonts w:ascii="Cambria" w:hAnsi="Cambria"/>
                <w:b w:val="0"/>
                <w:color w:val="000000" w:themeColor="text1"/>
              </w:rPr>
              <w:t>,</w:t>
            </w:r>
            <w:r w:rsidR="00256776">
              <w:rPr>
                <w:rFonts w:ascii="Cambria" w:hAnsi="Cambria"/>
                <w:b w:val="0"/>
                <w:color w:val="000000" w:themeColor="text1"/>
              </w:rPr>
              <w:t xml:space="preserve"> where it may not be safe to spend extended periods of time or where being seen collecting information about sensitive issues may put community members at risk of reprisal</w:t>
            </w:r>
            <w:r w:rsidR="000D4C01">
              <w:rPr>
                <w:rFonts w:ascii="Cambria" w:hAnsi="Cambria"/>
                <w:b w:val="0"/>
                <w:color w:val="000000" w:themeColor="text1"/>
              </w:rPr>
              <w:t xml:space="preserve"> –</w:t>
            </w:r>
            <w:r w:rsidR="00256776">
              <w:rPr>
                <w:rFonts w:ascii="Cambria" w:hAnsi="Cambria"/>
                <w:b w:val="0"/>
                <w:color w:val="000000" w:themeColor="text1"/>
              </w:rPr>
              <w:t xml:space="preserve"> </w:t>
            </w:r>
            <w:r>
              <w:rPr>
                <w:rFonts w:ascii="Cambria" w:hAnsi="Cambria"/>
                <w:b w:val="0"/>
                <w:color w:val="000000" w:themeColor="text1"/>
              </w:rPr>
              <w:t>it may be more appropriate to complete the form as soon as possible after leaving the camp or community rather than during the site visit.</w:t>
            </w:r>
          </w:p>
        </w:tc>
      </w:tr>
    </w:tbl>
    <w:p w14:paraId="5709292D" w14:textId="77777777" w:rsidR="00CC3FF1" w:rsidRDefault="00CC3FF1" w:rsidP="00CC3FF1">
      <w:pPr>
        <w:spacing w:before="120"/>
        <w:rPr>
          <w:i/>
          <w:color w:val="4F6228" w:themeColor="accent3" w:themeShade="80"/>
        </w:rPr>
      </w:pPr>
    </w:p>
    <w:p w14:paraId="157D7758" w14:textId="77777777" w:rsidR="00CC3FF1" w:rsidRDefault="00CC3FF1" w:rsidP="00CC3FF1">
      <w:pPr>
        <w:spacing w:before="120"/>
        <w:jc w:val="center"/>
      </w:pPr>
    </w:p>
    <w:p w14:paraId="09583633" w14:textId="77777777" w:rsidR="00CC3FF1" w:rsidRDefault="00CC3FF1" w:rsidP="00CC3FF1">
      <w:pPr>
        <w:spacing w:before="120"/>
        <w:rPr>
          <w:rFonts w:asciiTheme="majorHAnsi" w:hAnsiTheme="majorHAnsi"/>
          <w:color w:val="000000" w:themeColor="text1"/>
        </w:rPr>
        <w:sectPr w:rsidR="00CC3FF1">
          <w:pgSz w:w="11906" w:h="16838"/>
          <w:pgMar w:top="1440" w:right="1440" w:bottom="1440" w:left="1440" w:header="708" w:footer="708" w:gutter="0"/>
          <w:cols w:space="708"/>
          <w:docGrid w:linePitch="360"/>
        </w:sectPr>
      </w:pPr>
    </w:p>
    <w:tbl>
      <w:tblPr>
        <w:tblStyle w:val="Tabelraster"/>
        <w:tblW w:w="1417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ayout w:type="fixed"/>
        <w:tblLook w:val="04A0" w:firstRow="1" w:lastRow="0" w:firstColumn="1" w:lastColumn="0" w:noHBand="0" w:noVBand="1"/>
      </w:tblPr>
      <w:tblGrid>
        <w:gridCol w:w="1696"/>
        <w:gridCol w:w="2552"/>
        <w:gridCol w:w="7371"/>
        <w:gridCol w:w="2551"/>
      </w:tblGrid>
      <w:tr w:rsidR="00CC3FF1" w:rsidRPr="00462C8D" w14:paraId="38BDBDB9" w14:textId="77777777" w:rsidTr="00DE404E">
        <w:tc>
          <w:tcPr>
            <w:tcW w:w="14170" w:type="dxa"/>
            <w:gridSpan w:val="4"/>
            <w:shd w:val="clear" w:color="auto" w:fill="00B0F0"/>
          </w:tcPr>
          <w:p w14:paraId="18240418" w14:textId="0F813770" w:rsidR="00CC3FF1" w:rsidRPr="00462C8D" w:rsidRDefault="001A57C7" w:rsidP="00DE404E">
            <w:pPr>
              <w:spacing w:before="120" w:after="120"/>
              <w:rPr>
                <w:rFonts w:cs="Arial"/>
                <w:b/>
                <w:szCs w:val="24"/>
              </w:rPr>
            </w:pPr>
            <w:r>
              <w:rPr>
                <w:rFonts w:cs="Arial"/>
                <w:b/>
                <w:color w:val="FFFFFF" w:themeColor="background1"/>
                <w:szCs w:val="24"/>
              </w:rPr>
              <w:lastRenderedPageBreak/>
              <w:t xml:space="preserve">GBV Risk and Safety </w:t>
            </w:r>
            <w:r w:rsidR="00CC3FF1" w:rsidRPr="00462C8D">
              <w:rPr>
                <w:rFonts w:cs="Arial"/>
                <w:b/>
                <w:color w:val="FFFFFF" w:themeColor="background1"/>
                <w:szCs w:val="24"/>
              </w:rPr>
              <w:t>Observation Checklist</w:t>
            </w:r>
          </w:p>
        </w:tc>
      </w:tr>
      <w:tr w:rsidR="00CC3FF1" w:rsidRPr="00462C8D" w14:paraId="3CF8FB62" w14:textId="77777777" w:rsidTr="00DE404E">
        <w:tc>
          <w:tcPr>
            <w:tcW w:w="1696" w:type="dxa"/>
          </w:tcPr>
          <w:p w14:paraId="6224341A" w14:textId="77777777" w:rsidR="00CC3FF1" w:rsidRPr="00462C8D" w:rsidRDefault="00CC3FF1" w:rsidP="00DE404E">
            <w:pPr>
              <w:jc w:val="center"/>
              <w:rPr>
                <w:rFonts w:cs="Arial"/>
                <w:b/>
                <w:szCs w:val="24"/>
              </w:rPr>
            </w:pPr>
            <w:r w:rsidRPr="00462C8D">
              <w:rPr>
                <w:rFonts w:cs="Arial"/>
                <w:b/>
                <w:szCs w:val="24"/>
              </w:rPr>
              <w:t>Issue</w:t>
            </w:r>
          </w:p>
        </w:tc>
        <w:tc>
          <w:tcPr>
            <w:tcW w:w="2552" w:type="dxa"/>
          </w:tcPr>
          <w:p w14:paraId="21EFB7BE" w14:textId="77777777" w:rsidR="00CC3FF1" w:rsidRPr="00462C8D" w:rsidRDefault="00CC3FF1" w:rsidP="00DE404E">
            <w:pPr>
              <w:tabs>
                <w:tab w:val="left" w:pos="840"/>
              </w:tabs>
              <w:jc w:val="center"/>
              <w:rPr>
                <w:rFonts w:cs="Arial"/>
                <w:b/>
                <w:szCs w:val="24"/>
              </w:rPr>
            </w:pPr>
            <w:r w:rsidRPr="00462C8D">
              <w:rPr>
                <w:rFonts w:cs="Arial"/>
                <w:b/>
                <w:szCs w:val="24"/>
              </w:rPr>
              <w:t>Things to consider</w:t>
            </w:r>
          </w:p>
        </w:tc>
        <w:tc>
          <w:tcPr>
            <w:tcW w:w="7371" w:type="dxa"/>
          </w:tcPr>
          <w:p w14:paraId="0468B5E4" w14:textId="77777777" w:rsidR="00CC3FF1" w:rsidRPr="00462C8D" w:rsidRDefault="00CC3FF1" w:rsidP="00DE404E">
            <w:pPr>
              <w:jc w:val="center"/>
              <w:rPr>
                <w:rFonts w:cs="Arial"/>
                <w:b/>
                <w:szCs w:val="24"/>
              </w:rPr>
            </w:pPr>
            <w:r w:rsidRPr="00462C8D">
              <w:rPr>
                <w:rFonts w:cs="Arial"/>
                <w:b/>
                <w:szCs w:val="24"/>
              </w:rPr>
              <w:t>Observation</w:t>
            </w:r>
          </w:p>
        </w:tc>
        <w:tc>
          <w:tcPr>
            <w:tcW w:w="2551" w:type="dxa"/>
          </w:tcPr>
          <w:p w14:paraId="40169257" w14:textId="11BD5870" w:rsidR="00CC3FF1" w:rsidRPr="00462C8D" w:rsidRDefault="00CC3FF1" w:rsidP="00DE404E">
            <w:pPr>
              <w:jc w:val="center"/>
              <w:rPr>
                <w:rFonts w:cs="Arial"/>
                <w:b/>
                <w:szCs w:val="24"/>
              </w:rPr>
            </w:pPr>
            <w:r w:rsidRPr="00462C8D">
              <w:rPr>
                <w:rFonts w:cs="Arial"/>
                <w:b/>
                <w:szCs w:val="24"/>
              </w:rPr>
              <w:t>Follow</w:t>
            </w:r>
            <w:r w:rsidR="000D4C01">
              <w:rPr>
                <w:rFonts w:cs="Arial"/>
                <w:b/>
                <w:szCs w:val="24"/>
              </w:rPr>
              <w:t>-</w:t>
            </w:r>
            <w:r w:rsidRPr="00462C8D">
              <w:rPr>
                <w:rFonts w:cs="Arial"/>
                <w:b/>
                <w:szCs w:val="24"/>
              </w:rPr>
              <w:t>up</w:t>
            </w:r>
          </w:p>
        </w:tc>
      </w:tr>
      <w:tr w:rsidR="00CC3FF1" w14:paraId="624F2A52" w14:textId="77777777" w:rsidTr="00DE404E">
        <w:tc>
          <w:tcPr>
            <w:tcW w:w="1696" w:type="dxa"/>
          </w:tcPr>
          <w:p w14:paraId="36D0A808" w14:textId="77777777" w:rsidR="00CC3FF1" w:rsidRPr="00462C8D" w:rsidRDefault="00CC3FF1" w:rsidP="00DE404E">
            <w:pPr>
              <w:rPr>
                <w:rFonts w:cs="Arial"/>
                <w:szCs w:val="24"/>
              </w:rPr>
            </w:pPr>
            <w:r w:rsidRPr="00462C8D">
              <w:rPr>
                <w:rFonts w:cs="Arial"/>
                <w:szCs w:val="24"/>
              </w:rPr>
              <w:t>Signs of military presence or activity</w:t>
            </w:r>
          </w:p>
          <w:p w14:paraId="7DCB150B" w14:textId="77777777" w:rsidR="00CC3FF1" w:rsidRPr="00462C8D" w:rsidRDefault="00CC3FF1" w:rsidP="00DE404E">
            <w:pPr>
              <w:pStyle w:val="Lijstalinea"/>
              <w:rPr>
                <w:rFonts w:cs="Arial"/>
                <w:szCs w:val="24"/>
              </w:rPr>
            </w:pPr>
          </w:p>
        </w:tc>
        <w:tc>
          <w:tcPr>
            <w:tcW w:w="2552" w:type="dxa"/>
          </w:tcPr>
          <w:p w14:paraId="72F3348A" w14:textId="77777777" w:rsidR="00CC3FF1" w:rsidRPr="00462C8D" w:rsidRDefault="00CC3FF1" w:rsidP="00DE404E">
            <w:pPr>
              <w:rPr>
                <w:rFonts w:cs="Arial"/>
                <w:sz w:val="20"/>
                <w:szCs w:val="20"/>
              </w:rPr>
            </w:pPr>
            <w:r w:rsidRPr="00462C8D">
              <w:rPr>
                <w:rFonts w:cs="Arial"/>
                <w:sz w:val="20"/>
                <w:szCs w:val="20"/>
              </w:rPr>
              <w:t>Presence of:</w:t>
            </w:r>
          </w:p>
          <w:p w14:paraId="7733818C" w14:textId="77777777" w:rsidR="00CC3FF1" w:rsidRPr="00462C8D" w:rsidRDefault="00CC3FF1" w:rsidP="00AA4809">
            <w:pPr>
              <w:pStyle w:val="Lijstalinea"/>
              <w:numPr>
                <w:ilvl w:val="0"/>
                <w:numId w:val="112"/>
              </w:numPr>
              <w:rPr>
                <w:rFonts w:cs="Arial"/>
                <w:sz w:val="20"/>
                <w:szCs w:val="20"/>
              </w:rPr>
            </w:pPr>
            <w:r w:rsidRPr="00462C8D">
              <w:rPr>
                <w:rFonts w:cs="Arial"/>
                <w:sz w:val="20"/>
                <w:szCs w:val="20"/>
              </w:rPr>
              <w:t>Government forces</w:t>
            </w:r>
          </w:p>
          <w:p w14:paraId="0DFDDBF6" w14:textId="77777777" w:rsidR="00CC3FF1" w:rsidRPr="00462C8D" w:rsidRDefault="00CC3FF1" w:rsidP="00AA4809">
            <w:pPr>
              <w:pStyle w:val="Lijstalinea"/>
              <w:numPr>
                <w:ilvl w:val="0"/>
                <w:numId w:val="112"/>
              </w:numPr>
              <w:rPr>
                <w:rFonts w:cs="Arial"/>
                <w:sz w:val="20"/>
                <w:szCs w:val="20"/>
              </w:rPr>
            </w:pPr>
            <w:r w:rsidRPr="00462C8D">
              <w:rPr>
                <w:rFonts w:cs="Arial"/>
                <w:sz w:val="20"/>
                <w:szCs w:val="20"/>
              </w:rPr>
              <w:t>Other armed group</w:t>
            </w:r>
          </w:p>
          <w:p w14:paraId="5EEC28D5" w14:textId="77777777" w:rsidR="00CC3FF1" w:rsidRPr="00462C8D" w:rsidRDefault="00CC3FF1" w:rsidP="00AA4809">
            <w:pPr>
              <w:pStyle w:val="Lijstalinea"/>
              <w:numPr>
                <w:ilvl w:val="0"/>
                <w:numId w:val="112"/>
              </w:numPr>
              <w:rPr>
                <w:rFonts w:cs="Arial"/>
                <w:sz w:val="20"/>
                <w:szCs w:val="20"/>
              </w:rPr>
            </w:pPr>
            <w:r w:rsidRPr="00462C8D">
              <w:rPr>
                <w:rFonts w:cs="Arial"/>
                <w:sz w:val="20"/>
                <w:szCs w:val="20"/>
              </w:rPr>
              <w:t>Peacekeepers</w:t>
            </w:r>
          </w:p>
          <w:p w14:paraId="24E763A0" w14:textId="77777777" w:rsidR="00CC3FF1" w:rsidRPr="00462C8D" w:rsidRDefault="00CC3FF1" w:rsidP="00DE404E">
            <w:pPr>
              <w:rPr>
                <w:rFonts w:cs="Arial"/>
                <w:sz w:val="20"/>
                <w:szCs w:val="20"/>
              </w:rPr>
            </w:pPr>
          </w:p>
        </w:tc>
        <w:tc>
          <w:tcPr>
            <w:tcW w:w="7371" w:type="dxa"/>
          </w:tcPr>
          <w:p w14:paraId="5BE5A859" w14:textId="77777777" w:rsidR="00CC3FF1" w:rsidRPr="00462C8D" w:rsidRDefault="00CC3FF1" w:rsidP="00DE404E">
            <w:pPr>
              <w:rPr>
                <w:rFonts w:ascii="Arial" w:hAnsi="Arial" w:cs="Arial"/>
                <w:sz w:val="22"/>
              </w:rPr>
            </w:pPr>
          </w:p>
        </w:tc>
        <w:tc>
          <w:tcPr>
            <w:tcW w:w="2551" w:type="dxa"/>
          </w:tcPr>
          <w:p w14:paraId="14783327" w14:textId="77777777" w:rsidR="00CC3FF1" w:rsidRDefault="00CC3FF1" w:rsidP="00DE404E">
            <w:pPr>
              <w:rPr>
                <w:rFonts w:ascii="Arial" w:hAnsi="Arial" w:cs="Arial"/>
                <w:sz w:val="22"/>
              </w:rPr>
            </w:pPr>
          </w:p>
        </w:tc>
      </w:tr>
      <w:tr w:rsidR="00CC3FF1" w14:paraId="38071F1B" w14:textId="77777777" w:rsidTr="00DE404E">
        <w:tc>
          <w:tcPr>
            <w:tcW w:w="1696" w:type="dxa"/>
          </w:tcPr>
          <w:p w14:paraId="12176CC0" w14:textId="199EB5AC" w:rsidR="00CC3FF1" w:rsidRPr="00462C8D" w:rsidRDefault="001A57C7" w:rsidP="00DE404E">
            <w:pPr>
              <w:rPr>
                <w:rFonts w:cs="Arial"/>
                <w:szCs w:val="24"/>
              </w:rPr>
            </w:pPr>
            <w:r>
              <w:rPr>
                <w:rFonts w:cs="Arial"/>
                <w:szCs w:val="24"/>
              </w:rPr>
              <w:t>F</w:t>
            </w:r>
            <w:r w:rsidR="00CC3FF1" w:rsidRPr="00462C8D">
              <w:rPr>
                <w:rFonts w:cs="Arial"/>
                <w:szCs w:val="24"/>
              </w:rPr>
              <w:t xml:space="preserve">reedom of movement </w:t>
            </w:r>
            <w:r>
              <w:rPr>
                <w:rFonts w:cs="Arial"/>
                <w:szCs w:val="24"/>
              </w:rPr>
              <w:t xml:space="preserve">for girls </w:t>
            </w:r>
            <w:r w:rsidR="00206E45">
              <w:rPr>
                <w:rFonts w:cs="Arial"/>
                <w:szCs w:val="24"/>
              </w:rPr>
              <w:t xml:space="preserve">and women </w:t>
            </w:r>
            <w:r w:rsidR="00CC3FF1" w:rsidRPr="00462C8D">
              <w:rPr>
                <w:rFonts w:cs="Arial"/>
                <w:szCs w:val="24"/>
              </w:rPr>
              <w:t>in public spaces</w:t>
            </w:r>
          </w:p>
        </w:tc>
        <w:tc>
          <w:tcPr>
            <w:tcW w:w="2552" w:type="dxa"/>
          </w:tcPr>
          <w:p w14:paraId="27B3B6E0" w14:textId="1A0925A4" w:rsidR="00CC3FF1" w:rsidRPr="00462C8D" w:rsidRDefault="00CC3FF1" w:rsidP="00DE404E">
            <w:pPr>
              <w:rPr>
                <w:rFonts w:cs="Arial"/>
                <w:sz w:val="20"/>
                <w:szCs w:val="20"/>
              </w:rPr>
            </w:pPr>
            <w:r w:rsidRPr="00462C8D">
              <w:rPr>
                <w:rFonts w:cs="Arial"/>
                <w:sz w:val="20"/>
                <w:szCs w:val="20"/>
              </w:rPr>
              <w:t xml:space="preserve">Are </w:t>
            </w:r>
            <w:r w:rsidR="00206E45">
              <w:rPr>
                <w:rFonts w:cs="Arial"/>
                <w:sz w:val="20"/>
                <w:szCs w:val="20"/>
              </w:rPr>
              <w:t xml:space="preserve">girls and </w:t>
            </w:r>
            <w:r w:rsidRPr="00462C8D">
              <w:rPr>
                <w:rFonts w:cs="Arial"/>
                <w:sz w:val="20"/>
                <w:szCs w:val="20"/>
              </w:rPr>
              <w:t>women seen in different public places?</w:t>
            </w:r>
          </w:p>
          <w:p w14:paraId="347B80E6" w14:textId="77777777" w:rsidR="00CC3FF1" w:rsidRDefault="00CC3FF1" w:rsidP="00DE404E">
            <w:pPr>
              <w:rPr>
                <w:rFonts w:cs="Arial"/>
                <w:sz w:val="20"/>
                <w:szCs w:val="20"/>
              </w:rPr>
            </w:pPr>
            <w:r w:rsidRPr="00462C8D">
              <w:rPr>
                <w:rFonts w:cs="Arial"/>
                <w:sz w:val="20"/>
                <w:szCs w:val="20"/>
              </w:rPr>
              <w:t>How do they appear to be behaving?</w:t>
            </w:r>
          </w:p>
          <w:p w14:paraId="010CC303" w14:textId="77777777" w:rsidR="00CC3FF1" w:rsidRPr="00462C8D" w:rsidRDefault="00CC3FF1" w:rsidP="00DE404E">
            <w:pPr>
              <w:rPr>
                <w:rFonts w:cs="Arial"/>
                <w:sz w:val="20"/>
                <w:szCs w:val="20"/>
              </w:rPr>
            </w:pPr>
          </w:p>
        </w:tc>
        <w:tc>
          <w:tcPr>
            <w:tcW w:w="7371" w:type="dxa"/>
          </w:tcPr>
          <w:p w14:paraId="61A1FA31" w14:textId="77777777" w:rsidR="00CC3FF1" w:rsidRDefault="00CC3FF1" w:rsidP="00DE404E">
            <w:pPr>
              <w:rPr>
                <w:rFonts w:ascii="Arial" w:hAnsi="Arial" w:cs="Arial"/>
                <w:sz w:val="22"/>
              </w:rPr>
            </w:pPr>
          </w:p>
        </w:tc>
        <w:tc>
          <w:tcPr>
            <w:tcW w:w="2551" w:type="dxa"/>
          </w:tcPr>
          <w:p w14:paraId="1E081B2C" w14:textId="77777777" w:rsidR="00CC3FF1" w:rsidRDefault="00CC3FF1" w:rsidP="00DE404E">
            <w:pPr>
              <w:rPr>
                <w:rFonts w:ascii="Arial" w:hAnsi="Arial" w:cs="Arial"/>
                <w:sz w:val="22"/>
              </w:rPr>
            </w:pPr>
          </w:p>
        </w:tc>
      </w:tr>
      <w:tr w:rsidR="00CC3FF1" w14:paraId="50F67C74" w14:textId="77777777" w:rsidTr="00DE404E">
        <w:tc>
          <w:tcPr>
            <w:tcW w:w="1696" w:type="dxa"/>
          </w:tcPr>
          <w:p w14:paraId="04412A86" w14:textId="77777777" w:rsidR="00CC3FF1" w:rsidRPr="00462C8D" w:rsidRDefault="00CC3FF1" w:rsidP="00DE404E">
            <w:pPr>
              <w:rPr>
                <w:rFonts w:cs="Arial"/>
                <w:szCs w:val="24"/>
              </w:rPr>
            </w:pPr>
            <w:r w:rsidRPr="00462C8D">
              <w:rPr>
                <w:rFonts w:cs="Arial"/>
                <w:szCs w:val="24"/>
              </w:rPr>
              <w:t>Visibility of different groups in public spaces</w:t>
            </w:r>
          </w:p>
          <w:p w14:paraId="530916BE" w14:textId="77777777" w:rsidR="00CC3FF1" w:rsidRPr="00462C8D" w:rsidRDefault="00CC3FF1" w:rsidP="00DE404E">
            <w:pPr>
              <w:rPr>
                <w:rFonts w:cs="Arial"/>
                <w:szCs w:val="24"/>
              </w:rPr>
            </w:pPr>
          </w:p>
        </w:tc>
        <w:tc>
          <w:tcPr>
            <w:tcW w:w="2552" w:type="dxa"/>
          </w:tcPr>
          <w:p w14:paraId="1EBA5C7B" w14:textId="77777777" w:rsidR="00CC3FF1" w:rsidRPr="00462C8D" w:rsidRDefault="00CC3FF1" w:rsidP="00DE404E">
            <w:pPr>
              <w:rPr>
                <w:rFonts w:cs="Arial"/>
                <w:sz w:val="20"/>
                <w:szCs w:val="20"/>
              </w:rPr>
            </w:pPr>
            <w:r w:rsidRPr="00462C8D">
              <w:rPr>
                <w:rFonts w:cs="Arial"/>
                <w:sz w:val="20"/>
                <w:szCs w:val="20"/>
              </w:rPr>
              <w:t>Presence of:</w:t>
            </w:r>
          </w:p>
          <w:p w14:paraId="6E7A8BE9" w14:textId="77777777" w:rsidR="00CC3FF1" w:rsidRPr="00462C8D" w:rsidRDefault="00CC3FF1" w:rsidP="00AA4809">
            <w:pPr>
              <w:pStyle w:val="Lijstalinea"/>
              <w:numPr>
                <w:ilvl w:val="0"/>
                <w:numId w:val="120"/>
              </w:numPr>
              <w:rPr>
                <w:rFonts w:cs="Arial"/>
                <w:sz w:val="20"/>
                <w:szCs w:val="20"/>
              </w:rPr>
            </w:pPr>
            <w:r w:rsidRPr="00462C8D">
              <w:rPr>
                <w:rFonts w:cs="Arial"/>
                <w:sz w:val="20"/>
                <w:szCs w:val="20"/>
              </w:rPr>
              <w:t>Girls</w:t>
            </w:r>
          </w:p>
          <w:p w14:paraId="6E565072" w14:textId="77777777" w:rsidR="00CC3FF1" w:rsidRPr="00462C8D" w:rsidRDefault="00CC3FF1" w:rsidP="00AA4809">
            <w:pPr>
              <w:pStyle w:val="Lijstalinea"/>
              <w:numPr>
                <w:ilvl w:val="0"/>
                <w:numId w:val="120"/>
              </w:numPr>
              <w:rPr>
                <w:rFonts w:cs="Arial"/>
                <w:sz w:val="20"/>
                <w:szCs w:val="20"/>
              </w:rPr>
            </w:pPr>
            <w:r w:rsidRPr="00462C8D">
              <w:rPr>
                <w:rFonts w:cs="Arial"/>
                <w:sz w:val="20"/>
                <w:szCs w:val="20"/>
              </w:rPr>
              <w:t>Adolescent girls</w:t>
            </w:r>
          </w:p>
          <w:p w14:paraId="00590759" w14:textId="77777777" w:rsidR="00CC3FF1" w:rsidRPr="00462C8D" w:rsidRDefault="00CC3FF1" w:rsidP="00AA4809">
            <w:pPr>
              <w:pStyle w:val="Lijstalinea"/>
              <w:numPr>
                <w:ilvl w:val="0"/>
                <w:numId w:val="120"/>
              </w:numPr>
              <w:rPr>
                <w:rFonts w:cs="Arial"/>
                <w:sz w:val="20"/>
                <w:szCs w:val="20"/>
              </w:rPr>
            </w:pPr>
            <w:r w:rsidRPr="00462C8D">
              <w:rPr>
                <w:rFonts w:cs="Arial"/>
                <w:sz w:val="20"/>
                <w:szCs w:val="20"/>
              </w:rPr>
              <w:t>Women of reproductive age</w:t>
            </w:r>
          </w:p>
          <w:p w14:paraId="08B97730" w14:textId="77777777" w:rsidR="00CC3FF1" w:rsidRDefault="00CC3FF1" w:rsidP="00AA4809">
            <w:pPr>
              <w:pStyle w:val="Lijstalinea"/>
              <w:numPr>
                <w:ilvl w:val="0"/>
                <w:numId w:val="120"/>
              </w:numPr>
              <w:rPr>
                <w:rFonts w:cs="Arial"/>
                <w:sz w:val="20"/>
                <w:szCs w:val="20"/>
              </w:rPr>
            </w:pPr>
            <w:r w:rsidRPr="00462C8D">
              <w:rPr>
                <w:rFonts w:cs="Arial"/>
                <w:sz w:val="20"/>
                <w:szCs w:val="20"/>
              </w:rPr>
              <w:t>Older women</w:t>
            </w:r>
          </w:p>
          <w:p w14:paraId="727BA464" w14:textId="76D96E05" w:rsidR="00AA6E2D" w:rsidRPr="00462C8D" w:rsidRDefault="00AA6E2D" w:rsidP="00F0191D">
            <w:pPr>
              <w:pStyle w:val="Lijstalinea"/>
              <w:ind w:left="360"/>
              <w:rPr>
                <w:rFonts w:cs="Arial"/>
                <w:sz w:val="20"/>
                <w:szCs w:val="20"/>
              </w:rPr>
            </w:pPr>
          </w:p>
        </w:tc>
        <w:tc>
          <w:tcPr>
            <w:tcW w:w="7371" w:type="dxa"/>
          </w:tcPr>
          <w:p w14:paraId="0C5E7FFA" w14:textId="77777777" w:rsidR="00CC3FF1" w:rsidRDefault="00CC3FF1" w:rsidP="00DE404E">
            <w:pPr>
              <w:rPr>
                <w:rFonts w:ascii="Arial" w:hAnsi="Arial" w:cs="Arial"/>
                <w:sz w:val="22"/>
              </w:rPr>
            </w:pPr>
          </w:p>
          <w:p w14:paraId="20604E0C" w14:textId="77777777" w:rsidR="00CC3FF1" w:rsidRPr="00462C8D" w:rsidRDefault="00CC3FF1" w:rsidP="00DE404E">
            <w:pPr>
              <w:rPr>
                <w:rFonts w:ascii="Arial" w:hAnsi="Arial" w:cs="Arial"/>
                <w:sz w:val="22"/>
              </w:rPr>
            </w:pPr>
          </w:p>
        </w:tc>
        <w:tc>
          <w:tcPr>
            <w:tcW w:w="2551" w:type="dxa"/>
          </w:tcPr>
          <w:p w14:paraId="299EECFD" w14:textId="77777777" w:rsidR="00CC3FF1" w:rsidRDefault="00CC3FF1" w:rsidP="00DE404E">
            <w:pPr>
              <w:rPr>
                <w:rFonts w:ascii="Arial" w:hAnsi="Arial" w:cs="Arial"/>
                <w:sz w:val="22"/>
              </w:rPr>
            </w:pPr>
          </w:p>
        </w:tc>
      </w:tr>
      <w:tr w:rsidR="00CC3FF1" w14:paraId="48E32F9D" w14:textId="77777777" w:rsidTr="00DE404E">
        <w:tc>
          <w:tcPr>
            <w:tcW w:w="1696" w:type="dxa"/>
          </w:tcPr>
          <w:p w14:paraId="1B11401D" w14:textId="77777777" w:rsidR="00CC3FF1" w:rsidRPr="00462C8D" w:rsidRDefault="00CC3FF1" w:rsidP="00DE404E">
            <w:pPr>
              <w:rPr>
                <w:rFonts w:cs="Arial"/>
                <w:szCs w:val="24"/>
              </w:rPr>
            </w:pPr>
            <w:r w:rsidRPr="00462C8D">
              <w:rPr>
                <w:rFonts w:cs="Arial"/>
                <w:szCs w:val="24"/>
              </w:rPr>
              <w:t xml:space="preserve">What women </w:t>
            </w:r>
            <w:r>
              <w:rPr>
                <w:rFonts w:cs="Arial"/>
                <w:szCs w:val="24"/>
              </w:rPr>
              <w:t xml:space="preserve">are </w:t>
            </w:r>
            <w:r w:rsidRPr="00462C8D">
              <w:rPr>
                <w:rFonts w:cs="Arial"/>
                <w:szCs w:val="24"/>
              </w:rPr>
              <w:t>seen doing</w:t>
            </w:r>
          </w:p>
        </w:tc>
        <w:tc>
          <w:tcPr>
            <w:tcW w:w="2552" w:type="dxa"/>
          </w:tcPr>
          <w:p w14:paraId="7FD5676E" w14:textId="77777777" w:rsidR="00CC3FF1" w:rsidRPr="00462C8D" w:rsidRDefault="00CC3FF1" w:rsidP="00DE404E">
            <w:pPr>
              <w:rPr>
                <w:rFonts w:cs="Arial"/>
                <w:sz w:val="20"/>
                <w:szCs w:val="20"/>
              </w:rPr>
            </w:pPr>
            <w:r w:rsidRPr="00462C8D">
              <w:rPr>
                <w:rFonts w:cs="Arial"/>
                <w:sz w:val="20"/>
                <w:szCs w:val="20"/>
              </w:rPr>
              <w:t>Walking slowly or quickly?</w:t>
            </w:r>
          </w:p>
          <w:p w14:paraId="38EDF16E" w14:textId="77777777" w:rsidR="00CC3FF1" w:rsidRPr="00462C8D" w:rsidRDefault="00CC3FF1" w:rsidP="00DE404E">
            <w:pPr>
              <w:rPr>
                <w:rFonts w:cs="Arial"/>
                <w:sz w:val="20"/>
                <w:szCs w:val="20"/>
              </w:rPr>
            </w:pPr>
            <w:r w:rsidRPr="00462C8D">
              <w:rPr>
                <w:rFonts w:cs="Arial"/>
                <w:sz w:val="20"/>
                <w:szCs w:val="20"/>
              </w:rPr>
              <w:t>Talking with others?</w:t>
            </w:r>
          </w:p>
          <w:p w14:paraId="1B53D637" w14:textId="77777777" w:rsidR="00CC3FF1" w:rsidRPr="00462C8D" w:rsidRDefault="00CC3FF1" w:rsidP="00DE404E">
            <w:pPr>
              <w:rPr>
                <w:rFonts w:cs="Arial"/>
                <w:sz w:val="20"/>
                <w:szCs w:val="20"/>
              </w:rPr>
            </w:pPr>
            <w:r w:rsidRPr="00462C8D">
              <w:rPr>
                <w:rFonts w:cs="Arial"/>
                <w:sz w:val="20"/>
                <w:szCs w:val="20"/>
              </w:rPr>
              <w:t>Carrying out chores?</w:t>
            </w:r>
          </w:p>
        </w:tc>
        <w:tc>
          <w:tcPr>
            <w:tcW w:w="7371" w:type="dxa"/>
          </w:tcPr>
          <w:p w14:paraId="7A4DB9DE" w14:textId="77777777" w:rsidR="00CC3FF1" w:rsidRDefault="00CC3FF1" w:rsidP="00DE404E">
            <w:pPr>
              <w:rPr>
                <w:rFonts w:ascii="Arial" w:hAnsi="Arial" w:cs="Arial"/>
                <w:sz w:val="22"/>
              </w:rPr>
            </w:pPr>
          </w:p>
        </w:tc>
        <w:tc>
          <w:tcPr>
            <w:tcW w:w="2551" w:type="dxa"/>
          </w:tcPr>
          <w:p w14:paraId="12E07B34" w14:textId="77777777" w:rsidR="00CC3FF1" w:rsidRDefault="00CC3FF1" w:rsidP="00DE404E">
            <w:pPr>
              <w:rPr>
                <w:rFonts w:ascii="Arial" w:hAnsi="Arial" w:cs="Arial"/>
                <w:sz w:val="22"/>
              </w:rPr>
            </w:pPr>
          </w:p>
        </w:tc>
      </w:tr>
      <w:tr w:rsidR="00CC3FF1" w14:paraId="66B27592" w14:textId="77777777" w:rsidTr="00DE404E">
        <w:tc>
          <w:tcPr>
            <w:tcW w:w="1696" w:type="dxa"/>
          </w:tcPr>
          <w:p w14:paraId="4EA67CF1" w14:textId="77777777" w:rsidR="00CC3FF1" w:rsidRPr="00462C8D" w:rsidRDefault="00CC3FF1" w:rsidP="00DE404E">
            <w:pPr>
              <w:rPr>
                <w:rFonts w:cs="Arial"/>
                <w:szCs w:val="24"/>
              </w:rPr>
            </w:pPr>
            <w:r>
              <w:rPr>
                <w:rFonts w:cs="Arial"/>
                <w:szCs w:val="24"/>
              </w:rPr>
              <w:t>What</w:t>
            </w:r>
            <w:r w:rsidRPr="00462C8D">
              <w:rPr>
                <w:rFonts w:cs="Arial"/>
                <w:szCs w:val="24"/>
              </w:rPr>
              <w:t xml:space="preserve"> girls </w:t>
            </w:r>
            <w:r>
              <w:rPr>
                <w:rFonts w:cs="Arial"/>
                <w:szCs w:val="24"/>
              </w:rPr>
              <w:t xml:space="preserve">are </w:t>
            </w:r>
            <w:r w:rsidRPr="00462C8D">
              <w:rPr>
                <w:rFonts w:cs="Arial"/>
                <w:szCs w:val="24"/>
              </w:rPr>
              <w:t>seen doing</w:t>
            </w:r>
          </w:p>
        </w:tc>
        <w:tc>
          <w:tcPr>
            <w:tcW w:w="2552" w:type="dxa"/>
          </w:tcPr>
          <w:p w14:paraId="6413FA66" w14:textId="77777777" w:rsidR="00CC3FF1" w:rsidRPr="00462C8D" w:rsidRDefault="00CC3FF1" w:rsidP="00DE404E">
            <w:pPr>
              <w:rPr>
                <w:rFonts w:cs="Arial"/>
                <w:sz w:val="20"/>
                <w:szCs w:val="20"/>
              </w:rPr>
            </w:pPr>
            <w:r w:rsidRPr="00462C8D">
              <w:rPr>
                <w:rFonts w:cs="Arial"/>
                <w:sz w:val="20"/>
                <w:szCs w:val="20"/>
              </w:rPr>
              <w:t>Walking slowly or quickly?</w:t>
            </w:r>
          </w:p>
          <w:p w14:paraId="6D79F484" w14:textId="77777777" w:rsidR="00CC3FF1" w:rsidRPr="00462C8D" w:rsidRDefault="00CC3FF1" w:rsidP="00DE404E">
            <w:pPr>
              <w:rPr>
                <w:rFonts w:cs="Arial"/>
                <w:sz w:val="20"/>
                <w:szCs w:val="20"/>
              </w:rPr>
            </w:pPr>
            <w:r w:rsidRPr="00462C8D">
              <w:rPr>
                <w:rFonts w:cs="Arial"/>
                <w:sz w:val="20"/>
                <w:szCs w:val="20"/>
              </w:rPr>
              <w:t>Talking with others?</w:t>
            </w:r>
          </w:p>
          <w:p w14:paraId="7AA66782" w14:textId="77777777" w:rsidR="00CC3FF1" w:rsidRPr="00462C8D" w:rsidRDefault="00CC3FF1" w:rsidP="00DE404E">
            <w:pPr>
              <w:rPr>
                <w:rFonts w:cs="Arial"/>
                <w:sz w:val="20"/>
                <w:szCs w:val="20"/>
              </w:rPr>
            </w:pPr>
            <w:r w:rsidRPr="00462C8D">
              <w:rPr>
                <w:rFonts w:cs="Arial"/>
                <w:sz w:val="20"/>
                <w:szCs w:val="20"/>
              </w:rPr>
              <w:t>Carrying out chores?</w:t>
            </w:r>
          </w:p>
        </w:tc>
        <w:tc>
          <w:tcPr>
            <w:tcW w:w="7371" w:type="dxa"/>
          </w:tcPr>
          <w:p w14:paraId="5CDDD44B" w14:textId="77777777" w:rsidR="00CC3FF1" w:rsidRDefault="00CC3FF1" w:rsidP="00DE404E">
            <w:pPr>
              <w:rPr>
                <w:rFonts w:ascii="Arial" w:hAnsi="Arial" w:cs="Arial"/>
                <w:sz w:val="22"/>
              </w:rPr>
            </w:pPr>
          </w:p>
        </w:tc>
        <w:tc>
          <w:tcPr>
            <w:tcW w:w="2551" w:type="dxa"/>
          </w:tcPr>
          <w:p w14:paraId="45263B01" w14:textId="77777777" w:rsidR="00CC3FF1" w:rsidRDefault="00CC3FF1" w:rsidP="00DE404E">
            <w:pPr>
              <w:rPr>
                <w:rFonts w:ascii="Arial" w:hAnsi="Arial" w:cs="Arial"/>
                <w:sz w:val="22"/>
              </w:rPr>
            </w:pPr>
          </w:p>
        </w:tc>
      </w:tr>
      <w:tr w:rsidR="00CC3FF1" w14:paraId="6F7C6579" w14:textId="77777777" w:rsidTr="00DE404E">
        <w:tc>
          <w:tcPr>
            <w:tcW w:w="1696" w:type="dxa"/>
          </w:tcPr>
          <w:p w14:paraId="67554491" w14:textId="77777777" w:rsidR="00CC3FF1" w:rsidRPr="00462C8D" w:rsidRDefault="00CC3FF1" w:rsidP="00DE404E">
            <w:pPr>
              <w:rPr>
                <w:rFonts w:cs="Arial"/>
                <w:szCs w:val="24"/>
              </w:rPr>
            </w:pPr>
            <w:r w:rsidRPr="00462C8D">
              <w:rPr>
                <w:rFonts w:cs="Arial"/>
                <w:szCs w:val="24"/>
              </w:rPr>
              <w:t>In and around the school</w:t>
            </w:r>
          </w:p>
        </w:tc>
        <w:tc>
          <w:tcPr>
            <w:tcW w:w="2552" w:type="dxa"/>
          </w:tcPr>
          <w:p w14:paraId="4D346968" w14:textId="77777777" w:rsidR="00CC3FF1" w:rsidRPr="00462C8D" w:rsidRDefault="00CC3FF1" w:rsidP="00DE404E">
            <w:pPr>
              <w:rPr>
                <w:rFonts w:cs="Arial"/>
                <w:sz w:val="20"/>
                <w:szCs w:val="20"/>
              </w:rPr>
            </w:pPr>
            <w:r w:rsidRPr="00462C8D">
              <w:rPr>
                <w:rFonts w:cs="Arial"/>
                <w:sz w:val="20"/>
                <w:szCs w:val="20"/>
              </w:rPr>
              <w:t xml:space="preserve">Are girl children present? </w:t>
            </w:r>
          </w:p>
          <w:p w14:paraId="6EBCA8D9" w14:textId="77777777" w:rsidR="00CC3FF1" w:rsidRPr="00462C8D" w:rsidRDefault="00CC3FF1" w:rsidP="00DE404E">
            <w:pPr>
              <w:rPr>
                <w:rFonts w:cs="Arial"/>
                <w:sz w:val="20"/>
                <w:szCs w:val="20"/>
              </w:rPr>
            </w:pPr>
            <w:r w:rsidRPr="00462C8D">
              <w:rPr>
                <w:rFonts w:cs="Arial"/>
                <w:sz w:val="20"/>
                <w:szCs w:val="20"/>
              </w:rPr>
              <w:t>Are adolescent girls present?</w:t>
            </w:r>
          </w:p>
          <w:p w14:paraId="4181F174" w14:textId="777D6DBD" w:rsidR="00CC3FF1" w:rsidRPr="00462C8D" w:rsidRDefault="00CC3FF1" w:rsidP="00DE404E">
            <w:pPr>
              <w:rPr>
                <w:rFonts w:cs="Arial"/>
                <w:sz w:val="20"/>
                <w:szCs w:val="20"/>
              </w:rPr>
            </w:pPr>
            <w:r w:rsidRPr="00462C8D">
              <w:rPr>
                <w:rFonts w:cs="Arial"/>
                <w:sz w:val="20"/>
                <w:szCs w:val="20"/>
              </w:rPr>
              <w:t>Are they moving freely?</w:t>
            </w:r>
          </w:p>
        </w:tc>
        <w:tc>
          <w:tcPr>
            <w:tcW w:w="7371" w:type="dxa"/>
          </w:tcPr>
          <w:p w14:paraId="3118C323" w14:textId="77777777" w:rsidR="00CC3FF1" w:rsidRDefault="00CC3FF1" w:rsidP="00DE404E">
            <w:pPr>
              <w:rPr>
                <w:rFonts w:ascii="Arial" w:hAnsi="Arial" w:cs="Arial"/>
                <w:sz w:val="22"/>
              </w:rPr>
            </w:pPr>
          </w:p>
        </w:tc>
        <w:tc>
          <w:tcPr>
            <w:tcW w:w="2551" w:type="dxa"/>
          </w:tcPr>
          <w:p w14:paraId="1E02E0F2" w14:textId="77777777" w:rsidR="00CC3FF1" w:rsidRDefault="00CC3FF1" w:rsidP="00DE404E">
            <w:pPr>
              <w:rPr>
                <w:rFonts w:ascii="Arial" w:hAnsi="Arial" w:cs="Arial"/>
                <w:sz w:val="22"/>
              </w:rPr>
            </w:pPr>
          </w:p>
        </w:tc>
      </w:tr>
      <w:tr w:rsidR="00CC3FF1" w14:paraId="6D8DE3BA" w14:textId="77777777" w:rsidTr="00DE404E">
        <w:tc>
          <w:tcPr>
            <w:tcW w:w="1696" w:type="dxa"/>
          </w:tcPr>
          <w:p w14:paraId="124DD0B1" w14:textId="77777777" w:rsidR="00CC3FF1" w:rsidRPr="00462C8D" w:rsidRDefault="00CC3FF1" w:rsidP="00DE404E">
            <w:pPr>
              <w:rPr>
                <w:rFonts w:cs="Arial"/>
                <w:szCs w:val="24"/>
              </w:rPr>
            </w:pPr>
            <w:r w:rsidRPr="00462C8D">
              <w:rPr>
                <w:rFonts w:cs="Arial"/>
                <w:szCs w:val="24"/>
              </w:rPr>
              <w:t>Latrines</w:t>
            </w:r>
          </w:p>
        </w:tc>
        <w:tc>
          <w:tcPr>
            <w:tcW w:w="2552" w:type="dxa"/>
          </w:tcPr>
          <w:p w14:paraId="4E4BC1FC" w14:textId="77777777" w:rsidR="00CC3FF1" w:rsidRDefault="00CC3FF1" w:rsidP="00DE404E">
            <w:pPr>
              <w:rPr>
                <w:rFonts w:cs="Arial"/>
                <w:sz w:val="20"/>
                <w:szCs w:val="20"/>
              </w:rPr>
            </w:pPr>
            <w:r w:rsidRPr="00462C8D">
              <w:rPr>
                <w:rFonts w:cs="Arial"/>
                <w:sz w:val="20"/>
                <w:szCs w:val="20"/>
              </w:rPr>
              <w:t>Are men’s and women’s latrine separated?</w:t>
            </w:r>
          </w:p>
          <w:p w14:paraId="4B5DB66A" w14:textId="77777777" w:rsidR="00CC3FF1" w:rsidRPr="00462C8D" w:rsidRDefault="00CC3FF1" w:rsidP="00DE404E">
            <w:pPr>
              <w:rPr>
                <w:rFonts w:cs="Arial"/>
                <w:sz w:val="20"/>
                <w:szCs w:val="20"/>
              </w:rPr>
            </w:pPr>
            <w:r w:rsidRPr="00462C8D">
              <w:rPr>
                <w:rFonts w:cs="Arial"/>
                <w:sz w:val="20"/>
                <w:szCs w:val="20"/>
              </w:rPr>
              <w:lastRenderedPageBreak/>
              <w:t>Are latrines private?</w:t>
            </w:r>
          </w:p>
          <w:p w14:paraId="652BE07D" w14:textId="77777777" w:rsidR="00CC3FF1" w:rsidRPr="00462C8D" w:rsidRDefault="00CC3FF1" w:rsidP="00DE404E">
            <w:pPr>
              <w:rPr>
                <w:rFonts w:cs="Arial"/>
                <w:sz w:val="20"/>
                <w:szCs w:val="20"/>
              </w:rPr>
            </w:pPr>
            <w:r w:rsidRPr="00462C8D">
              <w:rPr>
                <w:rFonts w:cs="Arial"/>
                <w:sz w:val="20"/>
                <w:szCs w:val="20"/>
              </w:rPr>
              <w:t>Are latrines secure?</w:t>
            </w:r>
          </w:p>
          <w:p w14:paraId="5F500F66" w14:textId="77777777" w:rsidR="00CC3FF1" w:rsidRPr="00462C8D" w:rsidRDefault="00CC3FF1" w:rsidP="00DE404E">
            <w:pPr>
              <w:rPr>
                <w:rFonts w:cs="Arial"/>
                <w:sz w:val="20"/>
                <w:szCs w:val="20"/>
              </w:rPr>
            </w:pPr>
            <w:r w:rsidRPr="00462C8D">
              <w:rPr>
                <w:rFonts w:cs="Arial"/>
                <w:sz w:val="20"/>
                <w:szCs w:val="20"/>
              </w:rPr>
              <w:t>Are groups of people hanging around?</w:t>
            </w:r>
          </w:p>
          <w:p w14:paraId="1D6B9CCA" w14:textId="77777777" w:rsidR="00CC3FF1" w:rsidRPr="00462C8D" w:rsidRDefault="00CC3FF1" w:rsidP="00DE404E">
            <w:pPr>
              <w:rPr>
                <w:rFonts w:cs="Arial"/>
                <w:sz w:val="20"/>
                <w:szCs w:val="20"/>
              </w:rPr>
            </w:pPr>
            <w:r w:rsidRPr="00462C8D">
              <w:rPr>
                <w:rFonts w:cs="Arial"/>
                <w:sz w:val="20"/>
                <w:szCs w:val="20"/>
              </w:rPr>
              <w:t>Are there places for people to hide?</w:t>
            </w:r>
          </w:p>
        </w:tc>
        <w:tc>
          <w:tcPr>
            <w:tcW w:w="7371" w:type="dxa"/>
          </w:tcPr>
          <w:p w14:paraId="446AB7F7" w14:textId="77777777" w:rsidR="00CC3FF1" w:rsidRDefault="00CC3FF1" w:rsidP="00DE404E">
            <w:pPr>
              <w:rPr>
                <w:rFonts w:ascii="Arial" w:hAnsi="Arial" w:cs="Arial"/>
                <w:sz w:val="22"/>
              </w:rPr>
            </w:pPr>
          </w:p>
        </w:tc>
        <w:tc>
          <w:tcPr>
            <w:tcW w:w="2551" w:type="dxa"/>
          </w:tcPr>
          <w:p w14:paraId="4D205C9D" w14:textId="77777777" w:rsidR="00CC3FF1" w:rsidRDefault="00CC3FF1" w:rsidP="00DE404E">
            <w:pPr>
              <w:rPr>
                <w:rFonts w:ascii="Arial" w:hAnsi="Arial" w:cs="Arial"/>
                <w:sz w:val="22"/>
              </w:rPr>
            </w:pPr>
          </w:p>
        </w:tc>
      </w:tr>
      <w:tr w:rsidR="00CC3FF1" w14:paraId="35EFB855" w14:textId="77777777" w:rsidTr="00DE404E">
        <w:tc>
          <w:tcPr>
            <w:tcW w:w="1696" w:type="dxa"/>
          </w:tcPr>
          <w:p w14:paraId="77663799" w14:textId="77777777" w:rsidR="00CC3FF1" w:rsidRPr="00462C8D" w:rsidRDefault="00CC3FF1" w:rsidP="00DE404E">
            <w:pPr>
              <w:rPr>
                <w:rFonts w:cs="Arial"/>
                <w:szCs w:val="24"/>
              </w:rPr>
            </w:pPr>
            <w:r w:rsidRPr="00462C8D">
              <w:rPr>
                <w:rFonts w:cs="Arial"/>
                <w:szCs w:val="24"/>
              </w:rPr>
              <w:t>Other WASH facilities</w:t>
            </w:r>
          </w:p>
        </w:tc>
        <w:tc>
          <w:tcPr>
            <w:tcW w:w="2552" w:type="dxa"/>
          </w:tcPr>
          <w:p w14:paraId="276FF17A" w14:textId="77777777" w:rsidR="00CC3FF1" w:rsidRDefault="00CC3FF1" w:rsidP="00DE404E">
            <w:pPr>
              <w:rPr>
                <w:rFonts w:cs="Arial"/>
                <w:sz w:val="20"/>
                <w:szCs w:val="20"/>
              </w:rPr>
            </w:pPr>
            <w:r w:rsidRPr="00462C8D">
              <w:rPr>
                <w:rFonts w:cs="Arial"/>
                <w:sz w:val="20"/>
                <w:szCs w:val="20"/>
              </w:rPr>
              <w:t>Are men’s and women’s facilities   separated?</w:t>
            </w:r>
          </w:p>
          <w:p w14:paraId="0C8FA9C5" w14:textId="77777777" w:rsidR="00CC3FF1" w:rsidRPr="00462C8D" w:rsidRDefault="00CC3FF1" w:rsidP="00DE404E">
            <w:pPr>
              <w:rPr>
                <w:rFonts w:cs="Arial"/>
                <w:sz w:val="20"/>
                <w:szCs w:val="20"/>
              </w:rPr>
            </w:pPr>
            <w:r w:rsidRPr="00462C8D">
              <w:rPr>
                <w:rFonts w:cs="Arial"/>
                <w:sz w:val="20"/>
                <w:szCs w:val="20"/>
              </w:rPr>
              <w:t>Are facilities private?</w:t>
            </w:r>
          </w:p>
          <w:p w14:paraId="7E7092E0" w14:textId="77777777" w:rsidR="00CC3FF1" w:rsidRPr="00462C8D" w:rsidRDefault="00CC3FF1" w:rsidP="00DE404E">
            <w:pPr>
              <w:rPr>
                <w:rFonts w:cs="Arial"/>
                <w:sz w:val="20"/>
                <w:szCs w:val="20"/>
              </w:rPr>
            </w:pPr>
            <w:r w:rsidRPr="00462C8D">
              <w:rPr>
                <w:rFonts w:cs="Arial"/>
                <w:sz w:val="20"/>
                <w:szCs w:val="20"/>
              </w:rPr>
              <w:t>Are facilities secure?</w:t>
            </w:r>
          </w:p>
          <w:p w14:paraId="3FBF90F0" w14:textId="77777777" w:rsidR="00CC3FF1" w:rsidRPr="00462C8D" w:rsidRDefault="00CC3FF1" w:rsidP="00DE404E">
            <w:pPr>
              <w:rPr>
                <w:rFonts w:cs="Arial"/>
                <w:sz w:val="20"/>
                <w:szCs w:val="20"/>
              </w:rPr>
            </w:pPr>
            <w:r w:rsidRPr="00462C8D">
              <w:rPr>
                <w:rFonts w:cs="Arial"/>
                <w:sz w:val="20"/>
                <w:szCs w:val="20"/>
              </w:rPr>
              <w:t>Are groups of people hanging around?</w:t>
            </w:r>
          </w:p>
          <w:p w14:paraId="332820E1" w14:textId="77777777" w:rsidR="00CC3FF1" w:rsidRPr="00462C8D" w:rsidRDefault="00CC3FF1" w:rsidP="00DE404E">
            <w:pPr>
              <w:rPr>
                <w:rFonts w:cs="Arial"/>
                <w:sz w:val="20"/>
                <w:szCs w:val="20"/>
              </w:rPr>
            </w:pPr>
            <w:r w:rsidRPr="00462C8D">
              <w:rPr>
                <w:rFonts w:cs="Arial"/>
                <w:sz w:val="20"/>
                <w:szCs w:val="20"/>
              </w:rPr>
              <w:t>Are there places for people to hide?</w:t>
            </w:r>
          </w:p>
        </w:tc>
        <w:tc>
          <w:tcPr>
            <w:tcW w:w="7371" w:type="dxa"/>
          </w:tcPr>
          <w:p w14:paraId="25821B7A" w14:textId="77777777" w:rsidR="00CC3FF1" w:rsidRDefault="00CC3FF1" w:rsidP="00DE404E">
            <w:pPr>
              <w:rPr>
                <w:rFonts w:ascii="Arial" w:hAnsi="Arial" w:cs="Arial"/>
                <w:sz w:val="22"/>
              </w:rPr>
            </w:pPr>
          </w:p>
        </w:tc>
        <w:tc>
          <w:tcPr>
            <w:tcW w:w="2551" w:type="dxa"/>
          </w:tcPr>
          <w:p w14:paraId="0B64D298" w14:textId="77777777" w:rsidR="00CC3FF1" w:rsidRDefault="00CC3FF1" w:rsidP="00DE404E">
            <w:pPr>
              <w:rPr>
                <w:rFonts w:ascii="Arial" w:hAnsi="Arial" w:cs="Arial"/>
                <w:sz w:val="22"/>
              </w:rPr>
            </w:pPr>
          </w:p>
        </w:tc>
      </w:tr>
      <w:tr w:rsidR="00CC3FF1" w14:paraId="3E36A991" w14:textId="77777777" w:rsidTr="00DE404E">
        <w:tc>
          <w:tcPr>
            <w:tcW w:w="1696" w:type="dxa"/>
          </w:tcPr>
          <w:p w14:paraId="487F67AD" w14:textId="77777777" w:rsidR="00CC3FF1" w:rsidRPr="00462C8D" w:rsidRDefault="00CC3FF1" w:rsidP="00DE404E">
            <w:pPr>
              <w:rPr>
                <w:rFonts w:cs="Arial"/>
                <w:szCs w:val="24"/>
              </w:rPr>
            </w:pPr>
            <w:r w:rsidRPr="00462C8D">
              <w:rPr>
                <w:rFonts w:cs="Arial"/>
                <w:szCs w:val="24"/>
              </w:rPr>
              <w:t>Water points</w:t>
            </w:r>
          </w:p>
        </w:tc>
        <w:tc>
          <w:tcPr>
            <w:tcW w:w="2552" w:type="dxa"/>
          </w:tcPr>
          <w:p w14:paraId="5AB926AC" w14:textId="77777777" w:rsidR="00CC3FF1" w:rsidRPr="00462C8D" w:rsidRDefault="00CC3FF1" w:rsidP="00DE404E">
            <w:pPr>
              <w:rPr>
                <w:rFonts w:cs="Arial"/>
                <w:sz w:val="20"/>
                <w:szCs w:val="20"/>
              </w:rPr>
            </w:pPr>
            <w:r w:rsidRPr="00462C8D">
              <w:rPr>
                <w:rFonts w:cs="Arial"/>
                <w:sz w:val="20"/>
                <w:szCs w:val="20"/>
              </w:rPr>
              <w:t>Are women moving freely to and from water points?</w:t>
            </w:r>
          </w:p>
          <w:p w14:paraId="0C0D71A0" w14:textId="77777777" w:rsidR="00CC3FF1" w:rsidRPr="00462C8D" w:rsidRDefault="00CC3FF1" w:rsidP="00DE404E">
            <w:pPr>
              <w:rPr>
                <w:rFonts w:cs="Arial"/>
                <w:sz w:val="20"/>
                <w:szCs w:val="20"/>
              </w:rPr>
            </w:pPr>
            <w:r w:rsidRPr="00462C8D">
              <w:rPr>
                <w:rFonts w:cs="Arial"/>
                <w:sz w:val="20"/>
                <w:szCs w:val="20"/>
              </w:rPr>
              <w:t>Do they appear tense?</w:t>
            </w:r>
          </w:p>
          <w:p w14:paraId="7ACCB221" w14:textId="77777777" w:rsidR="00CC3FF1" w:rsidRPr="00462C8D" w:rsidRDefault="00CC3FF1" w:rsidP="00DE404E">
            <w:pPr>
              <w:rPr>
                <w:rFonts w:cs="Arial"/>
                <w:sz w:val="20"/>
                <w:szCs w:val="20"/>
              </w:rPr>
            </w:pPr>
            <w:r w:rsidRPr="00462C8D">
              <w:rPr>
                <w:rFonts w:cs="Arial"/>
                <w:sz w:val="20"/>
                <w:szCs w:val="20"/>
              </w:rPr>
              <w:t>Is the route busy?</w:t>
            </w:r>
          </w:p>
        </w:tc>
        <w:tc>
          <w:tcPr>
            <w:tcW w:w="7371" w:type="dxa"/>
          </w:tcPr>
          <w:p w14:paraId="19DAA63C" w14:textId="77777777" w:rsidR="00CC3FF1" w:rsidRDefault="00CC3FF1" w:rsidP="00DE404E">
            <w:pPr>
              <w:rPr>
                <w:rFonts w:ascii="Arial" w:hAnsi="Arial" w:cs="Arial"/>
                <w:sz w:val="22"/>
              </w:rPr>
            </w:pPr>
          </w:p>
        </w:tc>
        <w:tc>
          <w:tcPr>
            <w:tcW w:w="2551" w:type="dxa"/>
          </w:tcPr>
          <w:p w14:paraId="74280437" w14:textId="77777777" w:rsidR="00CC3FF1" w:rsidRDefault="00CC3FF1" w:rsidP="00DE404E">
            <w:pPr>
              <w:rPr>
                <w:rFonts w:ascii="Arial" w:hAnsi="Arial" w:cs="Arial"/>
                <w:sz w:val="22"/>
              </w:rPr>
            </w:pPr>
          </w:p>
        </w:tc>
      </w:tr>
      <w:tr w:rsidR="00CC3FF1" w14:paraId="6664414E" w14:textId="77777777" w:rsidTr="00DE404E">
        <w:tc>
          <w:tcPr>
            <w:tcW w:w="1696" w:type="dxa"/>
          </w:tcPr>
          <w:p w14:paraId="5213F59E" w14:textId="77777777" w:rsidR="00CC3FF1" w:rsidRPr="00462C8D" w:rsidRDefault="00CC3FF1" w:rsidP="00DE404E">
            <w:pPr>
              <w:rPr>
                <w:rFonts w:cs="Arial"/>
                <w:szCs w:val="24"/>
              </w:rPr>
            </w:pPr>
            <w:r w:rsidRPr="00462C8D">
              <w:rPr>
                <w:rFonts w:cs="Arial"/>
                <w:szCs w:val="24"/>
              </w:rPr>
              <w:t>Distribution points</w:t>
            </w:r>
          </w:p>
        </w:tc>
        <w:tc>
          <w:tcPr>
            <w:tcW w:w="2552" w:type="dxa"/>
          </w:tcPr>
          <w:p w14:paraId="62C29559" w14:textId="77777777" w:rsidR="00CC3FF1" w:rsidRPr="00462C8D" w:rsidRDefault="00CC3FF1" w:rsidP="00DE404E">
            <w:pPr>
              <w:rPr>
                <w:rFonts w:cs="Arial"/>
                <w:sz w:val="20"/>
                <w:szCs w:val="20"/>
              </w:rPr>
            </w:pPr>
            <w:r w:rsidRPr="00462C8D">
              <w:rPr>
                <w:rFonts w:cs="Arial"/>
                <w:sz w:val="20"/>
                <w:szCs w:val="20"/>
              </w:rPr>
              <w:t>Are women moving freely to and from distribution points?</w:t>
            </w:r>
          </w:p>
          <w:p w14:paraId="5DE86733" w14:textId="77777777" w:rsidR="00CC3FF1" w:rsidRPr="00462C8D" w:rsidRDefault="00CC3FF1" w:rsidP="00DE404E">
            <w:pPr>
              <w:rPr>
                <w:rFonts w:cs="Arial"/>
                <w:sz w:val="20"/>
                <w:szCs w:val="20"/>
              </w:rPr>
            </w:pPr>
            <w:r w:rsidRPr="00462C8D">
              <w:rPr>
                <w:rFonts w:cs="Arial"/>
                <w:sz w:val="20"/>
                <w:szCs w:val="20"/>
              </w:rPr>
              <w:t>Do they appear tense?</w:t>
            </w:r>
          </w:p>
          <w:p w14:paraId="37CBF0A3" w14:textId="77777777" w:rsidR="00CC3FF1" w:rsidRPr="00462C8D" w:rsidRDefault="00CC3FF1" w:rsidP="00DE404E">
            <w:pPr>
              <w:rPr>
                <w:rFonts w:cs="Arial"/>
                <w:sz w:val="20"/>
                <w:szCs w:val="20"/>
              </w:rPr>
            </w:pPr>
            <w:r w:rsidRPr="00462C8D">
              <w:rPr>
                <w:rFonts w:cs="Arial"/>
                <w:sz w:val="20"/>
                <w:szCs w:val="20"/>
              </w:rPr>
              <w:t>Is the route busy?</w:t>
            </w:r>
          </w:p>
          <w:p w14:paraId="25DB6047" w14:textId="77777777" w:rsidR="00CC3FF1" w:rsidRPr="00462C8D" w:rsidRDefault="00CC3FF1" w:rsidP="00DE404E">
            <w:pPr>
              <w:rPr>
                <w:rFonts w:cs="Arial"/>
                <w:sz w:val="20"/>
                <w:szCs w:val="20"/>
              </w:rPr>
            </w:pPr>
            <w:r w:rsidRPr="00462C8D">
              <w:rPr>
                <w:rFonts w:cs="Arial"/>
                <w:sz w:val="20"/>
                <w:szCs w:val="20"/>
              </w:rPr>
              <w:t>Are women involved in distribution?</w:t>
            </w:r>
          </w:p>
        </w:tc>
        <w:tc>
          <w:tcPr>
            <w:tcW w:w="7371" w:type="dxa"/>
          </w:tcPr>
          <w:p w14:paraId="6C094D12" w14:textId="77777777" w:rsidR="00CC3FF1" w:rsidRDefault="00CC3FF1" w:rsidP="00DE404E">
            <w:pPr>
              <w:rPr>
                <w:rFonts w:ascii="Arial" w:hAnsi="Arial" w:cs="Arial"/>
                <w:sz w:val="22"/>
              </w:rPr>
            </w:pPr>
          </w:p>
        </w:tc>
        <w:tc>
          <w:tcPr>
            <w:tcW w:w="2551" w:type="dxa"/>
          </w:tcPr>
          <w:p w14:paraId="3BDE9E1B" w14:textId="77777777" w:rsidR="00CC3FF1" w:rsidRDefault="00CC3FF1" w:rsidP="00DE404E">
            <w:pPr>
              <w:rPr>
                <w:rFonts w:ascii="Arial" w:hAnsi="Arial" w:cs="Arial"/>
                <w:sz w:val="22"/>
              </w:rPr>
            </w:pPr>
          </w:p>
        </w:tc>
      </w:tr>
      <w:tr w:rsidR="00CC3FF1" w14:paraId="78F92868" w14:textId="77777777" w:rsidTr="00DE404E">
        <w:tc>
          <w:tcPr>
            <w:tcW w:w="1696" w:type="dxa"/>
          </w:tcPr>
          <w:p w14:paraId="2F2A42D3" w14:textId="77777777" w:rsidR="00CC3FF1" w:rsidRDefault="00CC3FF1" w:rsidP="00DE404E">
            <w:pPr>
              <w:rPr>
                <w:rFonts w:cs="Arial"/>
                <w:szCs w:val="24"/>
              </w:rPr>
            </w:pPr>
            <w:r w:rsidRPr="00462C8D">
              <w:rPr>
                <w:rFonts w:cs="Arial"/>
                <w:szCs w:val="24"/>
              </w:rPr>
              <w:t>Other</w:t>
            </w:r>
          </w:p>
          <w:p w14:paraId="03526B4D" w14:textId="77777777" w:rsidR="00CC3FF1" w:rsidRDefault="00CC3FF1" w:rsidP="00DE404E">
            <w:pPr>
              <w:rPr>
                <w:rFonts w:cs="Arial"/>
                <w:szCs w:val="24"/>
              </w:rPr>
            </w:pPr>
          </w:p>
          <w:p w14:paraId="0BEB29DD" w14:textId="77777777" w:rsidR="00CC3FF1" w:rsidRDefault="00CC3FF1" w:rsidP="00DE404E">
            <w:pPr>
              <w:rPr>
                <w:rFonts w:cs="Arial"/>
                <w:szCs w:val="24"/>
              </w:rPr>
            </w:pPr>
          </w:p>
          <w:p w14:paraId="57B1C24D" w14:textId="77777777" w:rsidR="00CC3FF1" w:rsidRDefault="00CC3FF1" w:rsidP="00DE404E">
            <w:pPr>
              <w:rPr>
                <w:rFonts w:cs="Arial"/>
                <w:szCs w:val="24"/>
              </w:rPr>
            </w:pPr>
          </w:p>
          <w:p w14:paraId="5977EB96" w14:textId="77777777" w:rsidR="00CC3FF1" w:rsidRPr="00462C8D" w:rsidRDefault="00CC3FF1" w:rsidP="00DE404E">
            <w:pPr>
              <w:rPr>
                <w:rFonts w:cs="Arial"/>
                <w:szCs w:val="24"/>
              </w:rPr>
            </w:pPr>
          </w:p>
        </w:tc>
        <w:tc>
          <w:tcPr>
            <w:tcW w:w="2552" w:type="dxa"/>
          </w:tcPr>
          <w:p w14:paraId="6895D26D" w14:textId="77777777" w:rsidR="00CC3FF1" w:rsidRPr="00462C8D" w:rsidRDefault="00CC3FF1" w:rsidP="00DE404E">
            <w:pPr>
              <w:rPr>
                <w:rFonts w:cs="Arial"/>
                <w:szCs w:val="24"/>
              </w:rPr>
            </w:pPr>
          </w:p>
        </w:tc>
        <w:tc>
          <w:tcPr>
            <w:tcW w:w="7371" w:type="dxa"/>
          </w:tcPr>
          <w:p w14:paraId="56B67FE1" w14:textId="77777777" w:rsidR="00CC3FF1" w:rsidRDefault="00CC3FF1" w:rsidP="00DE404E">
            <w:pPr>
              <w:rPr>
                <w:rFonts w:ascii="Arial" w:hAnsi="Arial" w:cs="Arial"/>
                <w:sz w:val="22"/>
              </w:rPr>
            </w:pPr>
          </w:p>
        </w:tc>
        <w:tc>
          <w:tcPr>
            <w:tcW w:w="2551" w:type="dxa"/>
          </w:tcPr>
          <w:p w14:paraId="3254C43D" w14:textId="77777777" w:rsidR="00CC3FF1" w:rsidRDefault="00CC3FF1" w:rsidP="00DE404E">
            <w:pPr>
              <w:rPr>
                <w:rFonts w:ascii="Arial" w:hAnsi="Arial" w:cs="Arial"/>
                <w:sz w:val="22"/>
              </w:rPr>
            </w:pPr>
          </w:p>
        </w:tc>
      </w:tr>
    </w:tbl>
    <w:p w14:paraId="09900C3B" w14:textId="77777777" w:rsidR="00CC3FF1" w:rsidRDefault="00CC3FF1" w:rsidP="00CC3FF1">
      <w:pPr>
        <w:rPr>
          <w:rFonts w:ascii="Arial" w:hAnsi="Arial" w:cs="Arial"/>
          <w:sz w:val="22"/>
        </w:rPr>
      </w:pPr>
    </w:p>
    <w:p w14:paraId="7631DD04" w14:textId="77777777" w:rsidR="00CC3FF1" w:rsidRDefault="00CC3FF1" w:rsidP="00CC3FF1">
      <w:pPr>
        <w:rPr>
          <w:rFonts w:ascii="Arial" w:hAnsi="Arial" w:cs="Arial"/>
          <w:sz w:val="22"/>
        </w:rPr>
        <w:sectPr w:rsidR="00CC3FF1" w:rsidSect="00DE404E">
          <w:pgSz w:w="16838" w:h="11906" w:orient="landscape"/>
          <w:pgMar w:top="1440" w:right="1440" w:bottom="1440" w:left="1440" w:header="708" w:footer="708" w:gutter="0"/>
          <w:cols w:space="708"/>
          <w:docGrid w:linePitch="360"/>
        </w:sectPr>
      </w:pPr>
    </w:p>
    <w:p w14:paraId="71F8DB62" w14:textId="6E7E7471" w:rsidR="00CC3FF1" w:rsidRDefault="00D5201E" w:rsidP="002F6E87">
      <w:pPr>
        <w:pStyle w:val="Kop2"/>
      </w:pPr>
      <w:bookmarkStart w:id="70" w:name="_Toc482359732"/>
      <w:r>
        <w:rPr>
          <w:szCs w:val="28"/>
        </w:rPr>
        <w:lastRenderedPageBreak/>
        <w:t xml:space="preserve">Rapid Assessment Tool </w:t>
      </w:r>
      <w:r w:rsidR="005A4659">
        <w:rPr>
          <w:szCs w:val="28"/>
        </w:rPr>
        <w:t>11</w:t>
      </w:r>
      <w:r w:rsidR="000D4C01">
        <w:rPr>
          <w:szCs w:val="28"/>
        </w:rPr>
        <w:t>:</w:t>
      </w:r>
      <w:r w:rsidR="002F6E87">
        <w:rPr>
          <w:szCs w:val="28"/>
        </w:rPr>
        <w:t xml:space="preserve"> </w:t>
      </w:r>
      <w:r>
        <w:t>Community Safety Planning Guide</w:t>
      </w:r>
      <w:bookmarkEnd w:id="70"/>
    </w:p>
    <w:tbl>
      <w:tblPr>
        <w:tblStyle w:val="Tabelraste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696"/>
        <w:gridCol w:w="7320"/>
      </w:tblGrid>
      <w:tr w:rsidR="00CC3FF1" w14:paraId="1F067F45" w14:textId="77777777" w:rsidTr="00DE404E">
        <w:tc>
          <w:tcPr>
            <w:tcW w:w="1696" w:type="dxa"/>
            <w:tcBorders>
              <w:bottom w:val="single" w:sz="6" w:space="0" w:color="FFFFFF" w:themeColor="background1"/>
            </w:tcBorders>
            <w:shd w:val="clear" w:color="auto" w:fill="00B0F0"/>
          </w:tcPr>
          <w:p w14:paraId="2C442B34" w14:textId="77777777" w:rsidR="00CC3FF1" w:rsidRPr="0026287C" w:rsidRDefault="00CC3FF1" w:rsidP="009B2021">
            <w:pPr>
              <w:pStyle w:val="Kop3"/>
              <w:spacing w:before="120" w:after="120"/>
              <w:outlineLvl w:val="2"/>
              <w:rPr>
                <w:rFonts w:ascii="Cambria" w:hAnsi="Cambria"/>
                <w:color w:val="FFFFFF" w:themeColor="background1"/>
              </w:rPr>
            </w:pPr>
            <w:r w:rsidRPr="0026287C">
              <w:rPr>
                <w:rFonts w:ascii="Cambria" w:hAnsi="Cambria"/>
                <w:color w:val="FFFFFF" w:themeColor="background1"/>
              </w:rPr>
              <w:t>Purpose</w:t>
            </w:r>
          </w:p>
        </w:tc>
        <w:tc>
          <w:tcPr>
            <w:tcW w:w="7320" w:type="dxa"/>
          </w:tcPr>
          <w:p w14:paraId="6D7E3971" w14:textId="18520B84" w:rsidR="00CC3FF1" w:rsidRPr="001A54DD" w:rsidRDefault="00CC3FF1" w:rsidP="00C91018">
            <w:pPr>
              <w:autoSpaceDE w:val="0"/>
              <w:autoSpaceDN w:val="0"/>
              <w:adjustRightInd w:val="0"/>
              <w:spacing w:before="120" w:after="120"/>
              <w:rPr>
                <w:rFonts w:cs="UniversLTStd"/>
              </w:rPr>
            </w:pPr>
            <w:r w:rsidRPr="001A54DD">
              <w:rPr>
                <w:rFonts w:eastAsiaTheme="minorHAnsi" w:cs="Univers"/>
                <w:szCs w:val="24"/>
              </w:rPr>
              <w:t xml:space="preserve">To bring community stakeholders together to </w:t>
            </w:r>
            <w:r w:rsidR="00730066" w:rsidRPr="001A54DD">
              <w:rPr>
                <w:rFonts w:eastAsiaTheme="minorHAnsi" w:cs="Univers"/>
                <w:szCs w:val="24"/>
              </w:rPr>
              <w:t>analyse</w:t>
            </w:r>
            <w:r w:rsidRPr="001A54DD">
              <w:rPr>
                <w:rFonts w:eastAsiaTheme="minorHAnsi" w:cs="Univers"/>
                <w:szCs w:val="24"/>
              </w:rPr>
              <w:t xml:space="preserve"> and discuss gaps in safety and accountability identified through </w:t>
            </w:r>
            <w:r w:rsidR="00AA6E2D">
              <w:rPr>
                <w:rFonts w:eastAsiaTheme="minorHAnsi" w:cs="Univers"/>
                <w:szCs w:val="24"/>
              </w:rPr>
              <w:t xml:space="preserve">the </w:t>
            </w:r>
            <w:r w:rsidRPr="001A54DD">
              <w:rPr>
                <w:rFonts w:eastAsiaTheme="minorHAnsi" w:cs="Univers"/>
                <w:szCs w:val="24"/>
              </w:rPr>
              <w:t xml:space="preserve">rapid assessment, </w:t>
            </w:r>
            <w:r w:rsidRPr="001A54DD">
              <w:rPr>
                <w:rFonts w:cs="Arial"/>
                <w:szCs w:val="24"/>
                <w:shd w:val="clear" w:color="auto" w:fill="FFFFFF"/>
              </w:rPr>
              <w:t xml:space="preserve">and </w:t>
            </w:r>
            <w:r w:rsidR="00AA6E2D">
              <w:rPr>
                <w:rFonts w:cs="Arial"/>
                <w:szCs w:val="24"/>
                <w:shd w:val="clear" w:color="auto" w:fill="FFFFFF"/>
              </w:rPr>
              <w:t xml:space="preserve">to </w:t>
            </w:r>
            <w:r w:rsidRPr="001A54DD">
              <w:rPr>
                <w:rFonts w:cs="Arial"/>
                <w:szCs w:val="24"/>
                <w:shd w:val="clear" w:color="auto" w:fill="FFFFFF"/>
              </w:rPr>
              <w:t xml:space="preserve">strategize how to </w:t>
            </w:r>
            <w:r w:rsidR="00AA6E2D">
              <w:rPr>
                <w:rFonts w:cs="Arial"/>
                <w:szCs w:val="24"/>
                <w:shd w:val="clear" w:color="auto" w:fill="FFFFFF"/>
              </w:rPr>
              <w:t xml:space="preserve">enhance the safety of </w:t>
            </w:r>
            <w:r w:rsidR="00251126">
              <w:rPr>
                <w:rFonts w:cs="Arial"/>
                <w:szCs w:val="24"/>
                <w:shd w:val="clear" w:color="auto" w:fill="FFFFFF"/>
              </w:rPr>
              <w:t xml:space="preserve">girls </w:t>
            </w:r>
            <w:r w:rsidRPr="001A54DD">
              <w:rPr>
                <w:rFonts w:cs="Arial"/>
                <w:szCs w:val="24"/>
                <w:shd w:val="clear" w:color="auto" w:fill="FFFFFF"/>
              </w:rPr>
              <w:t xml:space="preserve">and women </w:t>
            </w:r>
            <w:r w:rsidR="00AA6E2D">
              <w:rPr>
                <w:rFonts w:cs="Arial"/>
                <w:szCs w:val="24"/>
                <w:shd w:val="clear" w:color="auto" w:fill="FFFFFF"/>
              </w:rPr>
              <w:t>and develop safety action plans</w:t>
            </w:r>
            <w:r w:rsidRPr="001A54DD">
              <w:rPr>
                <w:rFonts w:cs="Arial"/>
                <w:szCs w:val="24"/>
                <w:shd w:val="clear" w:color="auto" w:fill="FFFFFF"/>
              </w:rPr>
              <w:t xml:space="preserve">. Participatory safety planning helps to: </w:t>
            </w:r>
          </w:p>
          <w:p w14:paraId="118CB23C" w14:textId="26E1BBA7" w:rsidR="00CC3FF1" w:rsidRPr="00C91018" w:rsidRDefault="00CC3FF1" w:rsidP="00AA4809">
            <w:pPr>
              <w:pStyle w:val="Lijstalinea"/>
              <w:numPr>
                <w:ilvl w:val="0"/>
                <w:numId w:val="133"/>
              </w:numPr>
              <w:autoSpaceDE w:val="0"/>
              <w:autoSpaceDN w:val="0"/>
              <w:adjustRightInd w:val="0"/>
              <w:spacing w:before="120" w:after="120"/>
              <w:jc w:val="both"/>
              <w:rPr>
                <w:rFonts w:eastAsiaTheme="minorHAnsi" w:cs="UniversLTStd"/>
                <w:szCs w:val="24"/>
              </w:rPr>
            </w:pPr>
            <w:r>
              <w:rPr>
                <w:rFonts w:eastAsiaTheme="minorHAnsi" w:cs="Univers"/>
                <w:szCs w:val="24"/>
              </w:rPr>
              <w:t>M</w:t>
            </w:r>
            <w:r w:rsidRPr="0095744A">
              <w:rPr>
                <w:rFonts w:eastAsiaTheme="minorHAnsi" w:cs="Univers"/>
                <w:szCs w:val="24"/>
              </w:rPr>
              <w:t xml:space="preserve">obilize affected communities </w:t>
            </w:r>
            <w:r w:rsidRPr="0095744A">
              <w:rPr>
                <w:rFonts w:eastAsiaTheme="minorHAnsi" w:cs="UniversLTStd"/>
                <w:szCs w:val="24"/>
              </w:rPr>
              <w:t xml:space="preserve">to improve </w:t>
            </w:r>
            <w:r w:rsidR="00251126">
              <w:rPr>
                <w:rFonts w:eastAsiaTheme="minorHAnsi" w:cs="UniversLTStd"/>
                <w:szCs w:val="24"/>
              </w:rPr>
              <w:t>girls</w:t>
            </w:r>
            <w:r w:rsidR="00AA6E2D">
              <w:rPr>
                <w:rFonts w:eastAsiaTheme="minorHAnsi" w:cs="UniversLTStd"/>
                <w:szCs w:val="24"/>
              </w:rPr>
              <w:t>’</w:t>
            </w:r>
            <w:r w:rsidR="00251126">
              <w:rPr>
                <w:rFonts w:eastAsiaTheme="minorHAnsi" w:cs="UniversLTStd"/>
                <w:szCs w:val="24"/>
              </w:rPr>
              <w:t xml:space="preserve"> </w:t>
            </w:r>
            <w:r w:rsidRPr="0095744A">
              <w:rPr>
                <w:rFonts w:eastAsiaTheme="minorHAnsi" w:cs="UniversLTStd"/>
                <w:szCs w:val="24"/>
              </w:rPr>
              <w:t>and women’s safety and protection from GBV</w:t>
            </w:r>
            <w:r w:rsidR="00AA6E2D">
              <w:rPr>
                <w:rFonts w:eastAsiaTheme="minorHAnsi" w:cs="UniversLTStd"/>
                <w:szCs w:val="24"/>
              </w:rPr>
              <w:t>;</w:t>
            </w:r>
          </w:p>
          <w:p w14:paraId="715E18EE" w14:textId="77777777" w:rsidR="00AA6E2D" w:rsidRDefault="00CC3FF1" w:rsidP="00AA4809">
            <w:pPr>
              <w:pStyle w:val="Lijstalinea"/>
              <w:numPr>
                <w:ilvl w:val="0"/>
                <w:numId w:val="133"/>
              </w:numPr>
              <w:autoSpaceDE w:val="0"/>
              <w:autoSpaceDN w:val="0"/>
              <w:adjustRightInd w:val="0"/>
              <w:spacing w:before="120" w:after="120"/>
              <w:jc w:val="both"/>
              <w:rPr>
                <w:rFonts w:eastAsiaTheme="minorHAnsi" w:cs="UniversLTStd"/>
                <w:szCs w:val="24"/>
              </w:rPr>
            </w:pPr>
            <w:r>
              <w:rPr>
                <w:rFonts w:eastAsiaTheme="minorHAnsi" w:cs="UniversLTStd"/>
                <w:szCs w:val="24"/>
              </w:rPr>
              <w:t>S</w:t>
            </w:r>
            <w:r w:rsidRPr="005B04BD">
              <w:rPr>
                <w:rFonts w:eastAsiaTheme="minorHAnsi" w:cs="UniversLTStd"/>
                <w:szCs w:val="24"/>
              </w:rPr>
              <w:t>trengthen the capacities of rights holders to make their claims</w:t>
            </w:r>
            <w:r w:rsidR="00AA6E2D">
              <w:rPr>
                <w:rFonts w:eastAsiaTheme="minorHAnsi" w:cs="UniversLTStd"/>
                <w:szCs w:val="24"/>
              </w:rPr>
              <w:t>;</w:t>
            </w:r>
          </w:p>
          <w:p w14:paraId="640BD62D" w14:textId="48E3B19E" w:rsidR="00AA6E2D" w:rsidRDefault="00AA6E2D" w:rsidP="00AA4809">
            <w:pPr>
              <w:pStyle w:val="Lijstalinea"/>
              <w:numPr>
                <w:ilvl w:val="0"/>
                <w:numId w:val="133"/>
              </w:numPr>
              <w:autoSpaceDE w:val="0"/>
              <w:autoSpaceDN w:val="0"/>
              <w:adjustRightInd w:val="0"/>
              <w:spacing w:before="120" w:after="120"/>
              <w:jc w:val="both"/>
              <w:rPr>
                <w:rFonts w:eastAsiaTheme="minorHAnsi" w:cs="UniversLTStd"/>
                <w:szCs w:val="24"/>
              </w:rPr>
            </w:pPr>
            <w:r>
              <w:rPr>
                <w:rFonts w:eastAsiaTheme="minorHAnsi" w:cs="UniversLTStd"/>
                <w:szCs w:val="24"/>
              </w:rPr>
              <w:t xml:space="preserve">Strengthen the capacities </w:t>
            </w:r>
            <w:r w:rsidR="00CC3FF1" w:rsidRPr="005B04BD">
              <w:rPr>
                <w:rFonts w:eastAsiaTheme="minorHAnsi" w:cs="UniversLTStd"/>
                <w:szCs w:val="24"/>
              </w:rPr>
              <w:t>of duty bearers to meet their obligations toward</w:t>
            </w:r>
            <w:r>
              <w:rPr>
                <w:rFonts w:eastAsiaTheme="minorHAnsi" w:cs="UniversLTStd"/>
                <w:szCs w:val="24"/>
              </w:rPr>
              <w:t xml:space="preserve"> the</w:t>
            </w:r>
            <w:r w:rsidR="00CC3FF1" w:rsidRPr="005B04BD">
              <w:rPr>
                <w:rFonts w:eastAsiaTheme="minorHAnsi" w:cs="UniversLTStd"/>
                <w:szCs w:val="24"/>
              </w:rPr>
              <w:t xml:space="preserve"> protection of emergency-affected populations</w:t>
            </w:r>
            <w:r>
              <w:rPr>
                <w:rFonts w:eastAsiaTheme="minorHAnsi" w:cs="UniversLTStd"/>
                <w:szCs w:val="24"/>
              </w:rPr>
              <w:t>; and</w:t>
            </w:r>
          </w:p>
          <w:p w14:paraId="5D9E5A99" w14:textId="19D7CC22" w:rsidR="00CC3FF1" w:rsidRPr="00C91018" w:rsidRDefault="00AA6E2D" w:rsidP="00AA4809">
            <w:pPr>
              <w:pStyle w:val="Lijstalinea"/>
              <w:numPr>
                <w:ilvl w:val="0"/>
                <w:numId w:val="133"/>
              </w:numPr>
              <w:autoSpaceDE w:val="0"/>
              <w:autoSpaceDN w:val="0"/>
              <w:adjustRightInd w:val="0"/>
              <w:spacing w:before="120" w:after="120"/>
              <w:jc w:val="both"/>
              <w:rPr>
                <w:rFonts w:eastAsiaTheme="minorHAnsi" w:cs="UniversLTStd"/>
                <w:szCs w:val="24"/>
              </w:rPr>
            </w:pPr>
            <w:r>
              <w:rPr>
                <w:rFonts w:eastAsiaTheme="minorHAnsi" w:cs="Helvetica"/>
                <w:szCs w:val="24"/>
              </w:rPr>
              <w:t xml:space="preserve">Promote </w:t>
            </w:r>
            <w:r w:rsidRPr="005B04BD">
              <w:rPr>
                <w:rFonts w:eastAsiaTheme="minorHAnsi" w:cs="Helvetica"/>
                <w:szCs w:val="24"/>
              </w:rPr>
              <w:t>girls’ and women’s voice</w:t>
            </w:r>
            <w:r>
              <w:rPr>
                <w:rFonts w:eastAsiaTheme="minorHAnsi" w:cs="Helvetica"/>
                <w:szCs w:val="24"/>
              </w:rPr>
              <w:t>s</w:t>
            </w:r>
            <w:r w:rsidRPr="005B04BD">
              <w:rPr>
                <w:rFonts w:eastAsiaTheme="minorHAnsi" w:cs="Helvetica"/>
                <w:szCs w:val="24"/>
              </w:rPr>
              <w:t>, visibility and agency in humanitarian relief planning</w:t>
            </w:r>
            <w:r>
              <w:rPr>
                <w:rFonts w:eastAsiaTheme="minorHAnsi" w:cs="Helvetica"/>
                <w:szCs w:val="24"/>
              </w:rPr>
              <w:t xml:space="preserve"> and management.</w:t>
            </w:r>
          </w:p>
        </w:tc>
      </w:tr>
      <w:tr w:rsidR="00CC3FF1" w14:paraId="45B72744" w14:textId="77777777" w:rsidTr="00DE404E">
        <w:tc>
          <w:tcPr>
            <w:tcW w:w="1696" w:type="dxa"/>
            <w:tcBorders>
              <w:top w:val="single" w:sz="6" w:space="0" w:color="FFFFFF" w:themeColor="background1"/>
              <w:bottom w:val="single" w:sz="6" w:space="0" w:color="FFFFFF" w:themeColor="background1"/>
            </w:tcBorders>
            <w:shd w:val="clear" w:color="auto" w:fill="00B0F0"/>
          </w:tcPr>
          <w:p w14:paraId="574D2BD1" w14:textId="6221C8EC" w:rsidR="00CC3FF1" w:rsidRPr="0026287C" w:rsidRDefault="00AA6E2D" w:rsidP="009B2021">
            <w:pPr>
              <w:pStyle w:val="Kop3"/>
              <w:spacing w:before="120" w:after="120"/>
              <w:outlineLvl w:val="2"/>
              <w:rPr>
                <w:rFonts w:ascii="Cambria" w:hAnsi="Cambria"/>
                <w:color w:val="FFFFFF" w:themeColor="background1"/>
              </w:rPr>
            </w:pPr>
            <w:r>
              <w:rPr>
                <w:rFonts w:ascii="Cambria" w:hAnsi="Cambria"/>
                <w:color w:val="FFFFFF" w:themeColor="background1"/>
              </w:rPr>
              <w:t>Sources of Information</w:t>
            </w:r>
          </w:p>
        </w:tc>
        <w:tc>
          <w:tcPr>
            <w:tcW w:w="7320" w:type="dxa"/>
          </w:tcPr>
          <w:p w14:paraId="4696E224" w14:textId="4525ED5C" w:rsidR="00CC3FF1" w:rsidRDefault="00CC3FF1" w:rsidP="00AA4809">
            <w:pPr>
              <w:pStyle w:val="Lijstalinea"/>
              <w:numPr>
                <w:ilvl w:val="0"/>
                <w:numId w:val="123"/>
              </w:numPr>
              <w:autoSpaceDE w:val="0"/>
              <w:autoSpaceDN w:val="0"/>
              <w:adjustRightInd w:val="0"/>
              <w:spacing w:before="120" w:after="120"/>
              <w:rPr>
                <w:rFonts w:ascii="Cambia" w:hAnsi="Cambia" w:cs="Times New Roman" w:hint="eastAsia"/>
                <w:bCs/>
                <w:szCs w:val="24"/>
                <w:lang w:val="en-GB"/>
              </w:rPr>
            </w:pPr>
            <w:r>
              <w:rPr>
                <w:rFonts w:ascii="Cambia" w:hAnsi="Cambia" w:cs="Times New Roman"/>
                <w:bCs/>
                <w:szCs w:val="24"/>
                <w:lang w:val="en-GB"/>
              </w:rPr>
              <w:t>Community leaders, including religious and traditional leaders</w:t>
            </w:r>
          </w:p>
          <w:p w14:paraId="256E6A87" w14:textId="7627EEC7" w:rsidR="00CC3FF1" w:rsidRDefault="00CC3FF1" w:rsidP="00AA4809">
            <w:pPr>
              <w:pStyle w:val="Lijstalinea"/>
              <w:numPr>
                <w:ilvl w:val="0"/>
                <w:numId w:val="123"/>
              </w:numPr>
              <w:autoSpaceDE w:val="0"/>
              <w:autoSpaceDN w:val="0"/>
              <w:adjustRightInd w:val="0"/>
              <w:spacing w:before="120" w:after="120"/>
              <w:rPr>
                <w:rFonts w:ascii="Cambia" w:hAnsi="Cambia" w:cs="Times New Roman" w:hint="eastAsia"/>
                <w:bCs/>
                <w:szCs w:val="24"/>
                <w:lang w:val="en-GB"/>
              </w:rPr>
            </w:pPr>
            <w:r>
              <w:rPr>
                <w:rFonts w:ascii="Cambia" w:hAnsi="Cambia" w:cs="Times New Roman"/>
                <w:bCs/>
                <w:szCs w:val="24"/>
                <w:lang w:val="en-GB"/>
              </w:rPr>
              <w:t>CBOs and representatives of children and youth organi</w:t>
            </w:r>
            <w:r w:rsidR="003368A6">
              <w:rPr>
                <w:rFonts w:ascii="Cambia" w:hAnsi="Cambia" w:cs="Times New Roman"/>
                <w:bCs/>
                <w:szCs w:val="24"/>
                <w:lang w:val="en-GB"/>
              </w:rPr>
              <w:t>z</w:t>
            </w:r>
            <w:r>
              <w:rPr>
                <w:rFonts w:ascii="Cambia" w:hAnsi="Cambia" w:cs="Times New Roman"/>
                <w:bCs/>
                <w:szCs w:val="24"/>
                <w:lang w:val="en-GB"/>
              </w:rPr>
              <w:t>ations</w:t>
            </w:r>
            <w:r w:rsidR="00AA6E2D">
              <w:rPr>
                <w:rFonts w:ascii="Cambia" w:hAnsi="Cambia" w:cs="Times New Roman"/>
                <w:bCs/>
                <w:szCs w:val="24"/>
                <w:lang w:val="en-GB"/>
              </w:rPr>
              <w:t>,</w:t>
            </w:r>
            <w:r>
              <w:rPr>
                <w:rFonts w:ascii="Cambia" w:hAnsi="Cambia" w:cs="Times New Roman"/>
                <w:bCs/>
                <w:szCs w:val="24"/>
                <w:lang w:val="en-GB"/>
              </w:rPr>
              <w:t xml:space="preserve"> etc.</w:t>
            </w:r>
          </w:p>
          <w:p w14:paraId="17F982A7" w14:textId="5B0FC447" w:rsidR="00CC3FF1" w:rsidRPr="00E60038" w:rsidRDefault="00CC3FF1" w:rsidP="00AA4809">
            <w:pPr>
              <w:pStyle w:val="Lijstalinea"/>
              <w:numPr>
                <w:ilvl w:val="0"/>
                <w:numId w:val="123"/>
              </w:numPr>
              <w:autoSpaceDE w:val="0"/>
              <w:autoSpaceDN w:val="0"/>
              <w:adjustRightInd w:val="0"/>
              <w:spacing w:before="120" w:after="120"/>
              <w:rPr>
                <w:rFonts w:ascii="Cambia" w:hAnsi="Cambia" w:cs="Times New Roman" w:hint="eastAsia"/>
                <w:bCs/>
                <w:szCs w:val="24"/>
                <w:lang w:val="en-GB"/>
              </w:rPr>
            </w:pPr>
            <w:r>
              <w:rPr>
                <w:rFonts w:ascii="Cambia" w:hAnsi="Cambia" w:cs="Times New Roman"/>
                <w:bCs/>
                <w:szCs w:val="24"/>
                <w:lang w:val="en-GB"/>
              </w:rPr>
              <w:t>Local authorities and camp management agencies</w:t>
            </w:r>
          </w:p>
          <w:p w14:paraId="5A1610B1" w14:textId="77777777" w:rsidR="00CC3FF1" w:rsidRDefault="00CC3FF1" w:rsidP="00AA4809">
            <w:pPr>
              <w:pStyle w:val="Lijstalinea"/>
              <w:numPr>
                <w:ilvl w:val="0"/>
                <w:numId w:val="123"/>
              </w:numPr>
              <w:tabs>
                <w:tab w:val="left" w:pos="2850"/>
              </w:tabs>
              <w:autoSpaceDE w:val="0"/>
              <w:autoSpaceDN w:val="0"/>
              <w:adjustRightInd w:val="0"/>
              <w:spacing w:before="120" w:after="120"/>
              <w:rPr>
                <w:rFonts w:ascii="Cambia" w:hAnsi="Cambia" w:cs="Times New Roman" w:hint="eastAsia"/>
                <w:bCs/>
                <w:szCs w:val="24"/>
                <w:lang w:val="en-GB"/>
              </w:rPr>
            </w:pPr>
            <w:r>
              <w:rPr>
                <w:rFonts w:ascii="Cambia" w:hAnsi="Cambia" w:cs="Times New Roman"/>
                <w:bCs/>
                <w:szCs w:val="24"/>
                <w:lang w:val="en-GB"/>
              </w:rPr>
              <w:t>Service providers from WASH, food and nutrition, health, education, etc.</w:t>
            </w:r>
          </w:p>
          <w:p w14:paraId="1B8B2FD8" w14:textId="06E9BA2D" w:rsidR="00CC3FF1" w:rsidRPr="00F94C48" w:rsidRDefault="00CC3FF1" w:rsidP="00AA4809">
            <w:pPr>
              <w:pStyle w:val="Lijstalinea"/>
              <w:numPr>
                <w:ilvl w:val="0"/>
                <w:numId w:val="123"/>
              </w:numPr>
              <w:tabs>
                <w:tab w:val="left" w:pos="2850"/>
              </w:tabs>
              <w:autoSpaceDE w:val="0"/>
              <w:autoSpaceDN w:val="0"/>
              <w:adjustRightInd w:val="0"/>
              <w:spacing w:before="120" w:after="120"/>
              <w:rPr>
                <w:rFonts w:ascii="Cambia" w:hAnsi="Cambia" w:cs="Times New Roman" w:hint="eastAsia"/>
                <w:bCs/>
                <w:szCs w:val="24"/>
                <w:lang w:val="en-GB"/>
              </w:rPr>
            </w:pPr>
            <w:r w:rsidRPr="00F94C48">
              <w:rPr>
                <w:rFonts w:ascii="Cambia" w:hAnsi="Cambia" w:cs="Times New Roman"/>
                <w:szCs w:val="24"/>
                <w:lang w:val="en-GB"/>
              </w:rPr>
              <w:t>Peacekeepers, if relevant and appropriate</w:t>
            </w:r>
          </w:p>
        </w:tc>
      </w:tr>
      <w:tr w:rsidR="00CC3FF1" w14:paraId="39EBDB17" w14:textId="77777777" w:rsidTr="00DE404E">
        <w:tc>
          <w:tcPr>
            <w:tcW w:w="1696" w:type="dxa"/>
            <w:tcBorders>
              <w:top w:val="single" w:sz="6" w:space="0" w:color="FFFFFF" w:themeColor="background1"/>
              <w:bottom w:val="single" w:sz="6" w:space="0" w:color="FFFFFF" w:themeColor="background1"/>
            </w:tcBorders>
            <w:shd w:val="clear" w:color="auto" w:fill="00B0F0"/>
          </w:tcPr>
          <w:p w14:paraId="1E6A4594" w14:textId="77777777" w:rsidR="00CC3FF1" w:rsidRPr="0026287C" w:rsidRDefault="00CC3FF1" w:rsidP="009B2021">
            <w:pPr>
              <w:pStyle w:val="Kop3"/>
              <w:spacing w:before="120" w:after="120"/>
              <w:outlineLvl w:val="2"/>
              <w:rPr>
                <w:rFonts w:ascii="Cambria" w:hAnsi="Cambria"/>
                <w:color w:val="FFFFFF" w:themeColor="background1"/>
              </w:rPr>
            </w:pPr>
            <w:r w:rsidRPr="0026287C">
              <w:rPr>
                <w:rFonts w:ascii="Cambria" w:hAnsi="Cambria"/>
                <w:color w:val="FFFFFF" w:themeColor="background1"/>
              </w:rPr>
              <w:t>Additional information</w:t>
            </w:r>
          </w:p>
        </w:tc>
        <w:tc>
          <w:tcPr>
            <w:tcW w:w="7320" w:type="dxa"/>
          </w:tcPr>
          <w:p w14:paraId="6B7EDEC0" w14:textId="5BC0FA76" w:rsidR="00AA6E2D" w:rsidRDefault="000D4C01" w:rsidP="00DC15B3">
            <w:pPr>
              <w:spacing w:after="120"/>
            </w:pPr>
            <w:r>
              <w:rPr>
                <w:i/>
              </w:rPr>
              <w:t xml:space="preserve">Section </w:t>
            </w:r>
            <w:r w:rsidR="0027162C">
              <w:rPr>
                <w:i/>
              </w:rPr>
              <w:t>2</w:t>
            </w:r>
            <w:r>
              <w:rPr>
                <w:i/>
              </w:rPr>
              <w:t xml:space="preserve">: Community Safety Planning and Action </w:t>
            </w:r>
            <w:r>
              <w:t xml:space="preserve">in </w:t>
            </w:r>
            <w:r>
              <w:rPr>
                <w:b/>
              </w:rPr>
              <w:t xml:space="preserve">PROGRAMMING Part 2: Building Girls’ and Women’s Safety and Resilience </w:t>
            </w:r>
            <w:r w:rsidR="00CC3FF1">
              <w:t>contains more information on community safety planning</w:t>
            </w:r>
            <w:r w:rsidR="00AA6E2D">
              <w:t>. I</w:t>
            </w:r>
            <w:r w:rsidR="00C371D6">
              <w:t>t</w:t>
            </w:r>
            <w:r w:rsidR="00CC3FF1">
              <w:t xml:space="preserve"> may be helpful </w:t>
            </w:r>
            <w:r w:rsidR="00C371D6">
              <w:t xml:space="preserve">to review </w:t>
            </w:r>
            <w:r w:rsidR="00AA6E2D">
              <w:t xml:space="preserve">this information </w:t>
            </w:r>
            <w:r w:rsidR="00CC3FF1">
              <w:t>prior to conducting a community safety planning workshop.</w:t>
            </w:r>
          </w:p>
          <w:p w14:paraId="7D346AC0" w14:textId="5AEDEDC6" w:rsidR="00AA6E2D" w:rsidRDefault="00CC3FF1" w:rsidP="00DC15B3">
            <w:pPr>
              <w:spacing w:after="120"/>
            </w:pPr>
            <w:r>
              <w:t xml:space="preserve">The timeframe provided here is simply a suggestion; more time may be needed, particularly if it is a large community and </w:t>
            </w:r>
            <w:r w:rsidR="000D4C01">
              <w:t xml:space="preserve">if </w:t>
            </w:r>
            <w:r>
              <w:t xml:space="preserve">community consultation meetings will be </w:t>
            </w:r>
            <w:r w:rsidR="00AA6E2D">
              <w:t xml:space="preserve">of </w:t>
            </w:r>
            <w:r>
              <w:t>help prior to the planning workshop.</w:t>
            </w:r>
          </w:p>
          <w:p w14:paraId="4F70EAC8" w14:textId="61E34C31" w:rsidR="00CC3FF1" w:rsidRPr="00F94C48" w:rsidRDefault="00CC3FF1" w:rsidP="00DC15B3">
            <w:pPr>
              <w:spacing w:after="120"/>
            </w:pPr>
            <w:r>
              <w:t xml:space="preserve">Make sure </w:t>
            </w:r>
            <w:r w:rsidR="000D4C01">
              <w:t xml:space="preserve">the team is </w:t>
            </w:r>
            <w:r>
              <w:t>aware of resources that UNICEF can contribute toward implementing community safety plans.</w:t>
            </w:r>
          </w:p>
        </w:tc>
      </w:tr>
      <w:tr w:rsidR="00CC3FF1" w14:paraId="4B05EBDA" w14:textId="77777777" w:rsidTr="00DE404E">
        <w:tc>
          <w:tcPr>
            <w:tcW w:w="1696" w:type="dxa"/>
            <w:tcBorders>
              <w:top w:val="single" w:sz="6" w:space="0" w:color="FFFFFF" w:themeColor="background1"/>
            </w:tcBorders>
            <w:shd w:val="clear" w:color="auto" w:fill="00B0F0"/>
          </w:tcPr>
          <w:p w14:paraId="2840D26E" w14:textId="77777777" w:rsidR="00CC3FF1" w:rsidRPr="0026287C" w:rsidRDefault="00CC3FF1" w:rsidP="009B2021">
            <w:pPr>
              <w:pStyle w:val="Kop3"/>
              <w:spacing w:before="120" w:after="120"/>
              <w:outlineLvl w:val="2"/>
              <w:rPr>
                <w:rFonts w:ascii="Cambria" w:hAnsi="Cambria"/>
                <w:color w:val="FFFFFF" w:themeColor="background1"/>
              </w:rPr>
            </w:pPr>
            <w:r w:rsidRPr="0026287C">
              <w:rPr>
                <w:rFonts w:ascii="Cambria" w:hAnsi="Cambria"/>
                <w:color w:val="FFFFFF" w:themeColor="background1"/>
              </w:rPr>
              <w:t>Parts</w:t>
            </w:r>
          </w:p>
        </w:tc>
        <w:tc>
          <w:tcPr>
            <w:tcW w:w="7320" w:type="dxa"/>
          </w:tcPr>
          <w:p w14:paraId="59D58DF7" w14:textId="5EF04374" w:rsidR="00CC3FF1" w:rsidRPr="00C371D6" w:rsidRDefault="00CC3FF1" w:rsidP="009B2021">
            <w:pPr>
              <w:pStyle w:val="Kop3"/>
              <w:spacing w:before="120" w:after="120"/>
              <w:outlineLvl w:val="2"/>
              <w:rPr>
                <w:rFonts w:ascii="Cambria" w:hAnsi="Cambria"/>
                <w:color w:val="000000" w:themeColor="text1"/>
              </w:rPr>
            </w:pPr>
            <w:r w:rsidRPr="00C371D6">
              <w:rPr>
                <w:rFonts w:ascii="Cambria" w:hAnsi="Cambria"/>
                <w:color w:val="000000" w:themeColor="text1"/>
              </w:rPr>
              <w:t>Part A</w:t>
            </w:r>
            <w:r w:rsidR="00AA6E2D">
              <w:rPr>
                <w:rFonts w:ascii="Cambria" w:hAnsi="Cambria"/>
                <w:color w:val="000000" w:themeColor="text1"/>
              </w:rPr>
              <w:t>:</w:t>
            </w:r>
            <w:r w:rsidRPr="00C371D6">
              <w:rPr>
                <w:rFonts w:ascii="Cambria" w:hAnsi="Cambria"/>
                <w:color w:val="000000" w:themeColor="text1"/>
              </w:rPr>
              <w:t xml:space="preserve"> Steps in Community Safety Planning</w:t>
            </w:r>
          </w:p>
          <w:p w14:paraId="70B42BEC" w14:textId="3A8F1979" w:rsidR="00CC3FF1" w:rsidRPr="00C33668" w:rsidRDefault="00CC3FF1" w:rsidP="009B2021">
            <w:pPr>
              <w:spacing w:before="120" w:after="120"/>
            </w:pPr>
            <w:r w:rsidRPr="00C371D6">
              <w:rPr>
                <w:b/>
              </w:rPr>
              <w:t>Part B</w:t>
            </w:r>
            <w:r w:rsidR="00AA6E2D">
              <w:rPr>
                <w:b/>
              </w:rPr>
              <w:t>:</w:t>
            </w:r>
            <w:r w:rsidRPr="00C371D6">
              <w:rPr>
                <w:b/>
              </w:rPr>
              <w:t xml:space="preserve"> </w:t>
            </w:r>
            <w:r w:rsidR="00866936">
              <w:rPr>
                <w:b/>
              </w:rPr>
              <w:t xml:space="preserve">Community </w:t>
            </w:r>
            <w:r w:rsidRPr="00C371D6">
              <w:rPr>
                <w:b/>
              </w:rPr>
              <w:t>Safety Plan Template</w:t>
            </w:r>
          </w:p>
        </w:tc>
      </w:tr>
    </w:tbl>
    <w:p w14:paraId="3D35F26C" w14:textId="77777777" w:rsidR="00CC3FF1" w:rsidRDefault="00CC3FF1" w:rsidP="00CC3FF1">
      <w:pPr>
        <w:spacing w:before="120"/>
        <w:rPr>
          <w:i/>
          <w:color w:val="4F6228" w:themeColor="accent3" w:themeShade="80"/>
        </w:rPr>
      </w:pPr>
    </w:p>
    <w:p w14:paraId="59A1E61C" w14:textId="36847A65" w:rsidR="00CC3FF1" w:rsidRDefault="00CC3FF1" w:rsidP="00CC3FF1">
      <w:pPr>
        <w:pStyle w:val="Default"/>
        <w:spacing w:line="276" w:lineRule="auto"/>
        <w:jc w:val="both"/>
        <w:rPr>
          <w:rFonts w:asciiTheme="majorHAnsi" w:eastAsia="Helvetica-Light" w:hAnsiTheme="majorHAnsi" w:cs="Helvetica-Light"/>
        </w:rPr>
      </w:pPr>
    </w:p>
    <w:p w14:paraId="13584E75" w14:textId="6828E3B0" w:rsidR="00B272AE" w:rsidRDefault="00B272AE" w:rsidP="00CC3FF1">
      <w:pPr>
        <w:pStyle w:val="Default"/>
        <w:spacing w:line="276" w:lineRule="auto"/>
        <w:jc w:val="both"/>
        <w:rPr>
          <w:rFonts w:asciiTheme="majorHAnsi" w:eastAsia="Helvetica-Light" w:hAnsiTheme="majorHAnsi" w:cs="Helvetica-Light"/>
        </w:rPr>
      </w:pPr>
    </w:p>
    <w:p w14:paraId="03B3D472" w14:textId="3D06F914" w:rsidR="00B272AE" w:rsidRDefault="00B272AE" w:rsidP="00CC3FF1">
      <w:pPr>
        <w:pStyle w:val="Default"/>
        <w:spacing w:line="276" w:lineRule="auto"/>
        <w:jc w:val="both"/>
        <w:rPr>
          <w:rFonts w:asciiTheme="majorHAnsi" w:eastAsia="Helvetica-Light" w:hAnsiTheme="majorHAnsi" w:cs="Helvetica-Light"/>
        </w:rPr>
      </w:pPr>
    </w:p>
    <w:p w14:paraId="4F8E5AFE" w14:textId="0811B1E3" w:rsidR="00B272AE" w:rsidRDefault="00B272AE" w:rsidP="00CC3FF1">
      <w:pPr>
        <w:pStyle w:val="Default"/>
        <w:spacing w:line="276" w:lineRule="auto"/>
        <w:jc w:val="both"/>
        <w:rPr>
          <w:rFonts w:asciiTheme="majorHAnsi" w:eastAsia="Helvetica-Light" w:hAnsiTheme="majorHAnsi" w:cs="Helvetica-Light"/>
        </w:rPr>
      </w:pPr>
    </w:p>
    <w:p w14:paraId="7816F63A" w14:textId="77777777" w:rsidR="00C371D6" w:rsidRDefault="00C371D6" w:rsidP="00CC3FF1">
      <w:pPr>
        <w:pStyle w:val="Default"/>
        <w:spacing w:line="276" w:lineRule="auto"/>
        <w:jc w:val="both"/>
        <w:rPr>
          <w:rFonts w:asciiTheme="majorHAnsi" w:eastAsia="Helvetica-Light" w:hAnsiTheme="majorHAnsi" w:cs="Helvetica-Light"/>
        </w:rPr>
        <w:sectPr w:rsidR="00C371D6">
          <w:pgSz w:w="11906" w:h="16838"/>
          <w:pgMar w:top="1440" w:right="1440" w:bottom="1440" w:left="1440" w:header="708" w:footer="708" w:gutter="0"/>
          <w:cols w:space="708"/>
          <w:docGrid w:linePitch="360"/>
        </w:sectPr>
      </w:pPr>
    </w:p>
    <w:tbl>
      <w:tblPr>
        <w:tblStyle w:val="Tabelraster"/>
        <w:tblW w:w="0" w:type="auto"/>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8980"/>
      </w:tblGrid>
      <w:tr w:rsidR="00CC3FF1" w14:paraId="7B08DEB4" w14:textId="77777777" w:rsidTr="00DE404E">
        <w:tc>
          <w:tcPr>
            <w:tcW w:w="8980" w:type="dxa"/>
            <w:shd w:val="clear" w:color="auto" w:fill="00B0F0"/>
          </w:tcPr>
          <w:p w14:paraId="3305A7F3" w14:textId="73BAD518" w:rsidR="00CC3FF1" w:rsidRPr="009D4C1E" w:rsidRDefault="00CC3FF1" w:rsidP="00C371D6">
            <w:pPr>
              <w:spacing w:before="120" w:after="120"/>
              <w:rPr>
                <w:b/>
                <w:color w:val="76923C" w:themeColor="accent3" w:themeShade="BF"/>
                <w:lang w:eastAsia="en-AU"/>
              </w:rPr>
            </w:pPr>
            <w:r>
              <w:rPr>
                <w:b/>
                <w:color w:val="FFFFFF" w:themeColor="background1"/>
                <w:lang w:eastAsia="en-AU"/>
              </w:rPr>
              <w:lastRenderedPageBreak/>
              <w:t>Part A</w:t>
            </w:r>
            <w:r w:rsidR="000D4C01">
              <w:rPr>
                <w:b/>
                <w:color w:val="FFFFFF" w:themeColor="background1"/>
                <w:lang w:eastAsia="en-AU"/>
              </w:rPr>
              <w:t>:</w:t>
            </w:r>
            <w:r>
              <w:rPr>
                <w:b/>
                <w:color w:val="FFFFFF" w:themeColor="background1"/>
                <w:lang w:eastAsia="en-AU"/>
              </w:rPr>
              <w:t xml:space="preserve"> Steps in Community Safety Planning</w:t>
            </w:r>
          </w:p>
        </w:tc>
      </w:tr>
      <w:tr w:rsidR="00CC3FF1" w14:paraId="0866BD75" w14:textId="77777777" w:rsidTr="00DE404E">
        <w:tc>
          <w:tcPr>
            <w:tcW w:w="8980" w:type="dxa"/>
          </w:tcPr>
          <w:p w14:paraId="1E549FE5" w14:textId="39540E01" w:rsidR="00CC3FF1" w:rsidRDefault="00CC3FF1" w:rsidP="00C371D6">
            <w:pPr>
              <w:rPr>
                <w:b/>
                <w:lang w:eastAsia="en-AU"/>
              </w:rPr>
            </w:pPr>
            <w:r w:rsidRPr="001F78D1">
              <w:rPr>
                <w:b/>
                <w:lang w:eastAsia="en-AU"/>
              </w:rPr>
              <w:t>Step 1</w:t>
            </w:r>
            <w:r w:rsidR="00AA6E2D">
              <w:rPr>
                <w:b/>
                <w:lang w:eastAsia="en-AU"/>
              </w:rPr>
              <w:t>:</w:t>
            </w:r>
            <w:r w:rsidRPr="001F78D1">
              <w:rPr>
                <w:b/>
                <w:lang w:eastAsia="en-AU"/>
              </w:rPr>
              <w:t xml:space="preserve"> </w:t>
            </w:r>
            <w:r>
              <w:rPr>
                <w:b/>
                <w:lang w:eastAsia="en-AU"/>
              </w:rPr>
              <w:t>Preparation</w:t>
            </w:r>
          </w:p>
          <w:p w14:paraId="1C124C55" w14:textId="77777777" w:rsidR="004B4D0D" w:rsidRPr="001F78D1" w:rsidRDefault="004B4D0D" w:rsidP="00C371D6">
            <w:pPr>
              <w:rPr>
                <w:b/>
                <w:lang w:eastAsia="en-AU"/>
              </w:rPr>
            </w:pPr>
          </w:p>
          <w:p w14:paraId="2F86DB73" w14:textId="5B262895" w:rsidR="00CC3FF1" w:rsidRDefault="00CC3FF1" w:rsidP="00AA4809">
            <w:pPr>
              <w:pStyle w:val="Lijstalinea"/>
              <w:numPr>
                <w:ilvl w:val="1"/>
                <w:numId w:val="122"/>
              </w:numPr>
              <w:autoSpaceDE w:val="0"/>
              <w:autoSpaceDN w:val="0"/>
              <w:adjustRightInd w:val="0"/>
              <w:rPr>
                <w:rFonts w:ascii="Cambia" w:hAnsi="Cambia" w:cs="Times New Roman" w:hint="eastAsia"/>
                <w:bCs/>
                <w:szCs w:val="24"/>
                <w:lang w:val="en-GB"/>
              </w:rPr>
            </w:pPr>
            <w:r>
              <w:rPr>
                <w:rFonts w:ascii="Cambia" w:hAnsi="Cambia" w:cs="Times New Roman"/>
                <w:bCs/>
                <w:szCs w:val="24"/>
                <w:lang w:val="en-GB"/>
              </w:rPr>
              <w:t xml:space="preserve">Identify approximately 30 stakeholders to participate in a community safety planning workshop. The following actors should be </w:t>
            </w:r>
            <w:r w:rsidR="00C371D6">
              <w:rPr>
                <w:rFonts w:ascii="Cambia" w:hAnsi="Cambia" w:cs="Times New Roman"/>
                <w:bCs/>
                <w:szCs w:val="24"/>
                <w:lang w:val="en-GB"/>
              </w:rPr>
              <w:t>considered</w:t>
            </w:r>
            <w:r>
              <w:rPr>
                <w:rFonts w:ascii="Cambia" w:hAnsi="Cambia" w:cs="Times New Roman"/>
                <w:bCs/>
                <w:szCs w:val="24"/>
                <w:lang w:val="en-GB"/>
              </w:rPr>
              <w:t xml:space="preserve">:  </w:t>
            </w:r>
          </w:p>
          <w:p w14:paraId="639D9AA6" w14:textId="78992DAC" w:rsidR="00CC3FF1" w:rsidRDefault="00C371D6" w:rsidP="00AA4809">
            <w:pPr>
              <w:pStyle w:val="Lijstalinea"/>
              <w:numPr>
                <w:ilvl w:val="0"/>
                <w:numId w:val="123"/>
              </w:numPr>
              <w:autoSpaceDE w:val="0"/>
              <w:autoSpaceDN w:val="0"/>
              <w:adjustRightInd w:val="0"/>
              <w:ind w:left="720"/>
              <w:rPr>
                <w:rFonts w:ascii="Cambia" w:hAnsi="Cambia" w:cs="Times New Roman" w:hint="eastAsia"/>
                <w:bCs/>
                <w:szCs w:val="24"/>
                <w:lang w:val="en-GB"/>
              </w:rPr>
            </w:pPr>
            <w:r>
              <w:rPr>
                <w:rFonts w:ascii="Cambia" w:hAnsi="Cambia" w:cs="Times New Roman"/>
                <w:bCs/>
                <w:szCs w:val="24"/>
                <w:lang w:val="en-GB"/>
              </w:rPr>
              <w:t>Female r</w:t>
            </w:r>
            <w:r w:rsidR="00CC3FF1">
              <w:rPr>
                <w:rFonts w:ascii="Cambia" w:hAnsi="Cambia" w:cs="Times New Roman"/>
                <w:bCs/>
                <w:szCs w:val="24"/>
                <w:lang w:val="en-GB"/>
              </w:rPr>
              <w:t xml:space="preserve">epresentatives </w:t>
            </w:r>
            <w:r>
              <w:rPr>
                <w:rFonts w:ascii="Cambia" w:hAnsi="Cambia" w:cs="Times New Roman"/>
                <w:bCs/>
                <w:szCs w:val="24"/>
                <w:lang w:val="en-GB"/>
              </w:rPr>
              <w:t>from d</w:t>
            </w:r>
            <w:r w:rsidR="00CC3FF1">
              <w:rPr>
                <w:rFonts w:ascii="Cambia" w:hAnsi="Cambia" w:cs="Times New Roman"/>
                <w:bCs/>
                <w:szCs w:val="24"/>
                <w:lang w:val="en-GB"/>
              </w:rPr>
              <w:t>ifferent demographic and social groups (</w:t>
            </w:r>
            <w:r w:rsidR="00730066">
              <w:rPr>
                <w:rFonts w:ascii="Cambia" w:hAnsi="Cambia" w:cs="Times New Roman"/>
                <w:bCs/>
                <w:szCs w:val="24"/>
                <w:lang w:val="en-GB"/>
              </w:rPr>
              <w:t>e.g</w:t>
            </w:r>
            <w:r w:rsidR="00730066">
              <w:rPr>
                <w:rFonts w:ascii="Cambia" w:hAnsi="Cambia" w:cs="Times New Roman" w:hint="eastAsia"/>
                <w:bCs/>
                <w:szCs w:val="24"/>
                <w:lang w:val="en-GB"/>
              </w:rPr>
              <w:t>.</w:t>
            </w:r>
            <w:r w:rsidR="00273FB0">
              <w:rPr>
                <w:rFonts w:ascii="Cambia" w:hAnsi="Cambia" w:cs="Times New Roman"/>
                <w:bCs/>
                <w:szCs w:val="24"/>
                <w:lang w:val="en-GB"/>
              </w:rPr>
              <w:t>,</w:t>
            </w:r>
            <w:r w:rsidR="00CC3FF1">
              <w:rPr>
                <w:rFonts w:ascii="Cambia" w:hAnsi="Cambia" w:cs="Times New Roman"/>
                <w:bCs/>
                <w:szCs w:val="24"/>
                <w:lang w:val="en-GB"/>
              </w:rPr>
              <w:t xml:space="preserve"> </w:t>
            </w:r>
            <w:r w:rsidR="008B7F55">
              <w:rPr>
                <w:rFonts w:ascii="Cambia" w:hAnsi="Cambia" w:cs="Times New Roman"/>
                <w:bCs/>
                <w:szCs w:val="24"/>
                <w:lang w:val="en-GB"/>
              </w:rPr>
              <w:t xml:space="preserve">different </w:t>
            </w:r>
            <w:r w:rsidR="00CC3FF1">
              <w:rPr>
                <w:rFonts w:ascii="Cambia" w:hAnsi="Cambia" w:cs="Times New Roman"/>
                <w:bCs/>
                <w:szCs w:val="24"/>
                <w:lang w:val="en-GB"/>
              </w:rPr>
              <w:t>ages, abilities, ethnicities, etc.)</w:t>
            </w:r>
          </w:p>
          <w:p w14:paraId="3042C446" w14:textId="696092AC" w:rsidR="00CC3FF1" w:rsidRDefault="00CC3FF1" w:rsidP="00AA4809">
            <w:pPr>
              <w:pStyle w:val="Lijstalinea"/>
              <w:numPr>
                <w:ilvl w:val="0"/>
                <w:numId w:val="123"/>
              </w:numPr>
              <w:autoSpaceDE w:val="0"/>
              <w:autoSpaceDN w:val="0"/>
              <w:adjustRightInd w:val="0"/>
              <w:ind w:left="720"/>
              <w:rPr>
                <w:rFonts w:ascii="Cambia" w:hAnsi="Cambia" w:cs="Times New Roman" w:hint="eastAsia"/>
                <w:bCs/>
                <w:szCs w:val="24"/>
                <w:lang w:val="en-GB"/>
              </w:rPr>
            </w:pPr>
            <w:r>
              <w:rPr>
                <w:rFonts w:ascii="Cambia" w:hAnsi="Cambia" w:cs="Times New Roman"/>
                <w:bCs/>
                <w:szCs w:val="24"/>
                <w:lang w:val="en-GB"/>
              </w:rPr>
              <w:t>Community leaders, including religious and traditional leaders</w:t>
            </w:r>
          </w:p>
          <w:p w14:paraId="0C706F79" w14:textId="30E958EB" w:rsidR="00CC3FF1" w:rsidRDefault="00CC3FF1" w:rsidP="00AA4809">
            <w:pPr>
              <w:pStyle w:val="Lijstalinea"/>
              <w:numPr>
                <w:ilvl w:val="0"/>
                <w:numId w:val="123"/>
              </w:numPr>
              <w:autoSpaceDE w:val="0"/>
              <w:autoSpaceDN w:val="0"/>
              <w:adjustRightInd w:val="0"/>
              <w:ind w:left="720"/>
              <w:rPr>
                <w:rFonts w:ascii="Cambia" w:hAnsi="Cambia" w:cs="Times New Roman" w:hint="eastAsia"/>
                <w:bCs/>
                <w:szCs w:val="24"/>
                <w:lang w:val="en-GB"/>
              </w:rPr>
            </w:pPr>
            <w:r>
              <w:rPr>
                <w:rFonts w:ascii="Cambia" w:hAnsi="Cambia" w:cs="Times New Roman"/>
                <w:bCs/>
                <w:szCs w:val="24"/>
                <w:lang w:val="en-GB"/>
              </w:rPr>
              <w:t>CBOs and representatives of children</w:t>
            </w:r>
            <w:r w:rsidR="008B7F55">
              <w:rPr>
                <w:rFonts w:ascii="Cambia" w:hAnsi="Cambia" w:cs="Times New Roman"/>
                <w:bCs/>
                <w:szCs w:val="24"/>
                <w:lang w:val="en-GB"/>
              </w:rPr>
              <w:t>’s</w:t>
            </w:r>
            <w:r>
              <w:rPr>
                <w:rFonts w:ascii="Cambia" w:hAnsi="Cambia" w:cs="Times New Roman"/>
                <w:bCs/>
                <w:szCs w:val="24"/>
                <w:lang w:val="en-GB"/>
              </w:rPr>
              <w:t xml:space="preserve"> and youth organi</w:t>
            </w:r>
            <w:r w:rsidR="003368A6">
              <w:rPr>
                <w:rFonts w:ascii="Cambia" w:hAnsi="Cambia" w:cs="Times New Roman"/>
                <w:bCs/>
                <w:szCs w:val="24"/>
                <w:lang w:val="en-GB"/>
              </w:rPr>
              <w:t>z</w:t>
            </w:r>
            <w:r>
              <w:rPr>
                <w:rFonts w:ascii="Cambia" w:hAnsi="Cambia" w:cs="Times New Roman"/>
                <w:bCs/>
                <w:szCs w:val="24"/>
                <w:lang w:val="en-GB"/>
              </w:rPr>
              <w:t>ations</w:t>
            </w:r>
            <w:r w:rsidR="00C371D6">
              <w:rPr>
                <w:rFonts w:ascii="Cambia" w:hAnsi="Cambia" w:cs="Times New Roman"/>
                <w:bCs/>
                <w:szCs w:val="24"/>
                <w:lang w:val="en-GB"/>
              </w:rPr>
              <w:t xml:space="preserve">, </w:t>
            </w:r>
            <w:r w:rsidR="00F147BE">
              <w:rPr>
                <w:rFonts w:ascii="Cambia" w:hAnsi="Cambia" w:cs="Times New Roman"/>
                <w:bCs/>
                <w:szCs w:val="24"/>
                <w:lang w:val="en-GB"/>
              </w:rPr>
              <w:t>etc</w:t>
            </w:r>
            <w:r w:rsidR="00F147BE">
              <w:rPr>
                <w:rFonts w:ascii="Cambia" w:hAnsi="Cambia" w:cs="Times New Roman" w:hint="eastAsia"/>
                <w:bCs/>
                <w:szCs w:val="24"/>
                <w:lang w:val="en-GB"/>
              </w:rPr>
              <w:t>.</w:t>
            </w:r>
          </w:p>
          <w:p w14:paraId="507137B8" w14:textId="2D976022" w:rsidR="00CC3FF1" w:rsidRPr="00E60038" w:rsidRDefault="00CC3FF1" w:rsidP="00AA4809">
            <w:pPr>
              <w:pStyle w:val="Lijstalinea"/>
              <w:numPr>
                <w:ilvl w:val="0"/>
                <w:numId w:val="123"/>
              </w:numPr>
              <w:autoSpaceDE w:val="0"/>
              <w:autoSpaceDN w:val="0"/>
              <w:adjustRightInd w:val="0"/>
              <w:ind w:left="720"/>
              <w:rPr>
                <w:rFonts w:ascii="Cambia" w:hAnsi="Cambia" w:cs="Times New Roman" w:hint="eastAsia"/>
                <w:bCs/>
                <w:szCs w:val="24"/>
                <w:lang w:val="en-GB"/>
              </w:rPr>
            </w:pPr>
            <w:r>
              <w:rPr>
                <w:rFonts w:ascii="Cambia" w:hAnsi="Cambia" w:cs="Times New Roman"/>
                <w:bCs/>
                <w:szCs w:val="24"/>
                <w:lang w:val="en-GB"/>
              </w:rPr>
              <w:t>Local authorities and camp management agencies</w:t>
            </w:r>
          </w:p>
          <w:p w14:paraId="2273619E" w14:textId="77777777" w:rsidR="00CC3FF1" w:rsidRDefault="00CC3FF1" w:rsidP="00AA4809">
            <w:pPr>
              <w:pStyle w:val="Lijstalinea"/>
              <w:numPr>
                <w:ilvl w:val="0"/>
                <w:numId w:val="123"/>
              </w:numPr>
              <w:tabs>
                <w:tab w:val="left" w:pos="2850"/>
              </w:tabs>
              <w:autoSpaceDE w:val="0"/>
              <w:autoSpaceDN w:val="0"/>
              <w:adjustRightInd w:val="0"/>
              <w:ind w:left="720"/>
              <w:rPr>
                <w:rFonts w:ascii="Cambia" w:hAnsi="Cambia" w:cs="Times New Roman" w:hint="eastAsia"/>
                <w:bCs/>
                <w:szCs w:val="24"/>
                <w:lang w:val="en-GB"/>
              </w:rPr>
            </w:pPr>
            <w:r>
              <w:rPr>
                <w:rFonts w:ascii="Cambia" w:hAnsi="Cambia" w:cs="Times New Roman"/>
                <w:bCs/>
                <w:szCs w:val="24"/>
                <w:lang w:val="en-GB"/>
              </w:rPr>
              <w:t>Service providers from WASH, food and nutrition, health, education, etc.</w:t>
            </w:r>
          </w:p>
          <w:p w14:paraId="3F74A0B9" w14:textId="234FB8DE" w:rsidR="00CC3FF1" w:rsidRDefault="00C371D6" w:rsidP="00AA4809">
            <w:pPr>
              <w:pStyle w:val="Lijstalinea"/>
              <w:numPr>
                <w:ilvl w:val="0"/>
                <w:numId w:val="123"/>
              </w:numPr>
              <w:tabs>
                <w:tab w:val="left" w:pos="2850"/>
              </w:tabs>
              <w:autoSpaceDE w:val="0"/>
              <w:autoSpaceDN w:val="0"/>
              <w:adjustRightInd w:val="0"/>
              <w:ind w:left="720"/>
              <w:rPr>
                <w:rFonts w:ascii="Cambia" w:hAnsi="Cambia" w:cs="Times New Roman" w:hint="eastAsia"/>
                <w:bCs/>
                <w:szCs w:val="24"/>
                <w:lang w:val="en-GB"/>
              </w:rPr>
            </w:pPr>
            <w:r>
              <w:rPr>
                <w:rFonts w:ascii="Cambia" w:hAnsi="Cambia" w:cs="Times New Roman"/>
                <w:bCs/>
                <w:szCs w:val="24"/>
                <w:lang w:val="en-GB"/>
              </w:rPr>
              <w:t xml:space="preserve">Peacekeepers </w:t>
            </w:r>
            <w:r w:rsidR="00CC3FF1">
              <w:rPr>
                <w:rFonts w:ascii="Cambia" w:hAnsi="Cambia" w:cs="Times New Roman"/>
                <w:bCs/>
                <w:szCs w:val="24"/>
                <w:lang w:val="en-GB"/>
              </w:rPr>
              <w:t>(if relevant and appropriate)</w:t>
            </w:r>
          </w:p>
          <w:p w14:paraId="05CA020F" w14:textId="00B21B31" w:rsidR="00C371D6" w:rsidRDefault="00C371D6" w:rsidP="00C371D6">
            <w:pPr>
              <w:pStyle w:val="Lijstalinea"/>
              <w:autoSpaceDE w:val="0"/>
              <w:autoSpaceDN w:val="0"/>
              <w:adjustRightInd w:val="0"/>
              <w:ind w:left="360"/>
              <w:rPr>
                <w:rFonts w:ascii="Cambia" w:hAnsi="Cambia" w:cs="Times New Roman" w:hint="eastAsia"/>
                <w:bCs/>
                <w:szCs w:val="24"/>
                <w:lang w:val="en-GB"/>
              </w:rPr>
            </w:pPr>
          </w:p>
          <w:p w14:paraId="49869998" w14:textId="0304F7E7" w:rsidR="00CC3FF1" w:rsidRPr="000303CB" w:rsidRDefault="00CC3FF1" w:rsidP="00C371D6">
            <w:pPr>
              <w:pStyle w:val="Lijstalinea"/>
              <w:autoSpaceDE w:val="0"/>
              <w:autoSpaceDN w:val="0"/>
              <w:adjustRightInd w:val="0"/>
              <w:ind w:left="360"/>
              <w:rPr>
                <w:rFonts w:ascii="Cambia" w:hAnsi="Cambia" w:cs="Times New Roman" w:hint="eastAsia"/>
                <w:bCs/>
                <w:szCs w:val="24"/>
                <w:lang w:val="en-GB"/>
              </w:rPr>
            </w:pPr>
            <w:r w:rsidRPr="00C91018">
              <w:rPr>
                <w:rFonts w:ascii="Cambia" w:hAnsi="Cambia" w:cs="Times New Roman" w:hint="eastAsia"/>
                <w:bCs/>
                <w:i/>
                <w:szCs w:val="24"/>
                <w:lang w:val="en-GB"/>
              </w:rPr>
              <w:t>Note:</w:t>
            </w:r>
            <w:r w:rsidRPr="00C371D6">
              <w:rPr>
                <w:rFonts w:ascii="Cambia" w:hAnsi="Cambia" w:cs="Times New Roman"/>
                <w:bCs/>
                <w:szCs w:val="24"/>
                <w:lang w:val="en-GB"/>
              </w:rPr>
              <w:t xml:space="preserve"> </w:t>
            </w:r>
            <w:r w:rsidRPr="000303CB">
              <w:rPr>
                <w:rFonts w:ascii="Cambia" w:hAnsi="Cambia" w:cs="Times New Roman"/>
                <w:bCs/>
                <w:szCs w:val="24"/>
                <w:lang w:val="en-GB"/>
              </w:rPr>
              <w:t>In situations where the community is large</w:t>
            </w:r>
            <w:r w:rsidR="008B7F55">
              <w:rPr>
                <w:rFonts w:ascii="Cambia" w:hAnsi="Cambia" w:cs="Times New Roman"/>
                <w:bCs/>
                <w:szCs w:val="24"/>
                <w:lang w:val="en-GB"/>
              </w:rPr>
              <w:t>,</w:t>
            </w:r>
            <w:r>
              <w:rPr>
                <w:rFonts w:ascii="Cambia" w:hAnsi="Cambia" w:cs="Times New Roman"/>
                <w:bCs/>
                <w:szCs w:val="24"/>
                <w:lang w:val="en-GB"/>
              </w:rPr>
              <w:t xml:space="preserve"> and having representation may not be possible in one workshop</w:t>
            </w:r>
            <w:r w:rsidRPr="000303CB">
              <w:rPr>
                <w:rFonts w:ascii="Cambia" w:hAnsi="Cambia" w:cs="Times New Roman"/>
                <w:bCs/>
                <w:szCs w:val="24"/>
                <w:lang w:val="en-GB"/>
              </w:rPr>
              <w:t>, consider:</w:t>
            </w:r>
          </w:p>
          <w:p w14:paraId="4BBF38C1" w14:textId="77777777" w:rsidR="00CC3FF1" w:rsidRDefault="00CC3FF1" w:rsidP="00AA4809">
            <w:pPr>
              <w:pStyle w:val="Lijstalinea"/>
              <w:numPr>
                <w:ilvl w:val="0"/>
                <w:numId w:val="124"/>
              </w:numPr>
              <w:autoSpaceDE w:val="0"/>
              <w:autoSpaceDN w:val="0"/>
              <w:adjustRightInd w:val="0"/>
              <w:ind w:left="720"/>
              <w:rPr>
                <w:rFonts w:ascii="Cambia" w:hAnsi="Cambia" w:cs="Times New Roman" w:hint="eastAsia"/>
                <w:bCs/>
                <w:szCs w:val="24"/>
                <w:lang w:val="en-GB"/>
              </w:rPr>
            </w:pPr>
            <w:r>
              <w:rPr>
                <w:rFonts w:ascii="Cambia" w:hAnsi="Cambia" w:cs="Times New Roman"/>
                <w:bCs/>
                <w:szCs w:val="24"/>
                <w:lang w:val="en-GB"/>
              </w:rPr>
              <w:t>Holding planning workshops for different geographical areas of the camp/community; and</w:t>
            </w:r>
            <w:r w:rsidRPr="000303CB">
              <w:rPr>
                <w:rFonts w:ascii="Cambia" w:hAnsi="Cambia" w:cs="Times New Roman"/>
                <w:bCs/>
                <w:szCs w:val="24"/>
                <w:lang w:val="en-GB"/>
              </w:rPr>
              <w:t xml:space="preserve"> /or </w:t>
            </w:r>
          </w:p>
          <w:p w14:paraId="01F12A78" w14:textId="1F65575F" w:rsidR="00CC3FF1" w:rsidRDefault="00CC3FF1" w:rsidP="00AA4809">
            <w:pPr>
              <w:pStyle w:val="Lijstalinea"/>
              <w:numPr>
                <w:ilvl w:val="0"/>
                <w:numId w:val="124"/>
              </w:numPr>
              <w:autoSpaceDE w:val="0"/>
              <w:autoSpaceDN w:val="0"/>
              <w:adjustRightInd w:val="0"/>
              <w:ind w:left="720"/>
              <w:rPr>
                <w:rFonts w:ascii="Cambia" w:hAnsi="Cambia" w:cs="Times New Roman" w:hint="eastAsia"/>
                <w:bCs/>
                <w:szCs w:val="24"/>
                <w:lang w:val="en-GB"/>
              </w:rPr>
            </w:pPr>
            <w:r>
              <w:rPr>
                <w:rFonts w:ascii="Cambia" w:hAnsi="Cambia" w:cs="Times New Roman"/>
                <w:bCs/>
                <w:szCs w:val="24"/>
                <w:lang w:val="en-GB"/>
              </w:rPr>
              <w:t>H</w:t>
            </w:r>
            <w:r w:rsidRPr="000303CB">
              <w:rPr>
                <w:rFonts w:ascii="Cambia" w:hAnsi="Cambia" w:cs="Times New Roman"/>
                <w:bCs/>
                <w:szCs w:val="24"/>
                <w:lang w:val="en-GB"/>
              </w:rPr>
              <w:t xml:space="preserve">olding consultation meetings with community members before the planning workshop to obtain the perspectives and input </w:t>
            </w:r>
            <w:r>
              <w:rPr>
                <w:rFonts w:ascii="Cambia" w:hAnsi="Cambia" w:cs="Times New Roman"/>
                <w:bCs/>
                <w:szCs w:val="24"/>
                <w:lang w:val="en-GB"/>
              </w:rPr>
              <w:t xml:space="preserve">from a wide variety </w:t>
            </w:r>
            <w:r w:rsidRPr="000303CB">
              <w:rPr>
                <w:rFonts w:ascii="Cambia" w:hAnsi="Cambia" w:cs="Times New Roman"/>
                <w:bCs/>
                <w:szCs w:val="24"/>
                <w:lang w:val="en-GB"/>
              </w:rPr>
              <w:t xml:space="preserve">of </w:t>
            </w:r>
            <w:r w:rsidR="00206E45">
              <w:rPr>
                <w:rFonts w:ascii="Cambia" w:hAnsi="Cambia" w:cs="Times New Roman"/>
                <w:bCs/>
                <w:szCs w:val="24"/>
                <w:lang w:val="en-GB"/>
              </w:rPr>
              <w:t xml:space="preserve">girls, </w:t>
            </w:r>
            <w:r w:rsidRPr="000303CB">
              <w:rPr>
                <w:rFonts w:ascii="Cambia" w:hAnsi="Cambia" w:cs="Times New Roman"/>
                <w:bCs/>
                <w:szCs w:val="24"/>
                <w:lang w:val="en-GB"/>
              </w:rPr>
              <w:t>women</w:t>
            </w:r>
            <w:r w:rsidR="00206E45">
              <w:rPr>
                <w:rFonts w:ascii="Cambia" w:hAnsi="Cambia" w:cs="Times New Roman"/>
                <w:bCs/>
                <w:szCs w:val="24"/>
                <w:lang w:val="en-GB"/>
              </w:rPr>
              <w:t xml:space="preserve"> </w:t>
            </w:r>
            <w:r w:rsidRPr="000303CB">
              <w:rPr>
                <w:rFonts w:ascii="Cambia" w:hAnsi="Cambia" w:cs="Times New Roman"/>
                <w:bCs/>
                <w:szCs w:val="24"/>
                <w:lang w:val="en-GB"/>
              </w:rPr>
              <w:t xml:space="preserve">and other community members. Participants may wish to nominate representatives to attend the planning workshop on their behalf. </w:t>
            </w:r>
          </w:p>
          <w:p w14:paraId="1BF6F5B8" w14:textId="77777777" w:rsidR="00CC3FF1" w:rsidRPr="000303CB" w:rsidRDefault="00CC3FF1" w:rsidP="00C371D6">
            <w:pPr>
              <w:pStyle w:val="Lijstalinea"/>
              <w:autoSpaceDE w:val="0"/>
              <w:autoSpaceDN w:val="0"/>
              <w:adjustRightInd w:val="0"/>
              <w:ind w:left="1080"/>
              <w:rPr>
                <w:rFonts w:ascii="Cambia" w:hAnsi="Cambia" w:cs="Times New Roman" w:hint="eastAsia"/>
                <w:bCs/>
                <w:szCs w:val="24"/>
                <w:lang w:val="en-GB"/>
              </w:rPr>
            </w:pPr>
          </w:p>
          <w:p w14:paraId="6C3D4931" w14:textId="11DCB9F0" w:rsidR="00CC3FF1" w:rsidRPr="00DB658E" w:rsidRDefault="00CC3FF1" w:rsidP="00AA4809">
            <w:pPr>
              <w:pStyle w:val="Lijstalinea"/>
              <w:numPr>
                <w:ilvl w:val="1"/>
                <w:numId w:val="122"/>
              </w:numPr>
              <w:autoSpaceDE w:val="0"/>
              <w:autoSpaceDN w:val="0"/>
              <w:adjustRightInd w:val="0"/>
              <w:rPr>
                <w:rFonts w:cs="Times New Roman"/>
                <w:bCs/>
                <w:szCs w:val="24"/>
                <w:lang w:val="en-GB"/>
              </w:rPr>
            </w:pPr>
            <w:r w:rsidRPr="00DB658E">
              <w:rPr>
                <w:rFonts w:cs="Times New Roman"/>
                <w:bCs/>
                <w:szCs w:val="24"/>
                <w:lang w:val="en-GB"/>
              </w:rPr>
              <w:t>Using information collected through the rapid assessment, develop a presentation on the following:</w:t>
            </w:r>
          </w:p>
          <w:p w14:paraId="2819E5F9" w14:textId="1293BA06" w:rsidR="00CC3FF1" w:rsidRPr="00866936" w:rsidRDefault="00CC3FF1" w:rsidP="00AA4809">
            <w:pPr>
              <w:pStyle w:val="Default"/>
              <w:numPr>
                <w:ilvl w:val="0"/>
                <w:numId w:val="121"/>
              </w:numPr>
              <w:spacing w:line="276" w:lineRule="auto"/>
            </w:pPr>
            <w:r w:rsidRPr="00E60038">
              <w:t>Unsafe locations in and around the camp or community;</w:t>
            </w:r>
          </w:p>
          <w:p w14:paraId="601390E6" w14:textId="485444FB" w:rsidR="00CC3FF1" w:rsidRPr="00E60038" w:rsidRDefault="00CC3FF1" w:rsidP="00AA4809">
            <w:pPr>
              <w:pStyle w:val="Default"/>
              <w:numPr>
                <w:ilvl w:val="0"/>
                <w:numId w:val="121"/>
              </w:numPr>
              <w:spacing w:line="276" w:lineRule="auto"/>
            </w:pPr>
            <w:r w:rsidRPr="00E60038">
              <w:t xml:space="preserve">Risks associated with shelter and site layout;  </w:t>
            </w:r>
          </w:p>
          <w:p w14:paraId="52464E21" w14:textId="63E731FD" w:rsidR="00CC3FF1" w:rsidRPr="00866936" w:rsidRDefault="00CC3FF1" w:rsidP="00AA4809">
            <w:pPr>
              <w:pStyle w:val="Default"/>
              <w:numPr>
                <w:ilvl w:val="0"/>
                <w:numId w:val="121"/>
              </w:numPr>
              <w:spacing w:line="276" w:lineRule="auto"/>
            </w:pPr>
            <w:r w:rsidRPr="00E60038">
              <w:t>Risks associated with access and use of facilities and services;</w:t>
            </w:r>
          </w:p>
          <w:p w14:paraId="6E302D70" w14:textId="70A6FE28" w:rsidR="00CC3FF1" w:rsidRPr="00E60038" w:rsidRDefault="00CC3FF1" w:rsidP="00AA4809">
            <w:pPr>
              <w:pStyle w:val="Default"/>
              <w:numPr>
                <w:ilvl w:val="0"/>
                <w:numId w:val="121"/>
              </w:numPr>
              <w:spacing w:line="276" w:lineRule="auto"/>
            </w:pPr>
            <w:r w:rsidRPr="00E60038">
              <w:t>Risk related to access to basic resources such as food and fuel;</w:t>
            </w:r>
            <w:r w:rsidR="008B7F55">
              <w:t xml:space="preserve"> and</w:t>
            </w:r>
          </w:p>
          <w:p w14:paraId="517128F0" w14:textId="77777777" w:rsidR="00CC3FF1" w:rsidRPr="00DC15B3" w:rsidRDefault="00CC3FF1" w:rsidP="00AA4809">
            <w:pPr>
              <w:pStyle w:val="Default"/>
              <w:numPr>
                <w:ilvl w:val="0"/>
                <w:numId w:val="121"/>
              </w:numPr>
              <w:spacing w:line="276" w:lineRule="auto"/>
              <w:ind w:left="714" w:hanging="357"/>
              <w:rPr>
                <w:rFonts w:ascii="Cambia" w:hAnsi="Cambia" w:cs="Times New Roman" w:hint="eastAsia"/>
                <w:bCs/>
                <w:lang w:val="en-GB"/>
              </w:rPr>
            </w:pPr>
            <w:r w:rsidRPr="00E60038">
              <w:t>Potential solutions identified by community members for reducing risks and improving safety.</w:t>
            </w:r>
            <w:r>
              <w:rPr>
                <w:rFonts w:asciiTheme="majorHAnsi" w:hAnsiTheme="majorHAnsi"/>
              </w:rPr>
              <w:t xml:space="preserve"> </w:t>
            </w:r>
          </w:p>
          <w:p w14:paraId="494C1FA4" w14:textId="77777777" w:rsidR="008B7F55" w:rsidRPr="002C0061" w:rsidRDefault="008B7F55" w:rsidP="00DC15B3">
            <w:pPr>
              <w:pStyle w:val="Default"/>
              <w:spacing w:line="276" w:lineRule="auto"/>
              <w:ind w:left="714"/>
              <w:rPr>
                <w:rFonts w:ascii="Cambia" w:hAnsi="Cambia" w:cs="Times New Roman" w:hint="eastAsia"/>
                <w:bCs/>
                <w:lang w:val="en-GB"/>
              </w:rPr>
            </w:pPr>
          </w:p>
        </w:tc>
      </w:tr>
      <w:tr w:rsidR="00CC3FF1" w14:paraId="10E4332E" w14:textId="77777777" w:rsidTr="00DE404E">
        <w:tc>
          <w:tcPr>
            <w:tcW w:w="8980" w:type="dxa"/>
          </w:tcPr>
          <w:p w14:paraId="687EF40A" w14:textId="669EA98D" w:rsidR="00CC3FF1" w:rsidRDefault="00CC3FF1" w:rsidP="00C371D6">
            <w:pPr>
              <w:rPr>
                <w:b/>
                <w:lang w:eastAsia="en-AU"/>
              </w:rPr>
            </w:pPr>
            <w:r w:rsidRPr="001F78D1">
              <w:rPr>
                <w:b/>
                <w:lang w:eastAsia="en-AU"/>
              </w:rPr>
              <w:t>Step 2</w:t>
            </w:r>
            <w:r w:rsidR="00866936">
              <w:rPr>
                <w:b/>
                <w:lang w:eastAsia="en-AU"/>
              </w:rPr>
              <w:t>:</w:t>
            </w:r>
            <w:r w:rsidRPr="001F78D1">
              <w:rPr>
                <w:b/>
                <w:lang w:eastAsia="en-AU"/>
              </w:rPr>
              <w:t xml:space="preserve"> </w:t>
            </w:r>
            <w:r>
              <w:rPr>
                <w:b/>
                <w:lang w:eastAsia="en-AU"/>
              </w:rPr>
              <w:t>Condu</w:t>
            </w:r>
            <w:r w:rsidR="005E01EE">
              <w:rPr>
                <w:b/>
                <w:lang w:eastAsia="en-AU"/>
              </w:rPr>
              <w:t>ct an initial one-day planning workshop</w:t>
            </w:r>
          </w:p>
          <w:p w14:paraId="7941D8C8" w14:textId="0F2A737A" w:rsidR="005E01EE" w:rsidRDefault="00CC3FF1" w:rsidP="00AA4809">
            <w:pPr>
              <w:pStyle w:val="Lijstalinea"/>
              <w:numPr>
                <w:ilvl w:val="1"/>
                <w:numId w:val="176"/>
              </w:numPr>
              <w:tabs>
                <w:tab w:val="left" w:pos="3049"/>
              </w:tabs>
              <w:spacing w:before="200"/>
              <w:rPr>
                <w:rFonts w:eastAsia="Calibri"/>
                <w:lang w:val="en-GB"/>
              </w:rPr>
            </w:pPr>
            <w:r w:rsidRPr="005E01EE">
              <w:rPr>
                <w:rFonts w:eastAsia="Calibri"/>
                <w:lang w:val="en-GB"/>
              </w:rPr>
              <w:t xml:space="preserve">Introduce participants and explain the purpose of the workshop, </w:t>
            </w:r>
            <w:r w:rsidR="008B7F55">
              <w:rPr>
                <w:rFonts w:eastAsia="Calibri"/>
                <w:lang w:val="en-GB"/>
              </w:rPr>
              <w:t xml:space="preserve">the </w:t>
            </w:r>
            <w:r w:rsidRPr="005E01EE">
              <w:rPr>
                <w:rFonts w:eastAsia="Calibri"/>
                <w:lang w:val="en-GB"/>
              </w:rPr>
              <w:t xml:space="preserve">outcomes expected and </w:t>
            </w:r>
            <w:r w:rsidR="008B7F55">
              <w:rPr>
                <w:rFonts w:eastAsia="Calibri"/>
                <w:lang w:val="en-GB"/>
              </w:rPr>
              <w:t xml:space="preserve">the </w:t>
            </w:r>
            <w:r w:rsidRPr="005E01EE">
              <w:rPr>
                <w:rFonts w:eastAsia="Calibri"/>
                <w:lang w:val="en-GB"/>
              </w:rPr>
              <w:t>resources available to support implementation of safety plans.</w:t>
            </w:r>
          </w:p>
          <w:p w14:paraId="16B9DD43" w14:textId="77777777" w:rsidR="005E01EE" w:rsidRDefault="005E01EE" w:rsidP="00C371D6">
            <w:pPr>
              <w:pStyle w:val="Lijstalinea"/>
              <w:tabs>
                <w:tab w:val="left" w:pos="3049"/>
              </w:tabs>
              <w:spacing w:before="200"/>
              <w:ind w:left="360"/>
              <w:rPr>
                <w:rFonts w:eastAsia="Calibri"/>
                <w:lang w:val="en-GB"/>
              </w:rPr>
            </w:pPr>
          </w:p>
          <w:p w14:paraId="4B47A8FF" w14:textId="1E2B8BD0" w:rsidR="005E01EE" w:rsidRPr="005E01EE" w:rsidRDefault="00CC3FF1" w:rsidP="00AA4809">
            <w:pPr>
              <w:pStyle w:val="Lijstalinea"/>
              <w:numPr>
                <w:ilvl w:val="1"/>
                <w:numId w:val="176"/>
              </w:numPr>
              <w:tabs>
                <w:tab w:val="left" w:pos="3049"/>
              </w:tabs>
              <w:spacing w:before="200"/>
              <w:rPr>
                <w:rFonts w:eastAsia="Calibri"/>
                <w:lang w:val="en-GB"/>
              </w:rPr>
            </w:pPr>
            <w:r w:rsidRPr="005E01EE">
              <w:rPr>
                <w:lang w:val="en-GB"/>
              </w:rPr>
              <w:t>Deliver a presentation on the rapid assessment findings, w</w:t>
            </w:r>
            <w:r>
              <w:t>here possible using visual aids such as photos, diagrams, maps</w:t>
            </w:r>
            <w:r w:rsidR="00866936">
              <w:t>,</w:t>
            </w:r>
            <w:r>
              <w:t xml:space="preserve"> etc. Provide written information if stakeholders are literate and </w:t>
            </w:r>
            <w:r w:rsidR="00866936">
              <w:t xml:space="preserve">as long as </w:t>
            </w:r>
            <w:r>
              <w:t>it would not create safety risks</w:t>
            </w:r>
            <w:r w:rsidR="00866936">
              <w:t xml:space="preserve"> for </w:t>
            </w:r>
            <w:r w:rsidR="00542A38">
              <w:t xml:space="preserve">girls and </w:t>
            </w:r>
            <w:r w:rsidR="00256776">
              <w:t>women</w:t>
            </w:r>
            <w:r w:rsidR="008B7F55">
              <w:t xml:space="preserve"> – </w:t>
            </w:r>
            <w:r w:rsidR="00256776">
              <w:t>for example</w:t>
            </w:r>
            <w:r w:rsidR="008B7F55">
              <w:t>,</w:t>
            </w:r>
            <w:r w:rsidR="00256776">
              <w:t xml:space="preserve"> by detailing sensitive incidents such as conflict-related sexual violence, the public disclosure of which may could incur reprisal from perpetrators.</w:t>
            </w:r>
          </w:p>
          <w:p w14:paraId="228FE40B" w14:textId="77777777" w:rsidR="005E01EE" w:rsidRPr="005E01EE" w:rsidRDefault="005E01EE" w:rsidP="00C371D6">
            <w:pPr>
              <w:pStyle w:val="Lijstalinea"/>
              <w:rPr>
                <w:lang w:val="en-GB"/>
              </w:rPr>
            </w:pPr>
          </w:p>
          <w:p w14:paraId="72DE5983" w14:textId="2F317FDC" w:rsidR="005E01EE" w:rsidRPr="005E01EE" w:rsidRDefault="00CC3FF1" w:rsidP="00AA4809">
            <w:pPr>
              <w:pStyle w:val="Lijstalinea"/>
              <w:numPr>
                <w:ilvl w:val="1"/>
                <w:numId w:val="176"/>
              </w:numPr>
              <w:tabs>
                <w:tab w:val="left" w:pos="3049"/>
              </w:tabs>
              <w:spacing w:before="200"/>
              <w:rPr>
                <w:rFonts w:eastAsia="Calibri"/>
                <w:lang w:val="en-GB"/>
              </w:rPr>
            </w:pPr>
            <w:r w:rsidRPr="005E01EE">
              <w:rPr>
                <w:lang w:val="en-GB"/>
              </w:rPr>
              <w:t>Facilitate a question</w:t>
            </w:r>
            <w:r w:rsidR="00866936">
              <w:rPr>
                <w:lang w:val="en-GB"/>
              </w:rPr>
              <w:t>-</w:t>
            </w:r>
            <w:r w:rsidRPr="005E01EE">
              <w:rPr>
                <w:lang w:val="en-GB"/>
              </w:rPr>
              <w:t>and</w:t>
            </w:r>
            <w:r w:rsidR="00866936">
              <w:rPr>
                <w:lang w:val="en-GB"/>
              </w:rPr>
              <w:t>-</w:t>
            </w:r>
            <w:r w:rsidRPr="005E01EE">
              <w:rPr>
                <w:lang w:val="en-GB"/>
              </w:rPr>
              <w:t>answer session and a discussion on why</w:t>
            </w:r>
            <w:r w:rsidRPr="00CF59C2">
              <w:t xml:space="preserve"> each problem is occurring</w:t>
            </w:r>
            <w:r>
              <w:t xml:space="preserve">. </w:t>
            </w:r>
          </w:p>
          <w:p w14:paraId="36808DA2" w14:textId="77777777" w:rsidR="005E01EE" w:rsidRDefault="005E01EE" w:rsidP="00C371D6">
            <w:pPr>
              <w:pStyle w:val="Lijstalinea"/>
            </w:pPr>
          </w:p>
          <w:p w14:paraId="0E14FD51" w14:textId="3581F924" w:rsidR="005E01EE" w:rsidRPr="005E01EE" w:rsidRDefault="00CC3FF1" w:rsidP="00AA4809">
            <w:pPr>
              <w:pStyle w:val="Lijstalinea"/>
              <w:numPr>
                <w:ilvl w:val="1"/>
                <w:numId w:val="176"/>
              </w:numPr>
              <w:tabs>
                <w:tab w:val="left" w:pos="3049"/>
              </w:tabs>
              <w:spacing w:before="200"/>
              <w:rPr>
                <w:rFonts w:eastAsia="Calibri"/>
                <w:lang w:val="en-GB"/>
              </w:rPr>
            </w:pPr>
            <w:r>
              <w:t>Break the large group into working groups</w:t>
            </w:r>
            <w:r w:rsidR="003F510B">
              <w:t xml:space="preserve"> of approximately </w:t>
            </w:r>
            <w:r w:rsidR="00D55D9C">
              <w:t xml:space="preserve">five to six </w:t>
            </w:r>
            <w:r w:rsidR="003F510B">
              <w:t xml:space="preserve">people </w:t>
            </w:r>
            <w:r w:rsidR="003F510B">
              <w:lastRenderedPageBreak/>
              <w:t>each</w:t>
            </w:r>
            <w:r w:rsidR="00866936">
              <w:t>,</w:t>
            </w:r>
            <w:r>
              <w:t xml:space="preserve"> and allocate each group an even number of safety problems identified. </w:t>
            </w:r>
            <w:r w:rsidR="008B7F55">
              <w:t>W</w:t>
            </w:r>
            <w:r>
              <w:t xml:space="preserve">here there are sector representatives present, </w:t>
            </w:r>
            <w:r w:rsidR="008B7F55">
              <w:t xml:space="preserve">make sure </w:t>
            </w:r>
            <w:r>
              <w:t>they are in the group addressing the problem</w:t>
            </w:r>
            <w:r w:rsidR="008B7F55">
              <w:t>s</w:t>
            </w:r>
            <w:r>
              <w:t xml:space="preserve"> associated with their sector. </w:t>
            </w:r>
          </w:p>
          <w:p w14:paraId="339449FA" w14:textId="77777777" w:rsidR="005E01EE" w:rsidRDefault="005E01EE" w:rsidP="00C371D6">
            <w:pPr>
              <w:pStyle w:val="Lijstalinea"/>
            </w:pPr>
          </w:p>
          <w:p w14:paraId="2B5EF2F1" w14:textId="68E3F0DE" w:rsidR="00CC3FF1" w:rsidRPr="005E01EE" w:rsidRDefault="00CC3FF1" w:rsidP="00AA4809">
            <w:pPr>
              <w:pStyle w:val="Lijstalinea"/>
              <w:numPr>
                <w:ilvl w:val="1"/>
                <w:numId w:val="176"/>
              </w:numPr>
              <w:tabs>
                <w:tab w:val="left" w:pos="3049"/>
              </w:tabs>
              <w:spacing w:before="200"/>
              <w:rPr>
                <w:rFonts w:eastAsia="Calibri"/>
                <w:lang w:val="en-GB"/>
              </w:rPr>
            </w:pPr>
            <w:r>
              <w:t xml:space="preserve">Instruct each </w:t>
            </w:r>
            <w:r w:rsidR="00866936">
              <w:t xml:space="preserve">working </w:t>
            </w:r>
            <w:r>
              <w:t>group to:</w:t>
            </w:r>
          </w:p>
          <w:p w14:paraId="749AD746" w14:textId="77777777" w:rsidR="00CC3FF1" w:rsidRDefault="00CC3FF1" w:rsidP="00AA4809">
            <w:pPr>
              <w:pStyle w:val="Lijstalinea"/>
              <w:numPr>
                <w:ilvl w:val="0"/>
                <w:numId w:val="126"/>
              </w:numPr>
              <w:tabs>
                <w:tab w:val="left" w:pos="3049"/>
              </w:tabs>
              <w:spacing w:before="200"/>
            </w:pPr>
            <w:r>
              <w:t>Discuss each issue/problem;</w:t>
            </w:r>
          </w:p>
          <w:p w14:paraId="73417C75" w14:textId="1FDF60C0" w:rsidR="00CC3FF1" w:rsidRDefault="00CC3FF1" w:rsidP="00AA4809">
            <w:pPr>
              <w:pStyle w:val="Lijstalinea"/>
              <w:numPr>
                <w:ilvl w:val="0"/>
                <w:numId w:val="126"/>
              </w:numPr>
              <w:tabs>
                <w:tab w:val="left" w:pos="3049"/>
              </w:tabs>
              <w:spacing w:before="200"/>
            </w:pPr>
            <w:r>
              <w:t>Identify potential solutions to the problem and strategies for reducing risk and improving safety</w:t>
            </w:r>
            <w:r w:rsidR="00866936">
              <w:t>;</w:t>
            </w:r>
            <w:r>
              <w:t xml:space="preserve"> </w:t>
            </w:r>
            <w:r w:rsidR="00866936">
              <w:t xml:space="preserve">and </w:t>
            </w:r>
          </w:p>
          <w:p w14:paraId="3250813A" w14:textId="5781F7DE" w:rsidR="00CC3FF1" w:rsidRDefault="00CC3FF1" w:rsidP="00AA4809">
            <w:pPr>
              <w:pStyle w:val="Lijstalinea"/>
              <w:numPr>
                <w:ilvl w:val="0"/>
                <w:numId w:val="126"/>
              </w:numPr>
              <w:tabs>
                <w:tab w:val="left" w:pos="3049"/>
              </w:tabs>
              <w:spacing w:before="200"/>
            </w:pPr>
            <w:r>
              <w:t xml:space="preserve">Identify </w:t>
            </w:r>
            <w:r w:rsidR="00866936">
              <w:t xml:space="preserve">the </w:t>
            </w:r>
            <w:r>
              <w:t xml:space="preserve">resources required </w:t>
            </w:r>
            <w:r w:rsidR="00866936">
              <w:t xml:space="preserve">to </w:t>
            </w:r>
            <w:r>
              <w:t>implement the solutions/strategies. Make sure each group considers existing resources and capacity from within the community, as well as external resources that may be required.</w:t>
            </w:r>
          </w:p>
          <w:p w14:paraId="557A5720" w14:textId="2CF59013" w:rsidR="00CC3FF1" w:rsidRPr="00CF7D8E" w:rsidRDefault="00CC3FF1" w:rsidP="00C371D6">
            <w:pPr>
              <w:tabs>
                <w:tab w:val="left" w:pos="3049"/>
              </w:tabs>
              <w:spacing w:before="200"/>
              <w:ind w:left="360"/>
              <w:rPr>
                <w:rFonts w:eastAsia="Calibri"/>
                <w:b/>
                <w:lang w:val="en-GB"/>
              </w:rPr>
            </w:pPr>
            <w:r>
              <w:t>Allow at least 30 minutes per issue/problem</w:t>
            </w:r>
            <w:r w:rsidR="00866936">
              <w:t>,</w:t>
            </w:r>
            <w:r>
              <w:t xml:space="preserve"> and more time if needed. Provide information and ideas to the groups as they are discussing the problems</w:t>
            </w:r>
            <w:r w:rsidR="008B7F55">
              <w:t>, as well as</w:t>
            </w:r>
            <w:r>
              <w:t xml:space="preserve"> strategies for addressing them. For example, where relevant, make sure the groups are aware of:</w:t>
            </w:r>
          </w:p>
          <w:p w14:paraId="516D4449" w14:textId="2EE3272A" w:rsidR="00CC3FF1" w:rsidRDefault="00CC3FF1" w:rsidP="00AA4809">
            <w:pPr>
              <w:pStyle w:val="Lijstalinea"/>
              <w:numPr>
                <w:ilvl w:val="0"/>
                <w:numId w:val="127"/>
              </w:numPr>
              <w:tabs>
                <w:tab w:val="left" w:pos="3049"/>
              </w:tabs>
              <w:spacing w:before="200"/>
              <w:ind w:left="720"/>
            </w:pPr>
            <w:r>
              <w:t xml:space="preserve">Minimum actions as set out in the </w:t>
            </w:r>
            <w:r w:rsidR="00866936" w:rsidRPr="00500BEB">
              <w:t xml:space="preserve">IASC </w:t>
            </w:r>
            <w:r w:rsidRPr="00500BEB">
              <w:t xml:space="preserve">GBV </w:t>
            </w:r>
            <w:r w:rsidR="00866936" w:rsidRPr="00500BEB">
              <w:t>G</w:t>
            </w:r>
            <w:r w:rsidRPr="00500BEB">
              <w:t>uidelines</w:t>
            </w:r>
            <w:r>
              <w:t>;</w:t>
            </w:r>
            <w:r w:rsidR="008B7F55">
              <w:rPr>
                <w:rStyle w:val="Voetnootmarkering"/>
              </w:rPr>
              <w:footnoteReference w:id="21"/>
            </w:r>
          </w:p>
          <w:p w14:paraId="67E1804E" w14:textId="5F741EB9" w:rsidR="00CC3FF1" w:rsidRDefault="00CC3FF1" w:rsidP="00AA4809">
            <w:pPr>
              <w:pStyle w:val="Lijstalinea"/>
              <w:numPr>
                <w:ilvl w:val="0"/>
                <w:numId w:val="127"/>
              </w:numPr>
              <w:tabs>
                <w:tab w:val="left" w:pos="3049"/>
              </w:tabs>
              <w:spacing w:before="200"/>
              <w:ind w:left="720"/>
            </w:pPr>
            <w:r>
              <w:t>Mandates of peacekeeping forces;</w:t>
            </w:r>
            <w:r w:rsidR="00866936">
              <w:t xml:space="preserve"> and</w:t>
            </w:r>
          </w:p>
          <w:p w14:paraId="51041DBB" w14:textId="77777777" w:rsidR="00CC3FF1" w:rsidRPr="00CF7D8E" w:rsidRDefault="00CC3FF1" w:rsidP="00AA4809">
            <w:pPr>
              <w:pStyle w:val="Lijstalinea"/>
              <w:numPr>
                <w:ilvl w:val="0"/>
                <w:numId w:val="127"/>
              </w:numPr>
              <w:tabs>
                <w:tab w:val="left" w:pos="3049"/>
              </w:tabs>
              <w:spacing w:before="200"/>
              <w:ind w:left="720"/>
              <w:rPr>
                <w:rFonts w:eastAsia="Calibri"/>
                <w:b/>
                <w:lang w:val="en-GB"/>
              </w:rPr>
            </w:pPr>
            <w:r>
              <w:t>Examples of good practices from other settings.</w:t>
            </w:r>
          </w:p>
          <w:p w14:paraId="20FB46F4" w14:textId="77777777" w:rsidR="005E01EE" w:rsidRDefault="005E01EE" w:rsidP="00C371D6">
            <w:pPr>
              <w:pStyle w:val="Lijstalinea"/>
              <w:tabs>
                <w:tab w:val="left" w:pos="3049"/>
              </w:tabs>
              <w:spacing w:before="200"/>
              <w:ind w:left="360"/>
              <w:rPr>
                <w:rFonts w:eastAsia="Calibri"/>
                <w:lang w:val="en-GB"/>
              </w:rPr>
            </w:pPr>
          </w:p>
          <w:p w14:paraId="53E0B8AB" w14:textId="1D40CE2E" w:rsidR="00CC3FF1" w:rsidRPr="005E01EE" w:rsidRDefault="00CC3FF1" w:rsidP="00AA4809">
            <w:pPr>
              <w:pStyle w:val="Lijstalinea"/>
              <w:numPr>
                <w:ilvl w:val="1"/>
                <w:numId w:val="176"/>
              </w:numPr>
              <w:tabs>
                <w:tab w:val="left" w:pos="3049"/>
              </w:tabs>
              <w:spacing w:before="200"/>
              <w:rPr>
                <w:rFonts w:eastAsia="Calibri"/>
                <w:lang w:val="en-GB"/>
              </w:rPr>
            </w:pPr>
            <w:r w:rsidRPr="005E01EE">
              <w:rPr>
                <w:rFonts w:eastAsia="Calibri"/>
                <w:lang w:val="en-GB"/>
              </w:rPr>
              <w:t xml:space="preserve">Have each team </w:t>
            </w:r>
            <w:r w:rsidR="00256776">
              <w:rPr>
                <w:rFonts w:eastAsia="Calibri"/>
                <w:lang w:val="en-GB"/>
              </w:rPr>
              <w:t xml:space="preserve">provide a 10 minute </w:t>
            </w:r>
            <w:r w:rsidR="00866936">
              <w:rPr>
                <w:rFonts w:eastAsia="Calibri"/>
                <w:lang w:val="en-GB"/>
              </w:rPr>
              <w:t>report</w:t>
            </w:r>
            <w:r w:rsidR="008B7F55">
              <w:rPr>
                <w:rFonts w:eastAsia="Calibri"/>
                <w:lang w:val="en-GB"/>
              </w:rPr>
              <w:t>-</w:t>
            </w:r>
            <w:r w:rsidR="00866936">
              <w:rPr>
                <w:rFonts w:eastAsia="Calibri"/>
                <w:lang w:val="en-GB"/>
              </w:rPr>
              <w:t xml:space="preserve">back </w:t>
            </w:r>
            <w:r w:rsidR="008B7F55">
              <w:rPr>
                <w:rFonts w:eastAsia="Calibri"/>
                <w:lang w:val="en-GB"/>
              </w:rPr>
              <w:t xml:space="preserve">to the larger group on </w:t>
            </w:r>
            <w:r w:rsidRPr="005E01EE">
              <w:rPr>
                <w:rFonts w:eastAsia="Calibri"/>
                <w:lang w:val="en-GB"/>
              </w:rPr>
              <w:t>their solutions/strategies and obtain input from others</w:t>
            </w:r>
            <w:r w:rsidR="00866936">
              <w:rPr>
                <w:rFonts w:eastAsia="Calibri"/>
                <w:lang w:val="en-GB"/>
              </w:rPr>
              <w:t>,</w:t>
            </w:r>
            <w:r w:rsidRPr="005E01EE">
              <w:rPr>
                <w:rFonts w:eastAsia="Calibri"/>
                <w:lang w:val="en-GB"/>
              </w:rPr>
              <w:t xml:space="preserve"> including additional suggestions and </w:t>
            </w:r>
            <w:r w:rsidR="00256776">
              <w:rPr>
                <w:rFonts w:eastAsia="Calibri"/>
                <w:lang w:val="en-GB"/>
              </w:rPr>
              <w:t xml:space="preserve">discussion </w:t>
            </w:r>
            <w:r w:rsidRPr="005E01EE">
              <w:rPr>
                <w:rFonts w:eastAsia="Calibri"/>
                <w:lang w:val="en-GB"/>
              </w:rPr>
              <w:t xml:space="preserve">on </w:t>
            </w:r>
            <w:r w:rsidR="00866936">
              <w:rPr>
                <w:rFonts w:eastAsia="Calibri"/>
                <w:lang w:val="en-GB"/>
              </w:rPr>
              <w:t xml:space="preserve">the </w:t>
            </w:r>
            <w:r w:rsidRPr="005E01EE">
              <w:rPr>
                <w:rFonts w:eastAsia="Calibri"/>
                <w:lang w:val="en-GB"/>
              </w:rPr>
              <w:t>feasibility of each solution.</w:t>
            </w:r>
          </w:p>
          <w:p w14:paraId="6F195B66" w14:textId="77777777" w:rsidR="00CC3FF1" w:rsidRPr="00CF7D8E" w:rsidRDefault="00CC3FF1" w:rsidP="00C371D6">
            <w:pPr>
              <w:pStyle w:val="Lijstalinea"/>
              <w:tabs>
                <w:tab w:val="left" w:pos="3049"/>
              </w:tabs>
              <w:spacing w:before="200"/>
              <w:ind w:left="360"/>
              <w:rPr>
                <w:rFonts w:eastAsia="Calibri"/>
                <w:lang w:val="en-GB"/>
              </w:rPr>
            </w:pPr>
            <w:r w:rsidRPr="00CF7D8E">
              <w:rPr>
                <w:rFonts w:cs="MetaNormal-Roman"/>
              </w:rPr>
              <w:t xml:space="preserve"> </w:t>
            </w:r>
          </w:p>
          <w:p w14:paraId="3AD44BBF" w14:textId="424AD488" w:rsidR="00CC3FF1" w:rsidRPr="00E60038" w:rsidRDefault="00CC3FF1" w:rsidP="00AA4809">
            <w:pPr>
              <w:pStyle w:val="Lijstalinea"/>
              <w:numPr>
                <w:ilvl w:val="1"/>
                <w:numId w:val="176"/>
              </w:numPr>
              <w:tabs>
                <w:tab w:val="left" w:pos="3049"/>
              </w:tabs>
              <w:spacing w:before="200"/>
              <w:rPr>
                <w:lang w:val="en-GB"/>
              </w:rPr>
            </w:pPr>
            <w:r w:rsidRPr="00E60038">
              <w:rPr>
                <w:rFonts w:cs="MetaNormal-Roman"/>
              </w:rPr>
              <w:t>Develop</w:t>
            </w:r>
            <w:r>
              <w:rPr>
                <w:rFonts w:cs="MetaNormal-Roman"/>
              </w:rPr>
              <w:t xml:space="preserve"> </w:t>
            </w:r>
            <w:r w:rsidRPr="00E60038">
              <w:rPr>
                <w:rFonts w:cs="MetaNormal-Roman"/>
              </w:rPr>
              <w:t xml:space="preserve">a </w:t>
            </w:r>
            <w:r w:rsidRPr="00C91018">
              <w:rPr>
                <w:rFonts w:cs="MetaNormal-Roman"/>
                <w:b/>
              </w:rPr>
              <w:t>consolidated safety plan</w:t>
            </w:r>
            <w:r w:rsidRPr="00E60038">
              <w:rPr>
                <w:rFonts w:cs="MetaNormal-Roman"/>
              </w:rPr>
              <w:t xml:space="preserve"> for implementing </w:t>
            </w:r>
            <w:r w:rsidR="00866936">
              <w:rPr>
                <w:rFonts w:cs="MetaNormal-Roman"/>
              </w:rPr>
              <w:t xml:space="preserve">these </w:t>
            </w:r>
            <w:r w:rsidRPr="00E60038">
              <w:rPr>
                <w:rFonts w:cs="MetaNormal-Roman"/>
              </w:rPr>
              <w:t>risk reduction strategies, identifying duties</w:t>
            </w:r>
            <w:r w:rsidR="008B7F55">
              <w:rPr>
                <w:rFonts w:cs="MetaNormal-Roman"/>
              </w:rPr>
              <w:t>,</w:t>
            </w:r>
            <w:r w:rsidRPr="00E60038">
              <w:rPr>
                <w:rFonts w:cs="MetaNormal-Roman"/>
              </w:rPr>
              <w:t xml:space="preserve"> responsibilities, timelines and resources required for each action. If the responsibility for an action lies with an actor not represented in the workshop, agree how the issue and recommendation will be communicated to them. For example, will the community directly advocate for action, or will UNICEF or partners advocate on their behalf</w:t>
            </w:r>
            <w:r w:rsidR="00866936">
              <w:rPr>
                <w:rFonts w:cs="MetaNormal-Roman"/>
              </w:rPr>
              <w:t>?</w:t>
            </w:r>
            <w:r w:rsidRPr="00E60038">
              <w:rPr>
                <w:rFonts w:cs="MetaNormal-Roman"/>
              </w:rPr>
              <w:t xml:space="preserve"> </w:t>
            </w:r>
          </w:p>
          <w:p w14:paraId="7D6AA33E" w14:textId="77777777" w:rsidR="00CC3FF1" w:rsidRPr="00E60038" w:rsidRDefault="00CC3FF1" w:rsidP="00C371D6">
            <w:pPr>
              <w:pStyle w:val="Lijstalinea"/>
              <w:rPr>
                <w:lang w:val="en-GB"/>
              </w:rPr>
            </w:pPr>
          </w:p>
          <w:p w14:paraId="732682A3" w14:textId="07F6D374" w:rsidR="00CC3FF1" w:rsidRDefault="00CC3FF1" w:rsidP="00AA4809">
            <w:pPr>
              <w:pStyle w:val="Lijstalinea"/>
              <w:numPr>
                <w:ilvl w:val="1"/>
                <w:numId w:val="176"/>
              </w:numPr>
              <w:tabs>
                <w:tab w:val="left" w:pos="3049"/>
              </w:tabs>
              <w:spacing w:after="120"/>
              <w:ind w:left="357" w:hanging="357"/>
              <w:contextualSpacing w:val="0"/>
              <w:rPr>
                <w:lang w:val="en-GB"/>
              </w:rPr>
            </w:pPr>
            <w:r w:rsidRPr="00E60038">
              <w:rPr>
                <w:lang w:val="en-GB"/>
              </w:rPr>
              <w:t xml:space="preserve">Agree how the plan will be monitored to ensure </w:t>
            </w:r>
            <w:r>
              <w:rPr>
                <w:lang w:val="en-GB"/>
              </w:rPr>
              <w:t>strategies are implemented, risks are reduced</w:t>
            </w:r>
            <w:r w:rsidR="008B7F55">
              <w:rPr>
                <w:lang w:val="en-GB"/>
              </w:rPr>
              <w:t>,</w:t>
            </w:r>
            <w:r>
              <w:rPr>
                <w:lang w:val="en-GB"/>
              </w:rPr>
              <w:t xml:space="preserve"> and </w:t>
            </w:r>
            <w:r w:rsidR="00206E45">
              <w:rPr>
                <w:lang w:val="en-GB"/>
              </w:rPr>
              <w:t xml:space="preserve">girls and </w:t>
            </w:r>
            <w:r>
              <w:rPr>
                <w:lang w:val="en-GB"/>
              </w:rPr>
              <w:t xml:space="preserve">women feel safer. </w:t>
            </w:r>
          </w:p>
          <w:p w14:paraId="7F057EF3" w14:textId="3A622D45" w:rsidR="008B7F55" w:rsidRPr="008B7F55" w:rsidRDefault="008B7F55" w:rsidP="00DC15B3">
            <w:pPr>
              <w:tabs>
                <w:tab w:val="left" w:pos="3049"/>
              </w:tabs>
              <w:spacing w:after="120"/>
              <w:rPr>
                <w:lang w:val="en-GB"/>
              </w:rPr>
            </w:pPr>
          </w:p>
        </w:tc>
      </w:tr>
      <w:tr w:rsidR="00CC3FF1" w14:paraId="00EBF99B" w14:textId="77777777" w:rsidTr="00DE404E">
        <w:tc>
          <w:tcPr>
            <w:tcW w:w="8980" w:type="dxa"/>
          </w:tcPr>
          <w:p w14:paraId="1D8C2BC7" w14:textId="0BD124ED" w:rsidR="00CC3FF1" w:rsidRDefault="00CC3FF1" w:rsidP="00C371D6">
            <w:pPr>
              <w:rPr>
                <w:b/>
                <w:lang w:eastAsia="en-AU"/>
              </w:rPr>
            </w:pPr>
            <w:r>
              <w:rPr>
                <w:b/>
                <w:lang w:eastAsia="en-AU"/>
              </w:rPr>
              <w:lastRenderedPageBreak/>
              <w:t>Step 3</w:t>
            </w:r>
            <w:r w:rsidR="00866936">
              <w:rPr>
                <w:b/>
                <w:lang w:eastAsia="en-AU"/>
              </w:rPr>
              <w:t>:</w:t>
            </w:r>
            <w:r>
              <w:rPr>
                <w:b/>
                <w:lang w:eastAsia="en-AU"/>
              </w:rPr>
              <w:t xml:space="preserve"> Immediately following the workshop</w:t>
            </w:r>
          </w:p>
          <w:p w14:paraId="25783062" w14:textId="77777777" w:rsidR="00CC3FF1" w:rsidRDefault="00CC3FF1" w:rsidP="00C371D6">
            <w:pPr>
              <w:spacing w:before="200"/>
              <w:rPr>
                <w:lang w:val="en-GB"/>
              </w:rPr>
            </w:pPr>
            <w:r>
              <w:rPr>
                <w:lang w:val="en-GB"/>
              </w:rPr>
              <w:t xml:space="preserve">3.1 </w:t>
            </w:r>
            <w:r w:rsidRPr="00E60038">
              <w:rPr>
                <w:lang w:val="en-GB"/>
              </w:rPr>
              <w:t xml:space="preserve">Document </w:t>
            </w:r>
            <w:r>
              <w:rPr>
                <w:lang w:val="en-GB"/>
              </w:rPr>
              <w:t xml:space="preserve">and distribute </w:t>
            </w:r>
            <w:r w:rsidRPr="00E60038">
              <w:rPr>
                <w:lang w:val="en-GB"/>
              </w:rPr>
              <w:t xml:space="preserve">the plan </w:t>
            </w:r>
            <w:r>
              <w:rPr>
                <w:lang w:val="en-GB"/>
              </w:rPr>
              <w:t xml:space="preserve">to stakeholders. </w:t>
            </w:r>
          </w:p>
          <w:p w14:paraId="0EE4F732" w14:textId="615652AB" w:rsidR="00CC3FF1" w:rsidRPr="00B6659D" w:rsidRDefault="00CC3FF1" w:rsidP="00866936">
            <w:pPr>
              <w:spacing w:before="200" w:after="120"/>
              <w:rPr>
                <w:lang w:val="en-GB"/>
              </w:rPr>
            </w:pPr>
            <w:r>
              <w:rPr>
                <w:lang w:val="en-GB"/>
              </w:rPr>
              <w:t xml:space="preserve">3.2 </w:t>
            </w:r>
            <w:r w:rsidR="00866936">
              <w:rPr>
                <w:lang w:val="en-GB"/>
              </w:rPr>
              <w:t>Begin i</w:t>
            </w:r>
            <w:r>
              <w:rPr>
                <w:lang w:val="en-GB"/>
              </w:rPr>
              <w:t>mplement</w:t>
            </w:r>
            <w:r w:rsidR="00866936">
              <w:rPr>
                <w:lang w:val="en-GB"/>
              </w:rPr>
              <w:t>ing</w:t>
            </w:r>
            <w:r>
              <w:rPr>
                <w:lang w:val="en-GB"/>
              </w:rPr>
              <w:t xml:space="preserve"> actions immediately. </w:t>
            </w:r>
          </w:p>
        </w:tc>
      </w:tr>
      <w:tr w:rsidR="00CC3FF1" w14:paraId="07AA9D63" w14:textId="77777777" w:rsidTr="00DE404E">
        <w:tc>
          <w:tcPr>
            <w:tcW w:w="8980" w:type="dxa"/>
          </w:tcPr>
          <w:p w14:paraId="77D36AE0" w14:textId="47AE58F1" w:rsidR="00CC3FF1" w:rsidRPr="004749A4" w:rsidRDefault="00CC3FF1" w:rsidP="00DE404E">
            <w:pPr>
              <w:tabs>
                <w:tab w:val="left" w:pos="3049"/>
              </w:tabs>
              <w:spacing w:before="200"/>
              <w:rPr>
                <w:rFonts w:eastAsia="Calibri"/>
                <w:b/>
                <w:lang w:val="en-GB"/>
              </w:rPr>
            </w:pPr>
            <w:r w:rsidRPr="004749A4">
              <w:rPr>
                <w:rFonts w:eastAsia="Calibri"/>
                <w:b/>
                <w:lang w:val="en-GB"/>
              </w:rPr>
              <w:t>Step</w:t>
            </w:r>
            <w:r>
              <w:rPr>
                <w:rFonts w:eastAsia="Calibri"/>
                <w:b/>
                <w:lang w:val="en-GB"/>
              </w:rPr>
              <w:t xml:space="preserve"> 4</w:t>
            </w:r>
            <w:r w:rsidR="00866936">
              <w:rPr>
                <w:rFonts w:eastAsia="Calibri"/>
                <w:b/>
                <w:lang w:val="en-GB"/>
              </w:rPr>
              <w:t>:</w:t>
            </w:r>
            <w:r w:rsidR="005E01EE">
              <w:rPr>
                <w:rFonts w:eastAsia="Calibri"/>
                <w:b/>
                <w:lang w:val="en-GB"/>
              </w:rPr>
              <w:t xml:space="preserve"> Conduct a follow-up workshop</w:t>
            </w:r>
            <w:r>
              <w:rPr>
                <w:rFonts w:eastAsia="Calibri"/>
                <w:b/>
                <w:lang w:val="en-GB"/>
              </w:rPr>
              <w:t xml:space="preserve"> </w:t>
            </w:r>
          </w:p>
          <w:p w14:paraId="04B7FCBB" w14:textId="0D900AE2" w:rsidR="00CC3FF1" w:rsidRPr="0009355D" w:rsidRDefault="00CC3FF1" w:rsidP="00AA4809">
            <w:pPr>
              <w:pStyle w:val="Lijstalinea"/>
              <w:numPr>
                <w:ilvl w:val="1"/>
                <w:numId w:val="132"/>
              </w:numPr>
              <w:spacing w:before="200"/>
              <w:rPr>
                <w:lang w:val="en-GB"/>
              </w:rPr>
            </w:pPr>
            <w:r w:rsidRPr="0009355D">
              <w:rPr>
                <w:lang w:val="en-GB"/>
              </w:rPr>
              <w:t xml:space="preserve">Invite participants to a </w:t>
            </w:r>
            <w:r w:rsidR="005E01EE">
              <w:rPr>
                <w:lang w:val="en-GB"/>
              </w:rPr>
              <w:t xml:space="preserve">half-day </w:t>
            </w:r>
            <w:r w:rsidRPr="0009355D">
              <w:rPr>
                <w:lang w:val="en-GB"/>
              </w:rPr>
              <w:t xml:space="preserve">follow-up workshop 1-2 weeks after the initial workshop to review the action plan. Go </w:t>
            </w:r>
            <w:r w:rsidR="00866936">
              <w:rPr>
                <w:lang w:val="en-GB"/>
              </w:rPr>
              <w:t xml:space="preserve">through the plan </w:t>
            </w:r>
            <w:r w:rsidRPr="0009355D">
              <w:rPr>
                <w:lang w:val="en-GB"/>
              </w:rPr>
              <w:t>action by action and identify:</w:t>
            </w:r>
          </w:p>
          <w:p w14:paraId="2167396C" w14:textId="77777777" w:rsidR="00CC3FF1" w:rsidRPr="00E60038" w:rsidRDefault="00CC3FF1" w:rsidP="00AA4809">
            <w:pPr>
              <w:pStyle w:val="Lijstalinea"/>
              <w:numPr>
                <w:ilvl w:val="0"/>
                <w:numId w:val="125"/>
              </w:numPr>
              <w:spacing w:before="200"/>
              <w:rPr>
                <w:lang w:val="en-GB"/>
              </w:rPr>
            </w:pPr>
            <w:r w:rsidRPr="00E60038">
              <w:rPr>
                <w:lang w:val="en-GB"/>
              </w:rPr>
              <w:t>Whether the action has been implemented;</w:t>
            </w:r>
          </w:p>
          <w:p w14:paraId="1012B383" w14:textId="69FE3DEA" w:rsidR="00CC3FF1" w:rsidRPr="00E60038" w:rsidRDefault="00CC3FF1" w:rsidP="00AA4809">
            <w:pPr>
              <w:pStyle w:val="Lijstalinea"/>
              <w:numPr>
                <w:ilvl w:val="0"/>
                <w:numId w:val="125"/>
              </w:numPr>
              <w:spacing w:before="200"/>
              <w:rPr>
                <w:lang w:val="en-GB"/>
              </w:rPr>
            </w:pPr>
            <w:r w:rsidRPr="00E60038">
              <w:rPr>
                <w:lang w:val="en-GB"/>
              </w:rPr>
              <w:lastRenderedPageBreak/>
              <w:t>Whether it has improved safety</w:t>
            </w:r>
            <w:r w:rsidR="00866936">
              <w:rPr>
                <w:lang w:val="en-GB"/>
              </w:rPr>
              <w:t>;</w:t>
            </w:r>
          </w:p>
          <w:p w14:paraId="387D62CF" w14:textId="599A3497" w:rsidR="00CC3FF1" w:rsidRPr="00E60038" w:rsidRDefault="00CC3FF1" w:rsidP="00AA4809">
            <w:pPr>
              <w:pStyle w:val="Lijstalinea"/>
              <w:numPr>
                <w:ilvl w:val="0"/>
                <w:numId w:val="125"/>
              </w:numPr>
              <w:spacing w:before="200"/>
              <w:rPr>
                <w:lang w:val="en-GB"/>
              </w:rPr>
            </w:pPr>
            <w:r w:rsidRPr="00E60038">
              <w:rPr>
                <w:lang w:val="en-GB"/>
              </w:rPr>
              <w:t>Whether it requires adjustment</w:t>
            </w:r>
            <w:r w:rsidR="00866936">
              <w:rPr>
                <w:lang w:val="en-GB"/>
              </w:rPr>
              <w:t>; and</w:t>
            </w:r>
          </w:p>
          <w:p w14:paraId="231AC0AA" w14:textId="6DDF0037" w:rsidR="00CC3FF1" w:rsidRDefault="008B7F55" w:rsidP="00AA4809">
            <w:pPr>
              <w:pStyle w:val="Lijstalinea"/>
              <w:numPr>
                <w:ilvl w:val="0"/>
                <w:numId w:val="125"/>
              </w:numPr>
              <w:spacing w:before="200"/>
              <w:rPr>
                <w:lang w:val="en-GB"/>
              </w:rPr>
            </w:pPr>
            <w:r>
              <w:rPr>
                <w:lang w:val="en-GB"/>
              </w:rPr>
              <w:t>Any f</w:t>
            </w:r>
            <w:r w:rsidR="00CC3FF1" w:rsidRPr="00E60038">
              <w:rPr>
                <w:lang w:val="en-GB"/>
              </w:rPr>
              <w:t>urther action needed</w:t>
            </w:r>
            <w:r w:rsidR="00CC3FF1">
              <w:rPr>
                <w:lang w:val="en-GB"/>
              </w:rPr>
              <w:t>, and</w:t>
            </w:r>
            <w:r w:rsidR="00CC3FF1" w:rsidRPr="00E60038">
              <w:rPr>
                <w:lang w:val="en-GB"/>
              </w:rPr>
              <w:t xml:space="preserve"> by whom.</w:t>
            </w:r>
          </w:p>
          <w:p w14:paraId="3D447E35" w14:textId="77777777" w:rsidR="008B7F55" w:rsidRPr="00E60038" w:rsidRDefault="008B7F55" w:rsidP="00DC15B3">
            <w:pPr>
              <w:pStyle w:val="Lijstalinea"/>
              <w:spacing w:before="200"/>
              <w:ind w:left="1080"/>
              <w:rPr>
                <w:lang w:val="en-GB"/>
              </w:rPr>
            </w:pPr>
          </w:p>
        </w:tc>
      </w:tr>
    </w:tbl>
    <w:p w14:paraId="3764822F" w14:textId="77777777" w:rsidR="00CC3FF1" w:rsidRDefault="00CC3FF1" w:rsidP="00CC3FF1"/>
    <w:p w14:paraId="25E306CA" w14:textId="77777777" w:rsidR="00CC3FF1" w:rsidRDefault="00CC3FF1" w:rsidP="00CC3FF1"/>
    <w:p w14:paraId="1A78A952" w14:textId="77777777" w:rsidR="00CC3FF1" w:rsidRDefault="00CC3FF1" w:rsidP="00CC3FF1">
      <w:pPr>
        <w:sectPr w:rsidR="00CC3FF1">
          <w:pgSz w:w="11906" w:h="16838"/>
          <w:pgMar w:top="1440" w:right="1440" w:bottom="1440" w:left="1440" w:header="708" w:footer="708" w:gutter="0"/>
          <w:cols w:space="708"/>
          <w:docGrid w:linePitch="360"/>
        </w:sectPr>
      </w:pPr>
    </w:p>
    <w:tbl>
      <w:tblPr>
        <w:tblStyle w:val="Tabelraster"/>
        <w:tblW w:w="14246"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099"/>
        <w:gridCol w:w="5103"/>
        <w:gridCol w:w="2693"/>
        <w:gridCol w:w="2262"/>
        <w:gridCol w:w="2089"/>
      </w:tblGrid>
      <w:tr w:rsidR="00CC3FF1" w:rsidRPr="004749A4" w14:paraId="5A034728" w14:textId="77777777" w:rsidTr="00DB658E">
        <w:tc>
          <w:tcPr>
            <w:tcW w:w="14246" w:type="dxa"/>
            <w:gridSpan w:val="5"/>
            <w:tcBorders>
              <w:top w:val="single" w:sz="18" w:space="0" w:color="00B0F0"/>
              <w:left w:val="single" w:sz="18" w:space="0" w:color="00B0F0"/>
              <w:bottom w:val="single" w:sz="18" w:space="0" w:color="00B0F0"/>
              <w:right w:val="single" w:sz="18" w:space="0" w:color="00B0F0"/>
            </w:tcBorders>
            <w:shd w:val="clear" w:color="auto" w:fill="00B0F0"/>
            <w:vAlign w:val="bottom"/>
          </w:tcPr>
          <w:p w14:paraId="484A0088" w14:textId="3EEC23BD" w:rsidR="00CC3FF1" w:rsidRPr="002210AA" w:rsidRDefault="00CC3FF1" w:rsidP="00DE404E">
            <w:pPr>
              <w:spacing w:before="120" w:after="120"/>
              <w:rPr>
                <w:b/>
                <w:color w:val="FFFFFF" w:themeColor="background1"/>
                <w:szCs w:val="24"/>
                <w:lang w:val="en-GB"/>
              </w:rPr>
            </w:pPr>
            <w:r>
              <w:rPr>
                <w:b/>
                <w:color w:val="FFFFFF" w:themeColor="background1"/>
                <w:szCs w:val="24"/>
                <w:lang w:val="en-GB"/>
              </w:rPr>
              <w:lastRenderedPageBreak/>
              <w:t>Part B</w:t>
            </w:r>
            <w:r w:rsidR="000D4C01">
              <w:rPr>
                <w:b/>
                <w:color w:val="FFFFFF" w:themeColor="background1"/>
                <w:szCs w:val="24"/>
                <w:lang w:val="en-GB"/>
              </w:rPr>
              <w:t>:</w:t>
            </w:r>
            <w:r>
              <w:rPr>
                <w:b/>
                <w:color w:val="FFFFFF" w:themeColor="background1"/>
                <w:szCs w:val="24"/>
                <w:lang w:val="en-GB"/>
              </w:rPr>
              <w:t xml:space="preserve"> </w:t>
            </w:r>
            <w:r w:rsidRPr="002210AA">
              <w:rPr>
                <w:b/>
                <w:color w:val="FFFFFF" w:themeColor="background1"/>
                <w:szCs w:val="24"/>
                <w:lang w:val="en-GB"/>
              </w:rPr>
              <w:t>Community Safety Plan</w:t>
            </w:r>
            <w:r w:rsidR="000D4C01">
              <w:rPr>
                <w:b/>
                <w:color w:val="FFFFFF" w:themeColor="background1"/>
                <w:szCs w:val="24"/>
                <w:lang w:val="en-GB"/>
              </w:rPr>
              <w:t xml:space="preserve"> Template</w:t>
            </w:r>
          </w:p>
        </w:tc>
      </w:tr>
      <w:tr w:rsidR="00DB658E" w:rsidRPr="004749A4" w14:paraId="09D79C47" w14:textId="77777777" w:rsidTr="00DB658E">
        <w:tc>
          <w:tcPr>
            <w:tcW w:w="14246" w:type="dxa"/>
            <w:gridSpan w:val="5"/>
            <w:tcBorders>
              <w:top w:val="single" w:sz="18" w:space="0" w:color="00B0F0"/>
              <w:left w:val="single" w:sz="4" w:space="0" w:color="00B0F0"/>
              <w:bottom w:val="single" w:sz="4" w:space="0" w:color="00B0F0"/>
              <w:right w:val="single" w:sz="4" w:space="0" w:color="00B0F0"/>
            </w:tcBorders>
            <w:shd w:val="clear" w:color="auto" w:fill="FFFFFF" w:themeFill="background1"/>
            <w:vAlign w:val="bottom"/>
          </w:tcPr>
          <w:p w14:paraId="45533D35" w14:textId="77777777" w:rsidR="00DB658E" w:rsidRDefault="00DB658E" w:rsidP="00DB658E">
            <w:pPr>
              <w:tabs>
                <w:tab w:val="left" w:pos="5760"/>
                <w:tab w:val="right" w:pos="13860"/>
              </w:tabs>
              <w:spacing w:before="120" w:after="120"/>
              <w:rPr>
                <w:b/>
                <w:szCs w:val="24"/>
                <w:u w:val="single"/>
                <w:lang w:val="en-GB"/>
              </w:rPr>
            </w:pPr>
            <w:r>
              <w:rPr>
                <w:b/>
                <w:szCs w:val="24"/>
                <w:lang w:val="en-GB"/>
              </w:rPr>
              <w:t>Location</w:t>
            </w:r>
            <w:r w:rsidRPr="0026410C">
              <w:rPr>
                <w:b/>
                <w:szCs w:val="24"/>
                <w:lang w:val="en-GB"/>
              </w:rPr>
              <w:t xml:space="preserve"> </w:t>
            </w:r>
            <w:r w:rsidRPr="004749A4">
              <w:rPr>
                <w:b/>
                <w:szCs w:val="24"/>
                <w:u w:val="single"/>
                <w:lang w:val="en-GB"/>
              </w:rPr>
              <w:tab/>
            </w:r>
            <w:r>
              <w:rPr>
                <w:b/>
                <w:szCs w:val="24"/>
                <w:u w:val="single"/>
                <w:lang w:val="en-GB"/>
              </w:rPr>
              <w:t>_________________________________________________________________________________________</w:t>
            </w:r>
          </w:p>
          <w:p w14:paraId="2560051B" w14:textId="77777777" w:rsidR="00DB658E" w:rsidRDefault="00DB658E" w:rsidP="00DB658E">
            <w:pPr>
              <w:tabs>
                <w:tab w:val="left" w:pos="5760"/>
                <w:tab w:val="right" w:pos="13860"/>
              </w:tabs>
              <w:spacing w:before="120" w:after="120"/>
              <w:rPr>
                <w:b/>
                <w:szCs w:val="24"/>
                <w:u w:val="single"/>
                <w:lang w:val="en-GB"/>
              </w:rPr>
            </w:pPr>
            <w:r>
              <w:rPr>
                <w:b/>
                <w:szCs w:val="24"/>
                <w:lang w:val="en-GB"/>
              </w:rPr>
              <w:t>Date developed</w:t>
            </w:r>
            <w:r w:rsidRPr="0026410C">
              <w:rPr>
                <w:b/>
                <w:szCs w:val="24"/>
                <w:lang w:val="en-GB"/>
              </w:rPr>
              <w:t xml:space="preserve"> </w:t>
            </w:r>
            <w:r w:rsidRPr="004749A4">
              <w:rPr>
                <w:b/>
                <w:szCs w:val="24"/>
                <w:u w:val="single"/>
                <w:lang w:val="en-GB"/>
              </w:rPr>
              <w:tab/>
            </w:r>
            <w:r>
              <w:rPr>
                <w:b/>
                <w:szCs w:val="24"/>
                <w:u w:val="single"/>
                <w:lang w:val="en-GB"/>
              </w:rPr>
              <w:t>_________________________________________________________________________________________</w:t>
            </w:r>
          </w:p>
          <w:p w14:paraId="01EA053D" w14:textId="6FB09108" w:rsidR="00DB658E" w:rsidRDefault="00DB658E" w:rsidP="00DB658E">
            <w:pPr>
              <w:spacing w:before="120" w:after="120"/>
              <w:rPr>
                <w:b/>
                <w:color w:val="FFFFFF" w:themeColor="background1"/>
                <w:szCs w:val="24"/>
                <w:lang w:val="en-GB"/>
              </w:rPr>
            </w:pPr>
            <w:r>
              <w:rPr>
                <w:b/>
                <w:szCs w:val="24"/>
                <w:lang w:val="en-GB"/>
              </w:rPr>
              <w:t>Date for review</w:t>
            </w:r>
            <w:r w:rsidRPr="0026410C">
              <w:rPr>
                <w:b/>
                <w:szCs w:val="24"/>
                <w:lang w:val="en-GB"/>
              </w:rPr>
              <w:t xml:space="preserve"> </w:t>
            </w:r>
            <w:r w:rsidRPr="004749A4">
              <w:rPr>
                <w:b/>
                <w:szCs w:val="24"/>
                <w:u w:val="single"/>
                <w:lang w:val="en-GB"/>
              </w:rPr>
              <w:tab/>
            </w:r>
            <w:r>
              <w:rPr>
                <w:b/>
                <w:szCs w:val="24"/>
                <w:u w:val="single"/>
                <w:lang w:val="en-GB"/>
              </w:rPr>
              <w:t>_________________________________________________________________________________________</w:t>
            </w:r>
          </w:p>
        </w:tc>
      </w:tr>
      <w:tr w:rsidR="00CC3FF1" w:rsidRPr="004749A4" w14:paraId="03EB19C7" w14:textId="77777777" w:rsidTr="00DE404E">
        <w:tc>
          <w:tcPr>
            <w:tcW w:w="2099" w:type="dxa"/>
            <w:tcBorders>
              <w:top w:val="single" w:sz="4" w:space="0" w:color="00B0F0"/>
              <w:left w:val="single" w:sz="4" w:space="0" w:color="00B0F0"/>
              <w:bottom w:val="single" w:sz="4" w:space="0" w:color="00B0F0"/>
              <w:right w:val="single" w:sz="4" w:space="0" w:color="00B0F0"/>
            </w:tcBorders>
            <w:shd w:val="clear" w:color="auto" w:fill="auto"/>
            <w:vAlign w:val="bottom"/>
          </w:tcPr>
          <w:p w14:paraId="4ACDBCFF" w14:textId="77777777" w:rsidR="00CC3FF1" w:rsidRPr="002210AA" w:rsidRDefault="00CC3FF1" w:rsidP="00DE404E">
            <w:pPr>
              <w:spacing w:before="120" w:after="120"/>
              <w:rPr>
                <w:b/>
                <w:szCs w:val="24"/>
                <w:lang w:val="en-GB"/>
              </w:rPr>
            </w:pPr>
            <w:r>
              <w:rPr>
                <w:b/>
                <w:szCs w:val="24"/>
                <w:lang w:val="en-GB"/>
              </w:rPr>
              <w:t>Problem/Issue</w:t>
            </w:r>
          </w:p>
        </w:tc>
        <w:tc>
          <w:tcPr>
            <w:tcW w:w="5103" w:type="dxa"/>
            <w:tcBorders>
              <w:top w:val="single" w:sz="4" w:space="0" w:color="00B0F0"/>
              <w:left w:val="single" w:sz="4" w:space="0" w:color="00B0F0"/>
              <w:bottom w:val="single" w:sz="4" w:space="0" w:color="00B0F0"/>
              <w:right w:val="single" w:sz="4" w:space="0" w:color="00B0F0"/>
            </w:tcBorders>
            <w:shd w:val="clear" w:color="auto" w:fill="auto"/>
            <w:vAlign w:val="bottom"/>
          </w:tcPr>
          <w:p w14:paraId="51D858F4" w14:textId="77777777" w:rsidR="00CC3FF1" w:rsidRPr="0026410C" w:rsidRDefault="00CC3FF1" w:rsidP="00DE404E">
            <w:pPr>
              <w:spacing w:before="120" w:after="120"/>
              <w:rPr>
                <w:b/>
                <w:szCs w:val="24"/>
                <w:lang w:val="en-GB"/>
              </w:rPr>
            </w:pPr>
            <w:r>
              <w:rPr>
                <w:b/>
                <w:szCs w:val="24"/>
                <w:lang w:val="en-GB"/>
              </w:rPr>
              <w:t>Actions</w:t>
            </w:r>
          </w:p>
        </w:tc>
        <w:tc>
          <w:tcPr>
            <w:tcW w:w="2693" w:type="dxa"/>
            <w:tcBorders>
              <w:top w:val="single" w:sz="4" w:space="0" w:color="00B0F0"/>
              <w:left w:val="single" w:sz="4" w:space="0" w:color="00B0F0"/>
              <w:bottom w:val="single" w:sz="4" w:space="0" w:color="00B0F0"/>
              <w:right w:val="single" w:sz="4" w:space="0" w:color="00B0F0"/>
            </w:tcBorders>
            <w:shd w:val="clear" w:color="auto" w:fill="auto"/>
            <w:vAlign w:val="bottom"/>
          </w:tcPr>
          <w:p w14:paraId="73D96C11" w14:textId="77777777" w:rsidR="00CC3FF1" w:rsidRPr="0026410C" w:rsidRDefault="00CC3FF1" w:rsidP="00DE404E">
            <w:pPr>
              <w:spacing w:before="120" w:after="120"/>
              <w:rPr>
                <w:b/>
                <w:szCs w:val="24"/>
                <w:lang w:val="en-GB"/>
              </w:rPr>
            </w:pPr>
            <w:r>
              <w:rPr>
                <w:b/>
                <w:szCs w:val="24"/>
                <w:lang w:val="en-GB"/>
              </w:rPr>
              <w:t>Resources</w:t>
            </w:r>
          </w:p>
        </w:tc>
        <w:tc>
          <w:tcPr>
            <w:tcW w:w="2262" w:type="dxa"/>
            <w:tcBorders>
              <w:top w:val="single" w:sz="4" w:space="0" w:color="00B0F0"/>
              <w:left w:val="single" w:sz="4" w:space="0" w:color="00B0F0"/>
              <w:bottom w:val="single" w:sz="4" w:space="0" w:color="00B0F0"/>
              <w:right w:val="single" w:sz="4" w:space="0" w:color="00B0F0"/>
            </w:tcBorders>
            <w:shd w:val="clear" w:color="auto" w:fill="auto"/>
            <w:vAlign w:val="bottom"/>
          </w:tcPr>
          <w:p w14:paraId="7713C9CC" w14:textId="0E653FC3" w:rsidR="00CC3FF1" w:rsidRPr="0026410C" w:rsidRDefault="008B7F55" w:rsidP="00DE404E">
            <w:pPr>
              <w:spacing w:before="120" w:after="120"/>
              <w:rPr>
                <w:b/>
                <w:szCs w:val="24"/>
                <w:lang w:val="en-GB"/>
              </w:rPr>
            </w:pPr>
            <w:r>
              <w:rPr>
                <w:b/>
                <w:szCs w:val="24"/>
                <w:lang w:val="en-GB"/>
              </w:rPr>
              <w:t>Person r</w:t>
            </w:r>
            <w:r w:rsidR="00CC3FF1" w:rsidRPr="0026410C">
              <w:rPr>
                <w:b/>
                <w:szCs w:val="24"/>
                <w:lang w:val="en-GB"/>
              </w:rPr>
              <w:t>esponsible</w:t>
            </w:r>
          </w:p>
        </w:tc>
        <w:tc>
          <w:tcPr>
            <w:tcW w:w="2089" w:type="dxa"/>
            <w:tcBorders>
              <w:top w:val="single" w:sz="4" w:space="0" w:color="00B0F0"/>
              <w:left w:val="single" w:sz="4" w:space="0" w:color="00B0F0"/>
              <w:bottom w:val="single" w:sz="4" w:space="0" w:color="00B0F0"/>
              <w:right w:val="single" w:sz="4" w:space="0" w:color="00B0F0"/>
            </w:tcBorders>
            <w:shd w:val="clear" w:color="auto" w:fill="auto"/>
            <w:vAlign w:val="bottom"/>
          </w:tcPr>
          <w:p w14:paraId="4D31A09A" w14:textId="77777777" w:rsidR="00CC3FF1" w:rsidRPr="0026410C" w:rsidRDefault="00CC3FF1" w:rsidP="00DE404E">
            <w:pPr>
              <w:spacing w:before="120" w:after="120"/>
              <w:rPr>
                <w:b/>
                <w:szCs w:val="24"/>
                <w:lang w:val="en-GB"/>
              </w:rPr>
            </w:pPr>
            <w:r w:rsidRPr="004749A4">
              <w:rPr>
                <w:b/>
                <w:szCs w:val="24"/>
                <w:lang w:val="en-GB"/>
              </w:rPr>
              <w:t>Target date</w:t>
            </w:r>
          </w:p>
        </w:tc>
      </w:tr>
      <w:tr w:rsidR="00CC3FF1" w:rsidRPr="004749A4" w14:paraId="4EAC19DD" w14:textId="77777777" w:rsidTr="00DE404E">
        <w:tc>
          <w:tcPr>
            <w:tcW w:w="2099" w:type="dxa"/>
            <w:tcBorders>
              <w:top w:val="single" w:sz="4" w:space="0" w:color="00B0F0"/>
              <w:left w:val="single" w:sz="4" w:space="0" w:color="00B0F0"/>
              <w:bottom w:val="single" w:sz="4" w:space="0" w:color="00B0F0"/>
              <w:right w:val="single" w:sz="4" w:space="0" w:color="00B0F0"/>
            </w:tcBorders>
            <w:shd w:val="clear" w:color="auto" w:fill="auto"/>
            <w:vAlign w:val="bottom"/>
          </w:tcPr>
          <w:p w14:paraId="6D4894FF" w14:textId="77777777" w:rsidR="00CC3FF1" w:rsidRDefault="00CC3FF1" w:rsidP="00DE404E">
            <w:pPr>
              <w:spacing w:before="120" w:after="120"/>
              <w:rPr>
                <w:b/>
                <w:szCs w:val="24"/>
                <w:u w:val="single"/>
                <w:lang w:val="en-GB"/>
              </w:rPr>
            </w:pPr>
          </w:p>
        </w:tc>
        <w:tc>
          <w:tcPr>
            <w:tcW w:w="5103" w:type="dxa"/>
            <w:tcBorders>
              <w:top w:val="single" w:sz="4" w:space="0" w:color="00B0F0"/>
              <w:left w:val="single" w:sz="4" w:space="0" w:color="00B0F0"/>
              <w:bottom w:val="single" w:sz="4" w:space="0" w:color="00B0F0"/>
              <w:right w:val="single" w:sz="4" w:space="0" w:color="00B0F0"/>
            </w:tcBorders>
            <w:shd w:val="clear" w:color="auto" w:fill="auto"/>
            <w:vAlign w:val="bottom"/>
          </w:tcPr>
          <w:p w14:paraId="1488F333" w14:textId="77777777" w:rsidR="00CC3FF1" w:rsidRDefault="00CC3FF1" w:rsidP="00DE404E">
            <w:pPr>
              <w:spacing w:before="120" w:after="120"/>
              <w:rPr>
                <w:b/>
                <w:szCs w:val="24"/>
                <w:lang w:val="en-GB"/>
              </w:rPr>
            </w:pPr>
          </w:p>
        </w:tc>
        <w:tc>
          <w:tcPr>
            <w:tcW w:w="2693" w:type="dxa"/>
            <w:tcBorders>
              <w:top w:val="single" w:sz="4" w:space="0" w:color="00B0F0"/>
              <w:left w:val="single" w:sz="4" w:space="0" w:color="00B0F0"/>
              <w:bottom w:val="single" w:sz="4" w:space="0" w:color="00B0F0"/>
              <w:right w:val="single" w:sz="4" w:space="0" w:color="00B0F0"/>
            </w:tcBorders>
            <w:shd w:val="clear" w:color="auto" w:fill="auto"/>
            <w:vAlign w:val="bottom"/>
          </w:tcPr>
          <w:p w14:paraId="64E6A90B" w14:textId="77777777" w:rsidR="00CC3FF1" w:rsidRDefault="00CC3FF1" w:rsidP="00DE404E">
            <w:pPr>
              <w:spacing w:before="120" w:after="120"/>
              <w:rPr>
                <w:b/>
                <w:szCs w:val="24"/>
                <w:lang w:val="en-GB"/>
              </w:rPr>
            </w:pPr>
          </w:p>
        </w:tc>
        <w:tc>
          <w:tcPr>
            <w:tcW w:w="2262" w:type="dxa"/>
            <w:tcBorders>
              <w:top w:val="single" w:sz="4" w:space="0" w:color="00B0F0"/>
              <w:left w:val="single" w:sz="4" w:space="0" w:color="00B0F0"/>
              <w:bottom w:val="single" w:sz="4" w:space="0" w:color="00B0F0"/>
              <w:right w:val="single" w:sz="4" w:space="0" w:color="00B0F0"/>
            </w:tcBorders>
            <w:shd w:val="clear" w:color="auto" w:fill="auto"/>
            <w:vAlign w:val="bottom"/>
          </w:tcPr>
          <w:p w14:paraId="7FEFE9B4" w14:textId="77777777" w:rsidR="00CC3FF1" w:rsidRPr="004749A4" w:rsidRDefault="00CC3FF1" w:rsidP="00DE404E">
            <w:pPr>
              <w:spacing w:before="120" w:after="120"/>
              <w:rPr>
                <w:b/>
                <w:szCs w:val="24"/>
                <w:lang w:val="en-GB"/>
              </w:rPr>
            </w:pPr>
          </w:p>
        </w:tc>
        <w:tc>
          <w:tcPr>
            <w:tcW w:w="2089" w:type="dxa"/>
            <w:tcBorders>
              <w:top w:val="single" w:sz="4" w:space="0" w:color="00B0F0"/>
              <w:left w:val="single" w:sz="4" w:space="0" w:color="00B0F0"/>
              <w:bottom w:val="single" w:sz="4" w:space="0" w:color="00B0F0"/>
              <w:right w:val="single" w:sz="4" w:space="0" w:color="00B0F0"/>
            </w:tcBorders>
            <w:shd w:val="clear" w:color="auto" w:fill="auto"/>
            <w:vAlign w:val="bottom"/>
          </w:tcPr>
          <w:p w14:paraId="31E58F02" w14:textId="77777777" w:rsidR="00CC3FF1" w:rsidRPr="004749A4" w:rsidRDefault="00CC3FF1" w:rsidP="00DE404E">
            <w:pPr>
              <w:spacing w:before="120" w:after="120"/>
              <w:rPr>
                <w:b/>
                <w:szCs w:val="24"/>
                <w:lang w:val="en-GB"/>
              </w:rPr>
            </w:pPr>
          </w:p>
        </w:tc>
      </w:tr>
      <w:tr w:rsidR="00CC3FF1" w:rsidRPr="004749A4" w14:paraId="700F5805" w14:textId="77777777" w:rsidTr="00DE404E">
        <w:tc>
          <w:tcPr>
            <w:tcW w:w="2099" w:type="dxa"/>
            <w:tcBorders>
              <w:top w:val="single" w:sz="4" w:space="0" w:color="00B0F0"/>
              <w:left w:val="single" w:sz="4" w:space="0" w:color="00B0F0"/>
              <w:bottom w:val="single" w:sz="4" w:space="0" w:color="00B0F0"/>
              <w:right w:val="single" w:sz="4" w:space="0" w:color="00B0F0"/>
            </w:tcBorders>
            <w:shd w:val="clear" w:color="auto" w:fill="auto"/>
            <w:vAlign w:val="bottom"/>
          </w:tcPr>
          <w:p w14:paraId="3B6920D5" w14:textId="77777777" w:rsidR="00CC3FF1" w:rsidRDefault="00CC3FF1" w:rsidP="00DE404E">
            <w:pPr>
              <w:spacing w:before="120" w:after="120"/>
              <w:rPr>
                <w:b/>
                <w:szCs w:val="24"/>
                <w:u w:val="single"/>
                <w:lang w:val="en-GB"/>
              </w:rPr>
            </w:pPr>
          </w:p>
        </w:tc>
        <w:tc>
          <w:tcPr>
            <w:tcW w:w="5103" w:type="dxa"/>
            <w:tcBorders>
              <w:top w:val="single" w:sz="4" w:space="0" w:color="00B0F0"/>
              <w:left w:val="single" w:sz="4" w:space="0" w:color="00B0F0"/>
              <w:bottom w:val="single" w:sz="4" w:space="0" w:color="00B0F0"/>
              <w:right w:val="single" w:sz="4" w:space="0" w:color="00B0F0"/>
            </w:tcBorders>
            <w:shd w:val="clear" w:color="auto" w:fill="auto"/>
            <w:vAlign w:val="bottom"/>
          </w:tcPr>
          <w:p w14:paraId="4B1D5449" w14:textId="77777777" w:rsidR="00CC3FF1" w:rsidRDefault="00CC3FF1" w:rsidP="00DE404E">
            <w:pPr>
              <w:spacing w:before="120" w:after="120"/>
              <w:rPr>
                <w:b/>
                <w:szCs w:val="24"/>
                <w:lang w:val="en-GB"/>
              </w:rPr>
            </w:pPr>
          </w:p>
        </w:tc>
        <w:tc>
          <w:tcPr>
            <w:tcW w:w="2693" w:type="dxa"/>
            <w:tcBorders>
              <w:top w:val="single" w:sz="4" w:space="0" w:color="00B0F0"/>
              <w:left w:val="single" w:sz="4" w:space="0" w:color="00B0F0"/>
              <w:bottom w:val="single" w:sz="4" w:space="0" w:color="00B0F0"/>
              <w:right w:val="single" w:sz="4" w:space="0" w:color="00B0F0"/>
            </w:tcBorders>
            <w:shd w:val="clear" w:color="auto" w:fill="auto"/>
            <w:vAlign w:val="bottom"/>
          </w:tcPr>
          <w:p w14:paraId="3F37443E" w14:textId="77777777" w:rsidR="00CC3FF1" w:rsidRDefault="00CC3FF1" w:rsidP="00DE404E">
            <w:pPr>
              <w:spacing w:before="120" w:after="120"/>
              <w:rPr>
                <w:b/>
                <w:szCs w:val="24"/>
                <w:lang w:val="en-GB"/>
              </w:rPr>
            </w:pPr>
          </w:p>
        </w:tc>
        <w:tc>
          <w:tcPr>
            <w:tcW w:w="2262" w:type="dxa"/>
            <w:tcBorders>
              <w:top w:val="single" w:sz="4" w:space="0" w:color="00B0F0"/>
              <w:left w:val="single" w:sz="4" w:space="0" w:color="00B0F0"/>
              <w:bottom w:val="single" w:sz="4" w:space="0" w:color="00B0F0"/>
              <w:right w:val="single" w:sz="4" w:space="0" w:color="00B0F0"/>
            </w:tcBorders>
            <w:shd w:val="clear" w:color="auto" w:fill="auto"/>
            <w:vAlign w:val="bottom"/>
          </w:tcPr>
          <w:p w14:paraId="4641E28D" w14:textId="77777777" w:rsidR="00CC3FF1" w:rsidRPr="004749A4" w:rsidRDefault="00CC3FF1" w:rsidP="00DE404E">
            <w:pPr>
              <w:spacing w:before="120" w:after="120"/>
              <w:rPr>
                <w:b/>
                <w:szCs w:val="24"/>
                <w:lang w:val="en-GB"/>
              </w:rPr>
            </w:pPr>
          </w:p>
        </w:tc>
        <w:tc>
          <w:tcPr>
            <w:tcW w:w="2089" w:type="dxa"/>
            <w:tcBorders>
              <w:top w:val="single" w:sz="4" w:space="0" w:color="00B0F0"/>
              <w:left w:val="single" w:sz="4" w:space="0" w:color="00B0F0"/>
              <w:bottom w:val="single" w:sz="4" w:space="0" w:color="00B0F0"/>
              <w:right w:val="single" w:sz="4" w:space="0" w:color="00B0F0"/>
            </w:tcBorders>
            <w:shd w:val="clear" w:color="auto" w:fill="auto"/>
            <w:vAlign w:val="bottom"/>
          </w:tcPr>
          <w:p w14:paraId="689D27DE" w14:textId="77777777" w:rsidR="00CC3FF1" w:rsidRPr="004749A4" w:rsidRDefault="00CC3FF1" w:rsidP="00DE404E">
            <w:pPr>
              <w:spacing w:before="120" w:after="120"/>
              <w:rPr>
                <w:b/>
                <w:szCs w:val="24"/>
                <w:lang w:val="en-GB"/>
              </w:rPr>
            </w:pPr>
          </w:p>
        </w:tc>
      </w:tr>
      <w:tr w:rsidR="00CC3FF1" w:rsidRPr="004749A4" w14:paraId="753E3758" w14:textId="77777777" w:rsidTr="00DE404E">
        <w:tc>
          <w:tcPr>
            <w:tcW w:w="2099" w:type="dxa"/>
            <w:tcBorders>
              <w:top w:val="single" w:sz="4" w:space="0" w:color="00B0F0"/>
              <w:left w:val="single" w:sz="4" w:space="0" w:color="00B0F0"/>
              <w:bottom w:val="single" w:sz="4" w:space="0" w:color="00B0F0"/>
              <w:right w:val="single" w:sz="4" w:space="0" w:color="00B0F0"/>
            </w:tcBorders>
            <w:shd w:val="clear" w:color="auto" w:fill="auto"/>
            <w:vAlign w:val="bottom"/>
          </w:tcPr>
          <w:p w14:paraId="17B0B8FF" w14:textId="77777777" w:rsidR="00CC3FF1" w:rsidRDefault="00CC3FF1" w:rsidP="00DE404E">
            <w:pPr>
              <w:spacing w:before="120" w:after="120"/>
              <w:rPr>
                <w:b/>
                <w:szCs w:val="24"/>
                <w:u w:val="single"/>
                <w:lang w:val="en-GB"/>
              </w:rPr>
            </w:pPr>
          </w:p>
        </w:tc>
        <w:tc>
          <w:tcPr>
            <w:tcW w:w="5103" w:type="dxa"/>
            <w:tcBorders>
              <w:top w:val="single" w:sz="4" w:space="0" w:color="00B0F0"/>
              <w:left w:val="single" w:sz="4" w:space="0" w:color="00B0F0"/>
              <w:bottom w:val="single" w:sz="4" w:space="0" w:color="00B0F0"/>
              <w:right w:val="single" w:sz="4" w:space="0" w:color="00B0F0"/>
            </w:tcBorders>
            <w:shd w:val="clear" w:color="auto" w:fill="auto"/>
            <w:vAlign w:val="bottom"/>
          </w:tcPr>
          <w:p w14:paraId="71B5C7CE" w14:textId="77777777" w:rsidR="00CC3FF1" w:rsidRDefault="00CC3FF1" w:rsidP="00DE404E">
            <w:pPr>
              <w:spacing w:before="120" w:after="120"/>
              <w:rPr>
                <w:b/>
                <w:szCs w:val="24"/>
                <w:lang w:val="en-GB"/>
              </w:rPr>
            </w:pPr>
          </w:p>
        </w:tc>
        <w:tc>
          <w:tcPr>
            <w:tcW w:w="2693" w:type="dxa"/>
            <w:tcBorders>
              <w:top w:val="single" w:sz="4" w:space="0" w:color="00B0F0"/>
              <w:left w:val="single" w:sz="4" w:space="0" w:color="00B0F0"/>
              <w:bottom w:val="single" w:sz="4" w:space="0" w:color="00B0F0"/>
              <w:right w:val="single" w:sz="4" w:space="0" w:color="00B0F0"/>
            </w:tcBorders>
            <w:shd w:val="clear" w:color="auto" w:fill="auto"/>
            <w:vAlign w:val="bottom"/>
          </w:tcPr>
          <w:p w14:paraId="65BF1A60" w14:textId="77777777" w:rsidR="00CC3FF1" w:rsidRDefault="00CC3FF1" w:rsidP="00DE404E">
            <w:pPr>
              <w:spacing w:before="120" w:after="120"/>
              <w:rPr>
                <w:b/>
                <w:szCs w:val="24"/>
                <w:lang w:val="en-GB"/>
              </w:rPr>
            </w:pPr>
          </w:p>
        </w:tc>
        <w:tc>
          <w:tcPr>
            <w:tcW w:w="2262" w:type="dxa"/>
            <w:tcBorders>
              <w:top w:val="single" w:sz="4" w:space="0" w:color="00B0F0"/>
              <w:left w:val="single" w:sz="4" w:space="0" w:color="00B0F0"/>
              <w:bottom w:val="single" w:sz="4" w:space="0" w:color="00B0F0"/>
              <w:right w:val="single" w:sz="4" w:space="0" w:color="00B0F0"/>
            </w:tcBorders>
            <w:shd w:val="clear" w:color="auto" w:fill="auto"/>
            <w:vAlign w:val="bottom"/>
          </w:tcPr>
          <w:p w14:paraId="6F63CE7B" w14:textId="77777777" w:rsidR="00CC3FF1" w:rsidRPr="004749A4" w:rsidRDefault="00CC3FF1" w:rsidP="00DE404E">
            <w:pPr>
              <w:spacing w:before="120" w:after="120"/>
              <w:rPr>
                <w:b/>
                <w:szCs w:val="24"/>
                <w:lang w:val="en-GB"/>
              </w:rPr>
            </w:pPr>
          </w:p>
        </w:tc>
        <w:tc>
          <w:tcPr>
            <w:tcW w:w="2089" w:type="dxa"/>
            <w:tcBorders>
              <w:top w:val="single" w:sz="4" w:space="0" w:color="00B0F0"/>
              <w:left w:val="single" w:sz="4" w:space="0" w:color="00B0F0"/>
              <w:bottom w:val="single" w:sz="4" w:space="0" w:color="00B0F0"/>
              <w:right w:val="single" w:sz="4" w:space="0" w:color="00B0F0"/>
            </w:tcBorders>
            <w:shd w:val="clear" w:color="auto" w:fill="auto"/>
            <w:vAlign w:val="bottom"/>
          </w:tcPr>
          <w:p w14:paraId="62F53D51" w14:textId="77777777" w:rsidR="00CC3FF1" w:rsidRPr="004749A4" w:rsidRDefault="00CC3FF1" w:rsidP="00DE404E">
            <w:pPr>
              <w:spacing w:before="120" w:after="120"/>
              <w:rPr>
                <w:b/>
                <w:szCs w:val="24"/>
                <w:lang w:val="en-GB"/>
              </w:rPr>
            </w:pPr>
          </w:p>
        </w:tc>
      </w:tr>
      <w:tr w:rsidR="00CC3FF1" w:rsidRPr="004749A4" w14:paraId="5E59270B" w14:textId="77777777" w:rsidTr="00DE404E">
        <w:tc>
          <w:tcPr>
            <w:tcW w:w="2099" w:type="dxa"/>
            <w:tcBorders>
              <w:top w:val="single" w:sz="4" w:space="0" w:color="00B0F0"/>
              <w:left w:val="single" w:sz="4" w:space="0" w:color="00B0F0"/>
              <w:bottom w:val="single" w:sz="4" w:space="0" w:color="00B0F0"/>
              <w:right w:val="single" w:sz="4" w:space="0" w:color="00B0F0"/>
            </w:tcBorders>
            <w:shd w:val="clear" w:color="auto" w:fill="auto"/>
            <w:vAlign w:val="bottom"/>
          </w:tcPr>
          <w:p w14:paraId="6EDE32E3" w14:textId="77777777" w:rsidR="00CC3FF1" w:rsidRDefault="00CC3FF1" w:rsidP="00DE404E">
            <w:pPr>
              <w:spacing w:before="120" w:after="120"/>
              <w:rPr>
                <w:b/>
                <w:szCs w:val="24"/>
                <w:u w:val="single"/>
                <w:lang w:val="en-GB"/>
              </w:rPr>
            </w:pPr>
          </w:p>
        </w:tc>
        <w:tc>
          <w:tcPr>
            <w:tcW w:w="5103" w:type="dxa"/>
            <w:tcBorders>
              <w:top w:val="single" w:sz="4" w:space="0" w:color="00B0F0"/>
              <w:left w:val="single" w:sz="4" w:space="0" w:color="00B0F0"/>
              <w:bottom w:val="single" w:sz="4" w:space="0" w:color="00B0F0"/>
              <w:right w:val="single" w:sz="4" w:space="0" w:color="00B0F0"/>
            </w:tcBorders>
            <w:shd w:val="clear" w:color="auto" w:fill="auto"/>
            <w:vAlign w:val="bottom"/>
          </w:tcPr>
          <w:p w14:paraId="5D531B7C" w14:textId="77777777" w:rsidR="00CC3FF1" w:rsidRDefault="00CC3FF1" w:rsidP="00DE404E">
            <w:pPr>
              <w:spacing w:before="120" w:after="120"/>
              <w:rPr>
                <w:b/>
                <w:szCs w:val="24"/>
                <w:lang w:val="en-GB"/>
              </w:rPr>
            </w:pPr>
          </w:p>
        </w:tc>
        <w:tc>
          <w:tcPr>
            <w:tcW w:w="2693" w:type="dxa"/>
            <w:tcBorders>
              <w:top w:val="single" w:sz="4" w:space="0" w:color="00B0F0"/>
              <w:left w:val="single" w:sz="4" w:space="0" w:color="00B0F0"/>
              <w:bottom w:val="single" w:sz="4" w:space="0" w:color="00B0F0"/>
              <w:right w:val="single" w:sz="4" w:space="0" w:color="00B0F0"/>
            </w:tcBorders>
            <w:shd w:val="clear" w:color="auto" w:fill="auto"/>
            <w:vAlign w:val="bottom"/>
          </w:tcPr>
          <w:p w14:paraId="585248F9" w14:textId="77777777" w:rsidR="00CC3FF1" w:rsidRDefault="00CC3FF1" w:rsidP="00DE404E">
            <w:pPr>
              <w:spacing w:before="120" w:after="120"/>
              <w:rPr>
                <w:b/>
                <w:szCs w:val="24"/>
                <w:lang w:val="en-GB"/>
              </w:rPr>
            </w:pPr>
          </w:p>
        </w:tc>
        <w:tc>
          <w:tcPr>
            <w:tcW w:w="2262" w:type="dxa"/>
            <w:tcBorders>
              <w:top w:val="single" w:sz="4" w:space="0" w:color="00B0F0"/>
              <w:left w:val="single" w:sz="4" w:space="0" w:color="00B0F0"/>
              <w:bottom w:val="single" w:sz="4" w:space="0" w:color="00B0F0"/>
              <w:right w:val="single" w:sz="4" w:space="0" w:color="00B0F0"/>
            </w:tcBorders>
            <w:shd w:val="clear" w:color="auto" w:fill="auto"/>
            <w:vAlign w:val="bottom"/>
          </w:tcPr>
          <w:p w14:paraId="67C66BFF" w14:textId="77777777" w:rsidR="00CC3FF1" w:rsidRPr="004749A4" w:rsidRDefault="00CC3FF1" w:rsidP="00DE404E">
            <w:pPr>
              <w:spacing w:before="120" w:after="120"/>
              <w:rPr>
                <w:b/>
                <w:szCs w:val="24"/>
                <w:lang w:val="en-GB"/>
              </w:rPr>
            </w:pPr>
          </w:p>
        </w:tc>
        <w:tc>
          <w:tcPr>
            <w:tcW w:w="2089" w:type="dxa"/>
            <w:tcBorders>
              <w:top w:val="single" w:sz="4" w:space="0" w:color="00B0F0"/>
              <w:left w:val="single" w:sz="4" w:space="0" w:color="00B0F0"/>
              <w:bottom w:val="single" w:sz="4" w:space="0" w:color="00B0F0"/>
              <w:right w:val="single" w:sz="4" w:space="0" w:color="00B0F0"/>
            </w:tcBorders>
            <w:shd w:val="clear" w:color="auto" w:fill="auto"/>
            <w:vAlign w:val="bottom"/>
          </w:tcPr>
          <w:p w14:paraId="4229F2EC" w14:textId="77777777" w:rsidR="00CC3FF1" w:rsidRPr="004749A4" w:rsidRDefault="00CC3FF1" w:rsidP="00DE404E">
            <w:pPr>
              <w:spacing w:before="120" w:after="120"/>
              <w:rPr>
                <w:b/>
                <w:szCs w:val="24"/>
                <w:lang w:val="en-GB"/>
              </w:rPr>
            </w:pPr>
          </w:p>
        </w:tc>
      </w:tr>
      <w:tr w:rsidR="00CC3FF1" w:rsidRPr="004749A4" w14:paraId="7C188AE0" w14:textId="77777777" w:rsidTr="00DE404E">
        <w:tc>
          <w:tcPr>
            <w:tcW w:w="2099" w:type="dxa"/>
            <w:tcBorders>
              <w:top w:val="single" w:sz="4" w:space="0" w:color="00B0F0"/>
              <w:left w:val="single" w:sz="4" w:space="0" w:color="00B0F0"/>
              <w:bottom w:val="single" w:sz="4" w:space="0" w:color="00B0F0"/>
              <w:right w:val="single" w:sz="4" w:space="0" w:color="00B0F0"/>
            </w:tcBorders>
            <w:shd w:val="clear" w:color="auto" w:fill="auto"/>
            <w:vAlign w:val="bottom"/>
          </w:tcPr>
          <w:p w14:paraId="1D3BACA3" w14:textId="77777777" w:rsidR="00CC3FF1" w:rsidRDefault="00CC3FF1" w:rsidP="00DE404E">
            <w:pPr>
              <w:spacing w:before="120" w:after="120"/>
              <w:rPr>
                <w:b/>
                <w:szCs w:val="24"/>
                <w:u w:val="single"/>
                <w:lang w:val="en-GB"/>
              </w:rPr>
            </w:pPr>
          </w:p>
        </w:tc>
        <w:tc>
          <w:tcPr>
            <w:tcW w:w="5103" w:type="dxa"/>
            <w:tcBorders>
              <w:top w:val="single" w:sz="4" w:space="0" w:color="00B0F0"/>
              <w:left w:val="single" w:sz="4" w:space="0" w:color="00B0F0"/>
              <w:bottom w:val="single" w:sz="4" w:space="0" w:color="00B0F0"/>
              <w:right w:val="single" w:sz="4" w:space="0" w:color="00B0F0"/>
            </w:tcBorders>
            <w:shd w:val="clear" w:color="auto" w:fill="auto"/>
            <w:vAlign w:val="bottom"/>
          </w:tcPr>
          <w:p w14:paraId="155AA250" w14:textId="77777777" w:rsidR="00CC3FF1" w:rsidRDefault="00CC3FF1" w:rsidP="00DE404E">
            <w:pPr>
              <w:spacing w:before="120" w:after="120"/>
              <w:rPr>
                <w:b/>
                <w:szCs w:val="24"/>
                <w:lang w:val="en-GB"/>
              </w:rPr>
            </w:pPr>
          </w:p>
        </w:tc>
        <w:tc>
          <w:tcPr>
            <w:tcW w:w="2693" w:type="dxa"/>
            <w:tcBorders>
              <w:top w:val="single" w:sz="4" w:space="0" w:color="00B0F0"/>
              <w:left w:val="single" w:sz="4" w:space="0" w:color="00B0F0"/>
              <w:bottom w:val="single" w:sz="4" w:space="0" w:color="00B0F0"/>
              <w:right w:val="single" w:sz="4" w:space="0" w:color="00B0F0"/>
            </w:tcBorders>
            <w:shd w:val="clear" w:color="auto" w:fill="auto"/>
            <w:vAlign w:val="bottom"/>
          </w:tcPr>
          <w:p w14:paraId="51119A46" w14:textId="77777777" w:rsidR="00CC3FF1" w:rsidRDefault="00CC3FF1" w:rsidP="00DE404E">
            <w:pPr>
              <w:spacing w:before="120" w:after="120"/>
              <w:rPr>
                <w:b/>
                <w:szCs w:val="24"/>
                <w:lang w:val="en-GB"/>
              </w:rPr>
            </w:pPr>
          </w:p>
        </w:tc>
        <w:tc>
          <w:tcPr>
            <w:tcW w:w="2262" w:type="dxa"/>
            <w:tcBorders>
              <w:top w:val="single" w:sz="4" w:space="0" w:color="00B0F0"/>
              <w:left w:val="single" w:sz="4" w:space="0" w:color="00B0F0"/>
              <w:bottom w:val="single" w:sz="4" w:space="0" w:color="00B0F0"/>
              <w:right w:val="single" w:sz="4" w:space="0" w:color="00B0F0"/>
            </w:tcBorders>
            <w:shd w:val="clear" w:color="auto" w:fill="auto"/>
            <w:vAlign w:val="bottom"/>
          </w:tcPr>
          <w:p w14:paraId="2B5846A6" w14:textId="77777777" w:rsidR="00CC3FF1" w:rsidRPr="004749A4" w:rsidRDefault="00CC3FF1" w:rsidP="00DE404E">
            <w:pPr>
              <w:spacing w:before="120" w:after="120"/>
              <w:rPr>
                <w:b/>
                <w:szCs w:val="24"/>
                <w:lang w:val="en-GB"/>
              </w:rPr>
            </w:pPr>
          </w:p>
        </w:tc>
        <w:tc>
          <w:tcPr>
            <w:tcW w:w="2089" w:type="dxa"/>
            <w:tcBorders>
              <w:top w:val="single" w:sz="4" w:space="0" w:color="00B0F0"/>
              <w:left w:val="single" w:sz="4" w:space="0" w:color="00B0F0"/>
              <w:bottom w:val="single" w:sz="4" w:space="0" w:color="00B0F0"/>
              <w:right w:val="single" w:sz="4" w:space="0" w:color="00B0F0"/>
            </w:tcBorders>
            <w:shd w:val="clear" w:color="auto" w:fill="auto"/>
            <w:vAlign w:val="bottom"/>
          </w:tcPr>
          <w:p w14:paraId="749B1243" w14:textId="77777777" w:rsidR="00CC3FF1" w:rsidRPr="004749A4" w:rsidRDefault="00CC3FF1" w:rsidP="00DE404E">
            <w:pPr>
              <w:spacing w:before="120" w:after="120"/>
              <w:rPr>
                <w:b/>
                <w:szCs w:val="24"/>
                <w:lang w:val="en-GB"/>
              </w:rPr>
            </w:pPr>
          </w:p>
        </w:tc>
      </w:tr>
      <w:tr w:rsidR="00CC3FF1" w:rsidRPr="004749A4" w14:paraId="451A0314" w14:textId="77777777" w:rsidTr="00DE404E">
        <w:tc>
          <w:tcPr>
            <w:tcW w:w="2099" w:type="dxa"/>
            <w:tcBorders>
              <w:top w:val="single" w:sz="4" w:space="0" w:color="00B0F0"/>
              <w:left w:val="single" w:sz="4" w:space="0" w:color="00B0F0"/>
              <w:bottom w:val="single" w:sz="4" w:space="0" w:color="00B0F0"/>
              <w:right w:val="single" w:sz="4" w:space="0" w:color="00B0F0"/>
            </w:tcBorders>
            <w:shd w:val="clear" w:color="auto" w:fill="auto"/>
            <w:vAlign w:val="bottom"/>
          </w:tcPr>
          <w:p w14:paraId="54949B00" w14:textId="77777777" w:rsidR="00CC3FF1" w:rsidRDefault="00CC3FF1" w:rsidP="00DE404E">
            <w:pPr>
              <w:spacing w:before="120" w:after="120"/>
              <w:rPr>
                <w:b/>
                <w:szCs w:val="24"/>
                <w:u w:val="single"/>
                <w:lang w:val="en-GB"/>
              </w:rPr>
            </w:pPr>
          </w:p>
        </w:tc>
        <w:tc>
          <w:tcPr>
            <w:tcW w:w="5103" w:type="dxa"/>
            <w:tcBorders>
              <w:top w:val="single" w:sz="4" w:space="0" w:color="00B0F0"/>
              <w:left w:val="single" w:sz="4" w:space="0" w:color="00B0F0"/>
              <w:bottom w:val="single" w:sz="4" w:space="0" w:color="00B0F0"/>
              <w:right w:val="single" w:sz="4" w:space="0" w:color="00B0F0"/>
            </w:tcBorders>
            <w:shd w:val="clear" w:color="auto" w:fill="auto"/>
            <w:vAlign w:val="bottom"/>
          </w:tcPr>
          <w:p w14:paraId="640B30EE" w14:textId="77777777" w:rsidR="00CC3FF1" w:rsidRDefault="00CC3FF1" w:rsidP="00DE404E">
            <w:pPr>
              <w:spacing w:before="120" w:after="120"/>
              <w:rPr>
                <w:b/>
                <w:szCs w:val="24"/>
                <w:lang w:val="en-GB"/>
              </w:rPr>
            </w:pPr>
          </w:p>
        </w:tc>
        <w:tc>
          <w:tcPr>
            <w:tcW w:w="2693" w:type="dxa"/>
            <w:tcBorders>
              <w:top w:val="single" w:sz="4" w:space="0" w:color="00B0F0"/>
              <w:left w:val="single" w:sz="4" w:space="0" w:color="00B0F0"/>
              <w:bottom w:val="single" w:sz="4" w:space="0" w:color="00B0F0"/>
              <w:right w:val="single" w:sz="4" w:space="0" w:color="00B0F0"/>
            </w:tcBorders>
            <w:shd w:val="clear" w:color="auto" w:fill="auto"/>
            <w:vAlign w:val="bottom"/>
          </w:tcPr>
          <w:p w14:paraId="1C6103D0" w14:textId="77777777" w:rsidR="00CC3FF1" w:rsidRDefault="00CC3FF1" w:rsidP="00DE404E">
            <w:pPr>
              <w:spacing w:before="120" w:after="120"/>
              <w:rPr>
                <w:b/>
                <w:szCs w:val="24"/>
                <w:lang w:val="en-GB"/>
              </w:rPr>
            </w:pPr>
          </w:p>
        </w:tc>
        <w:tc>
          <w:tcPr>
            <w:tcW w:w="2262" w:type="dxa"/>
            <w:tcBorders>
              <w:top w:val="single" w:sz="4" w:space="0" w:color="00B0F0"/>
              <w:left w:val="single" w:sz="4" w:space="0" w:color="00B0F0"/>
              <w:bottom w:val="single" w:sz="4" w:space="0" w:color="00B0F0"/>
              <w:right w:val="single" w:sz="4" w:space="0" w:color="00B0F0"/>
            </w:tcBorders>
            <w:shd w:val="clear" w:color="auto" w:fill="auto"/>
            <w:vAlign w:val="bottom"/>
          </w:tcPr>
          <w:p w14:paraId="50DC04E0" w14:textId="77777777" w:rsidR="00CC3FF1" w:rsidRPr="004749A4" w:rsidRDefault="00CC3FF1" w:rsidP="00DE404E">
            <w:pPr>
              <w:spacing w:before="120" w:after="120"/>
              <w:rPr>
                <w:b/>
                <w:szCs w:val="24"/>
                <w:lang w:val="en-GB"/>
              </w:rPr>
            </w:pPr>
          </w:p>
        </w:tc>
        <w:tc>
          <w:tcPr>
            <w:tcW w:w="2089" w:type="dxa"/>
            <w:tcBorders>
              <w:top w:val="single" w:sz="4" w:space="0" w:color="00B0F0"/>
              <w:left w:val="single" w:sz="4" w:space="0" w:color="00B0F0"/>
              <w:bottom w:val="single" w:sz="4" w:space="0" w:color="00B0F0"/>
              <w:right w:val="single" w:sz="4" w:space="0" w:color="00B0F0"/>
            </w:tcBorders>
            <w:shd w:val="clear" w:color="auto" w:fill="auto"/>
            <w:vAlign w:val="bottom"/>
          </w:tcPr>
          <w:p w14:paraId="23B3D5B3" w14:textId="77777777" w:rsidR="00CC3FF1" w:rsidRPr="004749A4" w:rsidRDefault="00CC3FF1" w:rsidP="00DE404E">
            <w:pPr>
              <w:spacing w:before="120" w:after="120"/>
              <w:rPr>
                <w:b/>
                <w:szCs w:val="24"/>
                <w:lang w:val="en-GB"/>
              </w:rPr>
            </w:pPr>
          </w:p>
        </w:tc>
      </w:tr>
      <w:tr w:rsidR="00CC3FF1" w:rsidRPr="004749A4" w14:paraId="774CACAE" w14:textId="77777777" w:rsidTr="00DE404E">
        <w:tc>
          <w:tcPr>
            <w:tcW w:w="2099" w:type="dxa"/>
            <w:tcBorders>
              <w:top w:val="single" w:sz="4" w:space="0" w:color="00B0F0"/>
              <w:left w:val="single" w:sz="4" w:space="0" w:color="00B0F0"/>
              <w:bottom w:val="single" w:sz="4" w:space="0" w:color="00B0F0"/>
              <w:right w:val="single" w:sz="4" w:space="0" w:color="00B0F0"/>
            </w:tcBorders>
            <w:shd w:val="clear" w:color="auto" w:fill="auto"/>
            <w:vAlign w:val="bottom"/>
          </w:tcPr>
          <w:p w14:paraId="11F4E1F2" w14:textId="77777777" w:rsidR="00CC3FF1" w:rsidRDefault="00CC3FF1" w:rsidP="00DE404E">
            <w:pPr>
              <w:spacing w:before="120" w:after="120"/>
              <w:rPr>
                <w:b/>
                <w:szCs w:val="24"/>
                <w:u w:val="single"/>
                <w:lang w:val="en-GB"/>
              </w:rPr>
            </w:pPr>
          </w:p>
        </w:tc>
        <w:tc>
          <w:tcPr>
            <w:tcW w:w="5103" w:type="dxa"/>
            <w:tcBorders>
              <w:top w:val="single" w:sz="4" w:space="0" w:color="00B0F0"/>
              <w:left w:val="single" w:sz="4" w:space="0" w:color="00B0F0"/>
              <w:bottom w:val="single" w:sz="4" w:space="0" w:color="00B0F0"/>
              <w:right w:val="single" w:sz="4" w:space="0" w:color="00B0F0"/>
            </w:tcBorders>
            <w:shd w:val="clear" w:color="auto" w:fill="auto"/>
            <w:vAlign w:val="bottom"/>
          </w:tcPr>
          <w:p w14:paraId="7A8CC5EB" w14:textId="77777777" w:rsidR="00CC3FF1" w:rsidRDefault="00CC3FF1" w:rsidP="00DE404E">
            <w:pPr>
              <w:spacing w:before="120" w:after="120"/>
              <w:rPr>
                <w:b/>
                <w:szCs w:val="24"/>
                <w:lang w:val="en-GB"/>
              </w:rPr>
            </w:pPr>
          </w:p>
        </w:tc>
        <w:tc>
          <w:tcPr>
            <w:tcW w:w="2693" w:type="dxa"/>
            <w:tcBorders>
              <w:top w:val="single" w:sz="4" w:space="0" w:color="00B0F0"/>
              <w:left w:val="single" w:sz="4" w:space="0" w:color="00B0F0"/>
              <w:bottom w:val="single" w:sz="4" w:space="0" w:color="00B0F0"/>
              <w:right w:val="single" w:sz="4" w:space="0" w:color="00B0F0"/>
            </w:tcBorders>
            <w:shd w:val="clear" w:color="auto" w:fill="auto"/>
            <w:vAlign w:val="bottom"/>
          </w:tcPr>
          <w:p w14:paraId="0591D3BE" w14:textId="77777777" w:rsidR="00CC3FF1" w:rsidRDefault="00CC3FF1" w:rsidP="00DE404E">
            <w:pPr>
              <w:spacing w:before="120" w:after="120"/>
              <w:rPr>
                <w:b/>
                <w:szCs w:val="24"/>
                <w:lang w:val="en-GB"/>
              </w:rPr>
            </w:pPr>
          </w:p>
        </w:tc>
        <w:tc>
          <w:tcPr>
            <w:tcW w:w="2262" w:type="dxa"/>
            <w:tcBorders>
              <w:top w:val="single" w:sz="4" w:space="0" w:color="00B0F0"/>
              <w:left w:val="single" w:sz="4" w:space="0" w:color="00B0F0"/>
              <w:bottom w:val="single" w:sz="4" w:space="0" w:color="00B0F0"/>
              <w:right w:val="single" w:sz="4" w:space="0" w:color="00B0F0"/>
            </w:tcBorders>
            <w:shd w:val="clear" w:color="auto" w:fill="auto"/>
            <w:vAlign w:val="bottom"/>
          </w:tcPr>
          <w:p w14:paraId="4674CDCE" w14:textId="77777777" w:rsidR="00CC3FF1" w:rsidRPr="004749A4" w:rsidRDefault="00CC3FF1" w:rsidP="00DE404E">
            <w:pPr>
              <w:spacing w:before="120" w:after="120"/>
              <w:rPr>
                <w:b/>
                <w:szCs w:val="24"/>
                <w:lang w:val="en-GB"/>
              </w:rPr>
            </w:pPr>
          </w:p>
        </w:tc>
        <w:tc>
          <w:tcPr>
            <w:tcW w:w="2089" w:type="dxa"/>
            <w:tcBorders>
              <w:top w:val="single" w:sz="4" w:space="0" w:color="00B0F0"/>
              <w:left w:val="single" w:sz="4" w:space="0" w:color="00B0F0"/>
              <w:bottom w:val="single" w:sz="4" w:space="0" w:color="00B0F0"/>
              <w:right w:val="single" w:sz="4" w:space="0" w:color="00B0F0"/>
            </w:tcBorders>
            <w:shd w:val="clear" w:color="auto" w:fill="auto"/>
            <w:vAlign w:val="bottom"/>
          </w:tcPr>
          <w:p w14:paraId="0A083101" w14:textId="77777777" w:rsidR="00CC3FF1" w:rsidRPr="004749A4" w:rsidRDefault="00CC3FF1" w:rsidP="00DE404E">
            <w:pPr>
              <w:spacing w:before="120" w:after="120"/>
              <w:rPr>
                <w:b/>
                <w:szCs w:val="24"/>
                <w:lang w:val="en-GB"/>
              </w:rPr>
            </w:pPr>
          </w:p>
        </w:tc>
      </w:tr>
      <w:tr w:rsidR="00CC3FF1" w:rsidRPr="004749A4" w14:paraId="1BE38F4B" w14:textId="77777777" w:rsidTr="00DE404E">
        <w:tc>
          <w:tcPr>
            <w:tcW w:w="2099" w:type="dxa"/>
            <w:tcBorders>
              <w:top w:val="single" w:sz="4" w:space="0" w:color="00B0F0"/>
              <w:left w:val="single" w:sz="4" w:space="0" w:color="00B0F0"/>
              <w:bottom w:val="single" w:sz="4" w:space="0" w:color="00B0F0"/>
              <w:right w:val="single" w:sz="4" w:space="0" w:color="00B0F0"/>
            </w:tcBorders>
            <w:shd w:val="clear" w:color="auto" w:fill="auto"/>
            <w:vAlign w:val="bottom"/>
          </w:tcPr>
          <w:p w14:paraId="53898DB0" w14:textId="77777777" w:rsidR="00CC3FF1" w:rsidRDefault="00CC3FF1" w:rsidP="00DE404E">
            <w:pPr>
              <w:spacing w:before="120" w:after="120"/>
              <w:rPr>
                <w:b/>
                <w:szCs w:val="24"/>
                <w:u w:val="single"/>
                <w:lang w:val="en-GB"/>
              </w:rPr>
            </w:pPr>
          </w:p>
        </w:tc>
        <w:tc>
          <w:tcPr>
            <w:tcW w:w="5103" w:type="dxa"/>
            <w:tcBorders>
              <w:top w:val="single" w:sz="4" w:space="0" w:color="00B0F0"/>
              <w:left w:val="single" w:sz="4" w:space="0" w:color="00B0F0"/>
              <w:bottom w:val="single" w:sz="4" w:space="0" w:color="00B0F0"/>
              <w:right w:val="single" w:sz="4" w:space="0" w:color="00B0F0"/>
            </w:tcBorders>
            <w:shd w:val="clear" w:color="auto" w:fill="auto"/>
            <w:vAlign w:val="bottom"/>
          </w:tcPr>
          <w:p w14:paraId="5F0D8A27" w14:textId="77777777" w:rsidR="00CC3FF1" w:rsidRDefault="00CC3FF1" w:rsidP="00DE404E">
            <w:pPr>
              <w:spacing w:before="120" w:after="120"/>
              <w:rPr>
                <w:b/>
                <w:szCs w:val="24"/>
                <w:lang w:val="en-GB"/>
              </w:rPr>
            </w:pPr>
          </w:p>
        </w:tc>
        <w:tc>
          <w:tcPr>
            <w:tcW w:w="2693" w:type="dxa"/>
            <w:tcBorders>
              <w:top w:val="single" w:sz="4" w:space="0" w:color="00B0F0"/>
              <w:left w:val="single" w:sz="4" w:space="0" w:color="00B0F0"/>
              <w:bottom w:val="single" w:sz="4" w:space="0" w:color="00B0F0"/>
              <w:right w:val="single" w:sz="4" w:space="0" w:color="00B0F0"/>
            </w:tcBorders>
            <w:shd w:val="clear" w:color="auto" w:fill="auto"/>
            <w:vAlign w:val="bottom"/>
          </w:tcPr>
          <w:p w14:paraId="2579E59E" w14:textId="77777777" w:rsidR="00CC3FF1" w:rsidRDefault="00CC3FF1" w:rsidP="00DE404E">
            <w:pPr>
              <w:spacing w:before="120" w:after="120"/>
              <w:rPr>
                <w:b/>
                <w:szCs w:val="24"/>
                <w:lang w:val="en-GB"/>
              </w:rPr>
            </w:pPr>
          </w:p>
        </w:tc>
        <w:tc>
          <w:tcPr>
            <w:tcW w:w="2262" w:type="dxa"/>
            <w:tcBorders>
              <w:top w:val="single" w:sz="4" w:space="0" w:color="00B0F0"/>
              <w:left w:val="single" w:sz="4" w:space="0" w:color="00B0F0"/>
              <w:bottom w:val="single" w:sz="4" w:space="0" w:color="00B0F0"/>
              <w:right w:val="single" w:sz="4" w:space="0" w:color="00B0F0"/>
            </w:tcBorders>
            <w:shd w:val="clear" w:color="auto" w:fill="auto"/>
            <w:vAlign w:val="bottom"/>
          </w:tcPr>
          <w:p w14:paraId="506AA402" w14:textId="77777777" w:rsidR="00CC3FF1" w:rsidRPr="004749A4" w:rsidRDefault="00CC3FF1" w:rsidP="00DE404E">
            <w:pPr>
              <w:spacing w:before="120" w:after="120"/>
              <w:rPr>
                <w:b/>
                <w:szCs w:val="24"/>
                <w:lang w:val="en-GB"/>
              </w:rPr>
            </w:pPr>
          </w:p>
        </w:tc>
        <w:tc>
          <w:tcPr>
            <w:tcW w:w="2089" w:type="dxa"/>
            <w:tcBorders>
              <w:top w:val="single" w:sz="4" w:space="0" w:color="00B0F0"/>
              <w:left w:val="single" w:sz="4" w:space="0" w:color="00B0F0"/>
              <w:bottom w:val="single" w:sz="4" w:space="0" w:color="00B0F0"/>
              <w:right w:val="single" w:sz="4" w:space="0" w:color="00B0F0"/>
            </w:tcBorders>
            <w:shd w:val="clear" w:color="auto" w:fill="auto"/>
            <w:vAlign w:val="bottom"/>
          </w:tcPr>
          <w:p w14:paraId="2622B0C0" w14:textId="77777777" w:rsidR="00CC3FF1" w:rsidRPr="004749A4" w:rsidRDefault="00CC3FF1" w:rsidP="00DE404E">
            <w:pPr>
              <w:spacing w:before="120" w:after="120"/>
              <w:rPr>
                <w:b/>
                <w:szCs w:val="24"/>
                <w:lang w:val="en-GB"/>
              </w:rPr>
            </w:pPr>
          </w:p>
        </w:tc>
      </w:tr>
      <w:tr w:rsidR="00CC3FF1" w:rsidRPr="004749A4" w14:paraId="4AD6BD60" w14:textId="77777777" w:rsidTr="00DE404E">
        <w:tc>
          <w:tcPr>
            <w:tcW w:w="2099" w:type="dxa"/>
            <w:tcBorders>
              <w:top w:val="single" w:sz="4" w:space="0" w:color="00B0F0"/>
              <w:left w:val="single" w:sz="4" w:space="0" w:color="00B0F0"/>
              <w:bottom w:val="single" w:sz="4" w:space="0" w:color="00B0F0"/>
              <w:right w:val="single" w:sz="4" w:space="0" w:color="00B0F0"/>
            </w:tcBorders>
            <w:shd w:val="clear" w:color="auto" w:fill="auto"/>
            <w:vAlign w:val="bottom"/>
          </w:tcPr>
          <w:p w14:paraId="03FCE60C" w14:textId="77777777" w:rsidR="00CC3FF1" w:rsidRDefault="00CC3FF1" w:rsidP="00DE404E">
            <w:pPr>
              <w:spacing w:before="120" w:after="120"/>
              <w:rPr>
                <w:b/>
                <w:szCs w:val="24"/>
                <w:u w:val="single"/>
                <w:lang w:val="en-GB"/>
              </w:rPr>
            </w:pPr>
          </w:p>
        </w:tc>
        <w:tc>
          <w:tcPr>
            <w:tcW w:w="5103" w:type="dxa"/>
            <w:tcBorders>
              <w:top w:val="single" w:sz="4" w:space="0" w:color="00B0F0"/>
              <w:left w:val="single" w:sz="4" w:space="0" w:color="00B0F0"/>
              <w:bottom w:val="single" w:sz="4" w:space="0" w:color="00B0F0"/>
              <w:right w:val="single" w:sz="4" w:space="0" w:color="00B0F0"/>
            </w:tcBorders>
            <w:shd w:val="clear" w:color="auto" w:fill="auto"/>
            <w:vAlign w:val="bottom"/>
          </w:tcPr>
          <w:p w14:paraId="18121DDF" w14:textId="77777777" w:rsidR="00CC3FF1" w:rsidRDefault="00CC3FF1" w:rsidP="00DE404E">
            <w:pPr>
              <w:spacing w:before="120" w:after="120"/>
              <w:rPr>
                <w:b/>
                <w:szCs w:val="24"/>
                <w:lang w:val="en-GB"/>
              </w:rPr>
            </w:pPr>
          </w:p>
        </w:tc>
        <w:tc>
          <w:tcPr>
            <w:tcW w:w="2693" w:type="dxa"/>
            <w:tcBorders>
              <w:top w:val="single" w:sz="4" w:space="0" w:color="00B0F0"/>
              <w:left w:val="single" w:sz="4" w:space="0" w:color="00B0F0"/>
              <w:bottom w:val="single" w:sz="4" w:space="0" w:color="00B0F0"/>
              <w:right w:val="single" w:sz="4" w:space="0" w:color="00B0F0"/>
            </w:tcBorders>
            <w:shd w:val="clear" w:color="auto" w:fill="auto"/>
            <w:vAlign w:val="bottom"/>
          </w:tcPr>
          <w:p w14:paraId="0A10C0BE" w14:textId="77777777" w:rsidR="00CC3FF1" w:rsidRDefault="00CC3FF1" w:rsidP="00DE404E">
            <w:pPr>
              <w:spacing w:before="120" w:after="120"/>
              <w:rPr>
                <w:b/>
                <w:szCs w:val="24"/>
                <w:lang w:val="en-GB"/>
              </w:rPr>
            </w:pPr>
          </w:p>
        </w:tc>
        <w:tc>
          <w:tcPr>
            <w:tcW w:w="2262" w:type="dxa"/>
            <w:tcBorders>
              <w:top w:val="single" w:sz="4" w:space="0" w:color="00B0F0"/>
              <w:left w:val="single" w:sz="4" w:space="0" w:color="00B0F0"/>
              <w:bottom w:val="single" w:sz="4" w:space="0" w:color="00B0F0"/>
              <w:right w:val="single" w:sz="4" w:space="0" w:color="00B0F0"/>
            </w:tcBorders>
            <w:shd w:val="clear" w:color="auto" w:fill="auto"/>
            <w:vAlign w:val="bottom"/>
          </w:tcPr>
          <w:p w14:paraId="3FBEEC80" w14:textId="77777777" w:rsidR="00CC3FF1" w:rsidRPr="004749A4" w:rsidRDefault="00CC3FF1" w:rsidP="00DE404E">
            <w:pPr>
              <w:spacing w:before="120" w:after="120"/>
              <w:rPr>
                <w:b/>
                <w:szCs w:val="24"/>
                <w:lang w:val="en-GB"/>
              </w:rPr>
            </w:pPr>
          </w:p>
        </w:tc>
        <w:tc>
          <w:tcPr>
            <w:tcW w:w="2089" w:type="dxa"/>
            <w:tcBorders>
              <w:top w:val="single" w:sz="4" w:space="0" w:color="00B0F0"/>
              <w:left w:val="single" w:sz="4" w:space="0" w:color="00B0F0"/>
              <w:bottom w:val="single" w:sz="4" w:space="0" w:color="00B0F0"/>
              <w:right w:val="single" w:sz="4" w:space="0" w:color="00B0F0"/>
            </w:tcBorders>
            <w:shd w:val="clear" w:color="auto" w:fill="auto"/>
            <w:vAlign w:val="bottom"/>
          </w:tcPr>
          <w:p w14:paraId="1A83BC2D" w14:textId="77777777" w:rsidR="00CC3FF1" w:rsidRPr="004749A4" w:rsidRDefault="00CC3FF1" w:rsidP="00DE404E">
            <w:pPr>
              <w:spacing w:before="120" w:after="120"/>
              <w:rPr>
                <w:b/>
                <w:szCs w:val="24"/>
                <w:lang w:val="en-GB"/>
              </w:rPr>
            </w:pPr>
          </w:p>
        </w:tc>
      </w:tr>
      <w:tr w:rsidR="00CC3FF1" w:rsidRPr="004749A4" w14:paraId="552980EC" w14:textId="77777777" w:rsidTr="00DE404E">
        <w:tc>
          <w:tcPr>
            <w:tcW w:w="2099" w:type="dxa"/>
            <w:tcBorders>
              <w:top w:val="single" w:sz="4" w:space="0" w:color="00B0F0"/>
              <w:left w:val="single" w:sz="4" w:space="0" w:color="00B0F0"/>
              <w:bottom w:val="single" w:sz="4" w:space="0" w:color="00B0F0"/>
              <w:right w:val="single" w:sz="4" w:space="0" w:color="00B0F0"/>
            </w:tcBorders>
            <w:shd w:val="clear" w:color="auto" w:fill="auto"/>
            <w:vAlign w:val="bottom"/>
          </w:tcPr>
          <w:p w14:paraId="2B2BDA1A" w14:textId="77777777" w:rsidR="00CC3FF1" w:rsidRDefault="00CC3FF1" w:rsidP="00DE404E">
            <w:pPr>
              <w:spacing w:before="120" w:after="120"/>
              <w:rPr>
                <w:b/>
                <w:szCs w:val="24"/>
                <w:u w:val="single"/>
                <w:lang w:val="en-GB"/>
              </w:rPr>
            </w:pPr>
          </w:p>
        </w:tc>
        <w:tc>
          <w:tcPr>
            <w:tcW w:w="5103" w:type="dxa"/>
            <w:tcBorders>
              <w:top w:val="single" w:sz="4" w:space="0" w:color="00B0F0"/>
              <w:left w:val="single" w:sz="4" w:space="0" w:color="00B0F0"/>
              <w:bottom w:val="single" w:sz="4" w:space="0" w:color="00B0F0"/>
              <w:right w:val="single" w:sz="4" w:space="0" w:color="00B0F0"/>
            </w:tcBorders>
            <w:shd w:val="clear" w:color="auto" w:fill="auto"/>
            <w:vAlign w:val="bottom"/>
          </w:tcPr>
          <w:p w14:paraId="4C5AE333" w14:textId="77777777" w:rsidR="00CC3FF1" w:rsidRDefault="00CC3FF1" w:rsidP="00DE404E">
            <w:pPr>
              <w:spacing w:before="120" w:after="120"/>
              <w:rPr>
                <w:b/>
                <w:szCs w:val="24"/>
                <w:lang w:val="en-GB"/>
              </w:rPr>
            </w:pPr>
          </w:p>
        </w:tc>
        <w:tc>
          <w:tcPr>
            <w:tcW w:w="2693" w:type="dxa"/>
            <w:tcBorders>
              <w:top w:val="single" w:sz="4" w:space="0" w:color="00B0F0"/>
              <w:left w:val="single" w:sz="4" w:space="0" w:color="00B0F0"/>
              <w:bottom w:val="single" w:sz="4" w:space="0" w:color="00B0F0"/>
              <w:right w:val="single" w:sz="4" w:space="0" w:color="00B0F0"/>
            </w:tcBorders>
            <w:shd w:val="clear" w:color="auto" w:fill="auto"/>
            <w:vAlign w:val="bottom"/>
          </w:tcPr>
          <w:p w14:paraId="55CAE781" w14:textId="77777777" w:rsidR="00CC3FF1" w:rsidRDefault="00CC3FF1" w:rsidP="00DE404E">
            <w:pPr>
              <w:spacing w:before="120" w:after="120"/>
              <w:rPr>
                <w:b/>
                <w:szCs w:val="24"/>
                <w:lang w:val="en-GB"/>
              </w:rPr>
            </w:pPr>
          </w:p>
        </w:tc>
        <w:tc>
          <w:tcPr>
            <w:tcW w:w="2262" w:type="dxa"/>
            <w:tcBorders>
              <w:top w:val="single" w:sz="4" w:space="0" w:color="00B0F0"/>
              <w:left w:val="single" w:sz="4" w:space="0" w:color="00B0F0"/>
              <w:bottom w:val="single" w:sz="4" w:space="0" w:color="00B0F0"/>
              <w:right w:val="single" w:sz="4" w:space="0" w:color="00B0F0"/>
            </w:tcBorders>
            <w:shd w:val="clear" w:color="auto" w:fill="auto"/>
            <w:vAlign w:val="bottom"/>
          </w:tcPr>
          <w:p w14:paraId="642020BE" w14:textId="77777777" w:rsidR="00CC3FF1" w:rsidRPr="004749A4" w:rsidRDefault="00CC3FF1" w:rsidP="00DE404E">
            <w:pPr>
              <w:spacing w:before="120" w:after="120"/>
              <w:rPr>
                <w:b/>
                <w:szCs w:val="24"/>
                <w:lang w:val="en-GB"/>
              </w:rPr>
            </w:pPr>
          </w:p>
        </w:tc>
        <w:tc>
          <w:tcPr>
            <w:tcW w:w="2089" w:type="dxa"/>
            <w:tcBorders>
              <w:top w:val="single" w:sz="4" w:space="0" w:color="00B0F0"/>
              <w:left w:val="single" w:sz="4" w:space="0" w:color="00B0F0"/>
              <w:bottom w:val="single" w:sz="4" w:space="0" w:color="00B0F0"/>
              <w:right w:val="single" w:sz="4" w:space="0" w:color="00B0F0"/>
            </w:tcBorders>
            <w:shd w:val="clear" w:color="auto" w:fill="auto"/>
            <w:vAlign w:val="bottom"/>
          </w:tcPr>
          <w:p w14:paraId="3F9513E8" w14:textId="77777777" w:rsidR="00CC3FF1" w:rsidRPr="004749A4" w:rsidRDefault="00CC3FF1" w:rsidP="00DE404E">
            <w:pPr>
              <w:spacing w:before="120" w:after="120"/>
              <w:rPr>
                <w:b/>
                <w:szCs w:val="24"/>
                <w:lang w:val="en-GB"/>
              </w:rPr>
            </w:pPr>
          </w:p>
        </w:tc>
      </w:tr>
    </w:tbl>
    <w:p w14:paraId="6AD648BE" w14:textId="77777777" w:rsidR="00763E55" w:rsidRDefault="00763E55" w:rsidP="00CC3FF1">
      <w:pPr>
        <w:pStyle w:val="Kop1"/>
        <w:sectPr w:rsidR="00763E55" w:rsidSect="00DD42DF">
          <w:pgSz w:w="16838" w:h="11906" w:orient="landscape"/>
          <w:pgMar w:top="1440" w:right="1440" w:bottom="1440" w:left="1440" w:header="708" w:footer="708" w:gutter="0"/>
          <w:cols w:space="708"/>
          <w:docGrid w:linePitch="360"/>
        </w:sectPr>
      </w:pPr>
    </w:p>
    <w:p w14:paraId="59639CC0" w14:textId="03CF861B" w:rsidR="003E18A4" w:rsidRPr="00142E90" w:rsidRDefault="003F510B" w:rsidP="003E18A4">
      <w:pPr>
        <w:pStyle w:val="Kop1"/>
        <w:rPr>
          <w:sz w:val="96"/>
          <w:szCs w:val="96"/>
        </w:rPr>
      </w:pPr>
      <w:bookmarkStart w:id="71" w:name="_Toc482359733"/>
      <w:bookmarkEnd w:id="45"/>
      <w:r>
        <w:rPr>
          <w:sz w:val="96"/>
          <w:szCs w:val="96"/>
        </w:rPr>
        <w:lastRenderedPageBreak/>
        <w:t>section 5</w:t>
      </w:r>
      <w:r w:rsidR="00AE6C19">
        <w:rPr>
          <w:sz w:val="96"/>
          <w:szCs w:val="96"/>
        </w:rPr>
        <w:t xml:space="preserve">: </w:t>
      </w:r>
      <w:r>
        <w:rPr>
          <w:sz w:val="96"/>
          <w:szCs w:val="96"/>
        </w:rPr>
        <w:t>comprehensive gbv</w:t>
      </w:r>
      <w:r w:rsidR="00747E5C">
        <w:rPr>
          <w:sz w:val="96"/>
          <w:szCs w:val="96"/>
        </w:rPr>
        <w:t>iE</w:t>
      </w:r>
      <w:r>
        <w:rPr>
          <w:sz w:val="96"/>
          <w:szCs w:val="96"/>
        </w:rPr>
        <w:t xml:space="preserve"> assessment</w:t>
      </w:r>
      <w:r w:rsidR="00542A38">
        <w:rPr>
          <w:sz w:val="96"/>
          <w:szCs w:val="96"/>
        </w:rPr>
        <w:t xml:space="preserve"> tools</w:t>
      </w:r>
      <w:bookmarkEnd w:id="71"/>
    </w:p>
    <w:p w14:paraId="5D814525" w14:textId="77777777" w:rsidR="003E18A4" w:rsidRDefault="003E18A4" w:rsidP="00C03396">
      <w:pPr>
        <w:pStyle w:val="Kop2"/>
        <w:spacing w:before="0" w:after="0"/>
        <w:sectPr w:rsidR="003E18A4">
          <w:pgSz w:w="11906" w:h="16838"/>
          <w:pgMar w:top="1440" w:right="1440" w:bottom="1440" w:left="1440" w:header="708" w:footer="708" w:gutter="0"/>
          <w:cols w:space="708"/>
          <w:docGrid w:linePitch="360"/>
        </w:sectPr>
      </w:pPr>
    </w:p>
    <w:p w14:paraId="43467CA6" w14:textId="77777777" w:rsidR="003E18A4" w:rsidRDefault="003E18A4" w:rsidP="003E18A4">
      <w:pPr>
        <w:pStyle w:val="Kop2"/>
      </w:pPr>
      <w:bookmarkStart w:id="72" w:name="_Toc482359734"/>
      <w:r>
        <w:lastRenderedPageBreak/>
        <w:t>Summary</w:t>
      </w:r>
      <w:bookmarkEnd w:id="72"/>
    </w:p>
    <w:p w14:paraId="0228CED7" w14:textId="67BC9DB8" w:rsidR="003E18A4" w:rsidRDefault="003E18A4" w:rsidP="003E18A4">
      <w:pPr>
        <w:jc w:val="both"/>
      </w:pPr>
      <w:r>
        <w:t xml:space="preserve">This section contains tools to support UNICEF and partner staff </w:t>
      </w:r>
      <w:r w:rsidR="00227BBD">
        <w:t xml:space="preserve">in </w:t>
      </w:r>
      <w:r>
        <w:t>carry</w:t>
      </w:r>
      <w:r w:rsidR="00227BBD">
        <w:t>ing</w:t>
      </w:r>
      <w:r>
        <w:t xml:space="preserve"> out GBV assessments</w:t>
      </w:r>
      <w:r w:rsidR="0053175A">
        <w:t xml:space="preserve"> </w:t>
      </w:r>
      <w:r w:rsidR="00AA176C">
        <w:t>in stable humanitarian situations</w:t>
      </w:r>
      <w:r>
        <w:t xml:space="preserve">. </w:t>
      </w:r>
    </w:p>
    <w:p w14:paraId="02460D22" w14:textId="77777777" w:rsidR="00C953DA" w:rsidRDefault="00C953DA" w:rsidP="00DC15B3">
      <w:pPr>
        <w:pStyle w:val="Kop3"/>
      </w:pPr>
      <w:r>
        <w:t xml:space="preserve">When to use this section </w:t>
      </w:r>
    </w:p>
    <w:tbl>
      <w:tblPr>
        <w:tblStyle w:val="Tabelraster"/>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4106"/>
        <w:gridCol w:w="2012"/>
        <w:gridCol w:w="2898"/>
      </w:tblGrid>
      <w:tr w:rsidR="00AA176C" w:rsidRPr="0022519A" w14:paraId="6B0A453D" w14:textId="0DF8B9AB" w:rsidTr="00AA176C">
        <w:tc>
          <w:tcPr>
            <w:tcW w:w="41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61D76B4E" w14:textId="77777777" w:rsidR="00AA176C" w:rsidRPr="0022519A" w:rsidRDefault="00AA176C" w:rsidP="00AA176C">
            <w:pPr>
              <w:jc w:val="center"/>
              <w:rPr>
                <w:rFonts w:eastAsiaTheme="minorHAnsi"/>
                <w:b/>
                <w:color w:val="FFFFFF" w:themeColor="background1"/>
              </w:rPr>
            </w:pPr>
            <w:r w:rsidRPr="0022519A">
              <w:rPr>
                <w:rFonts w:eastAsiaTheme="minorHAnsi"/>
                <w:b/>
                <w:color w:val="FFFFFF" w:themeColor="background1"/>
              </w:rPr>
              <w:t>Type of emergency</w:t>
            </w:r>
          </w:p>
        </w:tc>
        <w:tc>
          <w:tcPr>
            <w:tcW w:w="2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203C6F52" w14:textId="77777777" w:rsidR="00AA176C" w:rsidRDefault="00AA176C" w:rsidP="00AA176C">
            <w:pPr>
              <w:jc w:val="center"/>
              <w:rPr>
                <w:rFonts w:eastAsiaTheme="minorHAnsi"/>
                <w:b/>
                <w:color w:val="FFFFFF" w:themeColor="background1"/>
              </w:rPr>
            </w:pPr>
            <w:r>
              <w:rPr>
                <w:rFonts w:eastAsiaTheme="minorHAnsi"/>
                <w:b/>
                <w:color w:val="FFFFFF" w:themeColor="background1"/>
              </w:rPr>
              <w:t>Phase of response</w:t>
            </w:r>
          </w:p>
          <w:p w14:paraId="49876A6A" w14:textId="77777777" w:rsidR="00AA176C" w:rsidRPr="0022519A" w:rsidRDefault="00AA176C" w:rsidP="00AA176C">
            <w:pPr>
              <w:jc w:val="center"/>
              <w:rPr>
                <w:rFonts w:eastAsiaTheme="minorHAnsi"/>
                <w:b/>
                <w:color w:val="FFFFFF" w:themeColor="background1"/>
              </w:rPr>
            </w:pPr>
          </w:p>
        </w:tc>
        <w:tc>
          <w:tcPr>
            <w:tcW w:w="2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19F78D52" w14:textId="24C1271D" w:rsidR="00AA176C" w:rsidRDefault="00AA176C" w:rsidP="00AA176C">
            <w:pPr>
              <w:jc w:val="center"/>
              <w:rPr>
                <w:rFonts w:eastAsiaTheme="minorHAnsi"/>
                <w:b/>
                <w:color w:val="FFFFFF" w:themeColor="background1"/>
              </w:rPr>
            </w:pPr>
            <w:r>
              <w:rPr>
                <w:rFonts w:eastAsiaTheme="minorHAnsi"/>
                <w:b/>
                <w:color w:val="FFFFFF" w:themeColor="background1"/>
              </w:rPr>
              <w:t>Population location</w:t>
            </w:r>
          </w:p>
        </w:tc>
      </w:tr>
      <w:tr w:rsidR="00AA176C" w:rsidRPr="001E4975" w14:paraId="20CBBD49" w14:textId="48F53F1B" w:rsidTr="00AA176C">
        <w:tc>
          <w:tcPr>
            <w:tcW w:w="41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tcPr>
          <w:p w14:paraId="438CAFE7" w14:textId="23E02E09" w:rsidR="00AA176C" w:rsidRPr="00B2784D" w:rsidRDefault="00AA176C" w:rsidP="00AA4809">
            <w:pPr>
              <w:pStyle w:val="Lijstalinea"/>
              <w:numPr>
                <w:ilvl w:val="0"/>
                <w:numId w:val="141"/>
              </w:numPr>
            </w:pPr>
            <w:r w:rsidRPr="00B2784D">
              <w:t>Rapid</w:t>
            </w:r>
            <w:r w:rsidR="00BA7D7C">
              <w:t>-</w:t>
            </w:r>
            <w:r w:rsidRPr="00B2784D">
              <w:t>onset natural disaster</w:t>
            </w:r>
          </w:p>
          <w:p w14:paraId="07450EA8" w14:textId="4B433EBD" w:rsidR="00AA176C" w:rsidRPr="00B2784D" w:rsidRDefault="00AA176C" w:rsidP="00AA4809">
            <w:pPr>
              <w:pStyle w:val="Lijstalinea"/>
              <w:numPr>
                <w:ilvl w:val="0"/>
                <w:numId w:val="141"/>
              </w:numPr>
            </w:pPr>
            <w:r w:rsidRPr="00B2784D">
              <w:t>Slow</w:t>
            </w:r>
            <w:r w:rsidR="00BA7D7C">
              <w:t>-</w:t>
            </w:r>
            <w:r w:rsidRPr="00B2784D">
              <w:t xml:space="preserve">onset natural disaster </w:t>
            </w:r>
          </w:p>
          <w:p w14:paraId="7F4FFF6B" w14:textId="77777777" w:rsidR="00AA176C" w:rsidRPr="00B2784D" w:rsidRDefault="00AA176C" w:rsidP="00AA4809">
            <w:pPr>
              <w:pStyle w:val="Lijstalinea"/>
              <w:numPr>
                <w:ilvl w:val="0"/>
                <w:numId w:val="141"/>
              </w:numPr>
            </w:pPr>
            <w:r w:rsidRPr="00B2784D">
              <w:t>Cyclical disaster</w:t>
            </w:r>
          </w:p>
          <w:p w14:paraId="3B06BB82" w14:textId="77777777" w:rsidR="00AA176C" w:rsidRPr="00B2784D" w:rsidRDefault="00AA176C" w:rsidP="00AA4809">
            <w:pPr>
              <w:pStyle w:val="Lijstalinea"/>
              <w:numPr>
                <w:ilvl w:val="0"/>
                <w:numId w:val="141"/>
              </w:numPr>
            </w:pPr>
            <w:r w:rsidRPr="00B2784D">
              <w:t>Armed conflict</w:t>
            </w:r>
          </w:p>
          <w:p w14:paraId="0C544C03" w14:textId="6A54E908" w:rsidR="00AA176C" w:rsidRPr="00B2784D" w:rsidRDefault="00AA176C" w:rsidP="00AA4809">
            <w:pPr>
              <w:pStyle w:val="Lijstalinea"/>
              <w:numPr>
                <w:ilvl w:val="0"/>
                <w:numId w:val="141"/>
              </w:numPr>
            </w:pPr>
            <w:r w:rsidRPr="00B2784D">
              <w:t>Political violence/</w:t>
            </w:r>
            <w:r>
              <w:t>i</w:t>
            </w:r>
            <w:r w:rsidRPr="00B2784D">
              <w:t>nstability</w:t>
            </w:r>
          </w:p>
          <w:p w14:paraId="18F4C424" w14:textId="77777777" w:rsidR="00AA176C" w:rsidRPr="00B2784D" w:rsidRDefault="00AA176C" w:rsidP="00AA4809">
            <w:pPr>
              <w:pStyle w:val="Lijstalinea"/>
              <w:numPr>
                <w:ilvl w:val="0"/>
                <w:numId w:val="141"/>
              </w:numPr>
            </w:pPr>
            <w:r w:rsidRPr="00B2784D">
              <w:t>Public health emergency</w:t>
            </w:r>
          </w:p>
          <w:p w14:paraId="011563A3" w14:textId="0F242A4F" w:rsidR="00AA176C" w:rsidRDefault="00AA176C" w:rsidP="00AA4809">
            <w:pPr>
              <w:pStyle w:val="Lijstalinea"/>
              <w:numPr>
                <w:ilvl w:val="0"/>
                <w:numId w:val="141"/>
              </w:numPr>
            </w:pPr>
            <w:r w:rsidRPr="00B2784D">
              <w:t>Complex emergency</w:t>
            </w:r>
          </w:p>
          <w:p w14:paraId="7977D610" w14:textId="49A94E31" w:rsidR="006526A8" w:rsidRPr="00B2784D" w:rsidRDefault="006526A8" w:rsidP="00AA4809">
            <w:pPr>
              <w:pStyle w:val="Lijstalinea"/>
              <w:numPr>
                <w:ilvl w:val="0"/>
                <w:numId w:val="141"/>
              </w:numPr>
            </w:pPr>
            <w:r>
              <w:t>Protracted emergency</w:t>
            </w:r>
          </w:p>
          <w:p w14:paraId="2C9C0D6D" w14:textId="77777777" w:rsidR="00AA176C" w:rsidRPr="0028694E" w:rsidRDefault="00AA176C" w:rsidP="00AA176C">
            <w:pPr>
              <w:pStyle w:val="Lijstalinea"/>
              <w:ind w:left="360"/>
              <w:rPr>
                <w:rFonts w:eastAsiaTheme="minorHAnsi"/>
              </w:rPr>
            </w:pPr>
            <w:r>
              <w:rPr>
                <w:rFonts w:eastAsiaTheme="minorHAnsi"/>
              </w:rPr>
              <w:t xml:space="preserve"> </w:t>
            </w:r>
          </w:p>
        </w:tc>
        <w:tc>
          <w:tcPr>
            <w:tcW w:w="2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tcPr>
          <w:p w14:paraId="79BBE4B0" w14:textId="77777777" w:rsidR="00AA176C" w:rsidRPr="00B2784D" w:rsidRDefault="00AA176C" w:rsidP="00AA4809">
            <w:pPr>
              <w:pStyle w:val="Lijstalinea"/>
              <w:numPr>
                <w:ilvl w:val="0"/>
                <w:numId w:val="141"/>
              </w:numPr>
            </w:pPr>
            <w:r w:rsidRPr="00B2784D">
              <w:t xml:space="preserve">Preparedness </w:t>
            </w:r>
          </w:p>
          <w:p w14:paraId="38814A77" w14:textId="77777777" w:rsidR="00AA176C" w:rsidRPr="00B2784D" w:rsidRDefault="00AA176C" w:rsidP="00AA4809">
            <w:pPr>
              <w:pStyle w:val="Lijstalinea"/>
              <w:numPr>
                <w:ilvl w:val="0"/>
                <w:numId w:val="141"/>
              </w:numPr>
            </w:pPr>
            <w:r w:rsidRPr="00B2784D">
              <w:t>Ongoing response</w:t>
            </w:r>
          </w:p>
          <w:p w14:paraId="531289CD" w14:textId="77777777" w:rsidR="00AA176C" w:rsidRPr="00B2784D" w:rsidRDefault="00AA176C" w:rsidP="00AA4809">
            <w:pPr>
              <w:pStyle w:val="Lijstalinea"/>
              <w:numPr>
                <w:ilvl w:val="0"/>
                <w:numId w:val="141"/>
              </w:numPr>
            </w:pPr>
            <w:r w:rsidRPr="00B2784D">
              <w:t>Recovery</w:t>
            </w:r>
          </w:p>
          <w:p w14:paraId="12429E9E" w14:textId="77777777" w:rsidR="00AA176C" w:rsidRPr="001E4975" w:rsidRDefault="00AA176C" w:rsidP="00AA176C">
            <w:pPr>
              <w:pStyle w:val="Lijstalinea"/>
              <w:ind w:left="360"/>
              <w:rPr>
                <w:rFonts w:eastAsiaTheme="minorHAnsi"/>
              </w:rPr>
            </w:pPr>
          </w:p>
        </w:tc>
        <w:tc>
          <w:tcPr>
            <w:tcW w:w="2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tcPr>
          <w:p w14:paraId="210651EA" w14:textId="77777777" w:rsidR="00AA176C" w:rsidRPr="00B2784D" w:rsidRDefault="00AA176C" w:rsidP="00AA4809">
            <w:pPr>
              <w:pStyle w:val="Lijstalinea"/>
              <w:numPr>
                <w:ilvl w:val="0"/>
                <w:numId w:val="141"/>
              </w:numPr>
            </w:pPr>
            <w:r w:rsidRPr="00B2784D">
              <w:t>Urban/peri-urban</w:t>
            </w:r>
          </w:p>
          <w:p w14:paraId="0A813CD7" w14:textId="77777777" w:rsidR="00AA176C" w:rsidRPr="00B2784D" w:rsidRDefault="00AA176C" w:rsidP="00AA4809">
            <w:pPr>
              <w:pStyle w:val="Lijstalinea"/>
              <w:numPr>
                <w:ilvl w:val="0"/>
                <w:numId w:val="141"/>
              </w:numPr>
            </w:pPr>
            <w:r w:rsidRPr="00B2784D">
              <w:t>Rural</w:t>
            </w:r>
          </w:p>
          <w:p w14:paraId="1B07B021" w14:textId="200EE0D7" w:rsidR="00AA176C" w:rsidRPr="00B2784D" w:rsidRDefault="00AA176C" w:rsidP="00AA4809">
            <w:pPr>
              <w:pStyle w:val="Lijstalinea"/>
              <w:numPr>
                <w:ilvl w:val="0"/>
                <w:numId w:val="141"/>
              </w:numPr>
            </w:pPr>
            <w:r>
              <w:t>Community</w:t>
            </w:r>
            <w:r w:rsidRPr="00B2784D">
              <w:t>/formal settlement</w:t>
            </w:r>
          </w:p>
          <w:p w14:paraId="10FC9DAC" w14:textId="0CDEEEFF" w:rsidR="00AA176C" w:rsidRPr="00B2784D" w:rsidRDefault="00AA176C" w:rsidP="00AA4809">
            <w:pPr>
              <w:pStyle w:val="Lijstalinea"/>
              <w:numPr>
                <w:ilvl w:val="0"/>
                <w:numId w:val="141"/>
              </w:numPr>
            </w:pPr>
            <w:r>
              <w:t>Camp</w:t>
            </w:r>
          </w:p>
          <w:p w14:paraId="463989BE" w14:textId="77777777" w:rsidR="00AA176C" w:rsidRPr="00B2784D" w:rsidRDefault="00AA176C" w:rsidP="00AA4809">
            <w:pPr>
              <w:pStyle w:val="Lijstalinea"/>
              <w:numPr>
                <w:ilvl w:val="0"/>
                <w:numId w:val="141"/>
              </w:numPr>
            </w:pPr>
            <w:r w:rsidRPr="00B2784D">
              <w:t>Informal/spontaneous settlement</w:t>
            </w:r>
          </w:p>
          <w:p w14:paraId="0382D11E" w14:textId="77777777" w:rsidR="00AA176C" w:rsidRPr="00B2784D" w:rsidRDefault="00AA176C" w:rsidP="00AA176C"/>
        </w:tc>
      </w:tr>
    </w:tbl>
    <w:p w14:paraId="6F237BE4" w14:textId="39B86487" w:rsidR="003E18A4" w:rsidRDefault="003E18A4" w:rsidP="003E18A4">
      <w:pPr>
        <w:jc w:val="both"/>
      </w:pPr>
    </w:p>
    <w:p w14:paraId="306502A2" w14:textId="77777777" w:rsidR="006B51A6" w:rsidRDefault="006B51A6" w:rsidP="006B51A6">
      <w:pPr>
        <w:pStyle w:val="Kop3"/>
      </w:pPr>
      <w:r>
        <w:t>Materials included in this section</w:t>
      </w:r>
    </w:p>
    <w:tbl>
      <w:tblPr>
        <w:tblStyle w:val="Tabelraster"/>
        <w:tblpPr w:leftFromText="180" w:rightFromText="180" w:vertAnchor="text" w:horzAnchor="page" w:tblpX="1" w:tblpY="38"/>
        <w:tblW w:w="12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5"/>
      </w:tblGrid>
      <w:tr w:rsidR="003E18A4" w14:paraId="008CBA90" w14:textId="77777777" w:rsidTr="00383D0A">
        <w:trPr>
          <w:trHeight w:val="416"/>
        </w:trPr>
        <w:tc>
          <w:tcPr>
            <w:tcW w:w="12015" w:type="dxa"/>
            <w:shd w:val="clear" w:color="auto" w:fill="76923C" w:themeFill="accent3" w:themeFillShade="BF"/>
          </w:tcPr>
          <w:p w14:paraId="3514F877" w14:textId="77777777" w:rsidR="003E18A4" w:rsidRPr="00923D67" w:rsidRDefault="003E18A4" w:rsidP="00383D0A">
            <w:pPr>
              <w:spacing w:before="60" w:after="60"/>
              <w:jc w:val="center"/>
              <w:rPr>
                <w:b/>
              </w:rPr>
            </w:pPr>
            <w:r>
              <w:rPr>
                <w:b/>
                <w:color w:val="FFFFFF" w:themeColor="background1"/>
              </w:rPr>
              <w:t>TOOLS</w:t>
            </w:r>
          </w:p>
        </w:tc>
      </w:tr>
    </w:tbl>
    <w:p w14:paraId="31DDC4CF" w14:textId="77777777" w:rsidR="003E18A4" w:rsidRDefault="003E18A4" w:rsidP="003E18A4">
      <w:pPr>
        <w:spacing w:after="0"/>
        <w:jc w:val="both"/>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0"/>
      </w:tblGrid>
      <w:tr w:rsidR="00611726" w:rsidRPr="00611726" w14:paraId="5E7C0530" w14:textId="77777777" w:rsidTr="00611726">
        <w:tc>
          <w:tcPr>
            <w:tcW w:w="8500" w:type="dxa"/>
          </w:tcPr>
          <w:p w14:paraId="1BA3302E" w14:textId="7D0A48B8" w:rsidR="00611726" w:rsidRPr="00611726" w:rsidRDefault="00A804B6" w:rsidP="00611726">
            <w:pPr>
              <w:spacing w:before="120"/>
              <w:rPr>
                <w:color w:val="76923C" w:themeColor="accent3" w:themeShade="BF"/>
              </w:rPr>
            </w:pPr>
            <w:r>
              <w:rPr>
                <w:b/>
                <w:color w:val="76923C" w:themeColor="accent3" w:themeShade="BF"/>
              </w:rPr>
              <w:t xml:space="preserve">Comprehensive Assessment </w:t>
            </w:r>
            <w:r w:rsidR="00611726">
              <w:rPr>
                <w:b/>
                <w:color w:val="76923C" w:themeColor="accent3" w:themeShade="BF"/>
              </w:rPr>
              <w:t>Tool 1</w:t>
            </w:r>
            <w:r w:rsidR="00D5201E">
              <w:rPr>
                <w:b/>
                <w:color w:val="76923C" w:themeColor="accent3" w:themeShade="BF"/>
              </w:rPr>
              <w:t>:</w:t>
            </w:r>
            <w:r w:rsidR="00611726">
              <w:rPr>
                <w:b/>
                <w:color w:val="76923C" w:themeColor="accent3" w:themeShade="BF"/>
              </w:rPr>
              <w:t xml:space="preserve"> Good Practice </w:t>
            </w:r>
            <w:r w:rsidR="00611726" w:rsidRPr="00611726">
              <w:rPr>
                <w:b/>
                <w:color w:val="76923C" w:themeColor="accent3" w:themeShade="BF"/>
              </w:rPr>
              <w:t>Checklist</w:t>
            </w:r>
          </w:p>
        </w:tc>
      </w:tr>
      <w:tr w:rsidR="00611726" w:rsidRPr="00611726" w14:paraId="6811DEEF" w14:textId="77777777" w:rsidTr="00611726">
        <w:tc>
          <w:tcPr>
            <w:tcW w:w="8500" w:type="dxa"/>
          </w:tcPr>
          <w:p w14:paraId="56DFF048" w14:textId="0E94BEF2" w:rsidR="00611726" w:rsidRPr="00611726" w:rsidRDefault="00A804B6" w:rsidP="0093048E">
            <w:pPr>
              <w:spacing w:before="120"/>
              <w:rPr>
                <w:b/>
                <w:color w:val="76923C" w:themeColor="accent3" w:themeShade="BF"/>
              </w:rPr>
            </w:pPr>
            <w:r>
              <w:rPr>
                <w:b/>
                <w:color w:val="76923C" w:themeColor="accent3" w:themeShade="BF"/>
              </w:rPr>
              <w:t xml:space="preserve">Comprehensive Assessment </w:t>
            </w:r>
            <w:r w:rsidR="00611726" w:rsidRPr="00611726">
              <w:rPr>
                <w:b/>
                <w:color w:val="76923C" w:themeColor="accent3" w:themeShade="BF"/>
              </w:rPr>
              <w:t>Tool 2</w:t>
            </w:r>
            <w:r w:rsidR="00D5201E">
              <w:rPr>
                <w:b/>
                <w:color w:val="76923C" w:themeColor="accent3" w:themeShade="BF"/>
              </w:rPr>
              <w:t>:</w:t>
            </w:r>
            <w:r w:rsidR="00611726" w:rsidRPr="00611726">
              <w:rPr>
                <w:b/>
                <w:color w:val="76923C" w:themeColor="accent3" w:themeShade="BF"/>
              </w:rPr>
              <w:t xml:space="preserve"> GBV Assessment Preparation Checklist</w:t>
            </w:r>
          </w:p>
        </w:tc>
      </w:tr>
      <w:tr w:rsidR="00611726" w:rsidRPr="00611726" w14:paraId="3FC0A720" w14:textId="77777777" w:rsidTr="00611726">
        <w:tc>
          <w:tcPr>
            <w:tcW w:w="8500" w:type="dxa"/>
          </w:tcPr>
          <w:p w14:paraId="10A25C6E" w14:textId="7B6E0661" w:rsidR="00611726" w:rsidRPr="00611726" w:rsidRDefault="00A804B6" w:rsidP="0093048E">
            <w:pPr>
              <w:spacing w:before="120"/>
              <w:rPr>
                <w:b/>
                <w:color w:val="76923C" w:themeColor="accent3" w:themeShade="BF"/>
              </w:rPr>
            </w:pPr>
            <w:r>
              <w:rPr>
                <w:b/>
                <w:color w:val="76923C" w:themeColor="accent3" w:themeShade="BF"/>
              </w:rPr>
              <w:t xml:space="preserve">Comprehensive Assessment </w:t>
            </w:r>
            <w:r w:rsidR="00611726" w:rsidRPr="00611726">
              <w:rPr>
                <w:b/>
                <w:color w:val="76923C" w:themeColor="accent3" w:themeShade="BF"/>
              </w:rPr>
              <w:t>Tool 3</w:t>
            </w:r>
            <w:r w:rsidR="00D5201E">
              <w:rPr>
                <w:b/>
                <w:color w:val="76923C" w:themeColor="accent3" w:themeShade="BF"/>
              </w:rPr>
              <w:t>:</w:t>
            </w:r>
            <w:r w:rsidR="00611726" w:rsidRPr="00611726">
              <w:rPr>
                <w:b/>
                <w:color w:val="76923C" w:themeColor="accent3" w:themeShade="BF"/>
              </w:rPr>
              <w:t xml:space="preserve"> GBV Assessment Outline and Data Collection Guide</w:t>
            </w:r>
          </w:p>
        </w:tc>
      </w:tr>
      <w:tr w:rsidR="00611726" w:rsidRPr="00611726" w14:paraId="7248CEC1" w14:textId="77777777" w:rsidTr="00611726">
        <w:tc>
          <w:tcPr>
            <w:tcW w:w="8500" w:type="dxa"/>
          </w:tcPr>
          <w:p w14:paraId="5CD8552F" w14:textId="46F7A77B" w:rsidR="00611726" w:rsidRPr="00611726" w:rsidRDefault="00A804B6" w:rsidP="0093048E">
            <w:pPr>
              <w:spacing w:before="120"/>
              <w:rPr>
                <w:color w:val="76923C" w:themeColor="accent3" w:themeShade="BF"/>
              </w:rPr>
            </w:pPr>
            <w:r>
              <w:rPr>
                <w:b/>
                <w:color w:val="76923C" w:themeColor="accent3" w:themeShade="BF"/>
              </w:rPr>
              <w:t xml:space="preserve">Comprehensive Assessment </w:t>
            </w:r>
            <w:r w:rsidR="00611726" w:rsidRPr="00611726">
              <w:rPr>
                <w:b/>
                <w:color w:val="76923C" w:themeColor="accent3" w:themeShade="BF"/>
              </w:rPr>
              <w:t>Tool 4</w:t>
            </w:r>
            <w:r w:rsidR="00D5201E">
              <w:rPr>
                <w:b/>
                <w:color w:val="76923C" w:themeColor="accent3" w:themeShade="BF"/>
              </w:rPr>
              <w:t>:</w:t>
            </w:r>
            <w:r w:rsidR="00611726" w:rsidRPr="00611726">
              <w:rPr>
                <w:b/>
                <w:color w:val="76923C" w:themeColor="accent3" w:themeShade="BF"/>
              </w:rPr>
              <w:t xml:space="preserve"> GBV Service Mapping Tool</w:t>
            </w:r>
          </w:p>
        </w:tc>
      </w:tr>
      <w:tr w:rsidR="00611726" w:rsidRPr="00611726" w14:paraId="5B2082B3" w14:textId="77777777" w:rsidTr="00611726">
        <w:tc>
          <w:tcPr>
            <w:tcW w:w="8500" w:type="dxa"/>
          </w:tcPr>
          <w:p w14:paraId="6E30A46B" w14:textId="25E0F745" w:rsidR="00611726" w:rsidRPr="00611726" w:rsidRDefault="00A804B6" w:rsidP="0093048E">
            <w:pPr>
              <w:spacing w:before="120"/>
              <w:rPr>
                <w:b/>
                <w:color w:val="76923C" w:themeColor="accent3" w:themeShade="BF"/>
              </w:rPr>
            </w:pPr>
            <w:r>
              <w:rPr>
                <w:b/>
                <w:color w:val="76923C" w:themeColor="accent3" w:themeShade="BF"/>
              </w:rPr>
              <w:t xml:space="preserve">Comprehensive Assessment </w:t>
            </w:r>
            <w:r w:rsidR="00611726" w:rsidRPr="00611726">
              <w:rPr>
                <w:b/>
                <w:color w:val="76923C" w:themeColor="accent3" w:themeShade="BF"/>
              </w:rPr>
              <w:t>Tool 5</w:t>
            </w:r>
            <w:r w:rsidR="00D5201E">
              <w:rPr>
                <w:b/>
                <w:color w:val="76923C" w:themeColor="accent3" w:themeShade="BF"/>
              </w:rPr>
              <w:t>:</w:t>
            </w:r>
            <w:r w:rsidR="00611726" w:rsidRPr="00611726">
              <w:rPr>
                <w:b/>
                <w:color w:val="76923C" w:themeColor="accent3" w:themeShade="BF"/>
              </w:rPr>
              <w:t xml:space="preserve"> Participatory Service Audit Guide </w:t>
            </w:r>
          </w:p>
        </w:tc>
      </w:tr>
      <w:tr w:rsidR="00611726" w:rsidRPr="00611726" w14:paraId="65C52E26" w14:textId="77777777" w:rsidTr="00611726">
        <w:tc>
          <w:tcPr>
            <w:tcW w:w="8500" w:type="dxa"/>
          </w:tcPr>
          <w:p w14:paraId="0942E12D" w14:textId="427AE6E3" w:rsidR="00611726" w:rsidRPr="00611726" w:rsidRDefault="00A804B6" w:rsidP="0093048E">
            <w:pPr>
              <w:spacing w:before="120"/>
              <w:rPr>
                <w:b/>
                <w:color w:val="76923C" w:themeColor="accent3" w:themeShade="BF"/>
              </w:rPr>
            </w:pPr>
            <w:r>
              <w:rPr>
                <w:b/>
                <w:color w:val="76923C" w:themeColor="accent3" w:themeShade="BF"/>
              </w:rPr>
              <w:t xml:space="preserve">Comprehensive Assessment </w:t>
            </w:r>
            <w:r w:rsidR="00611726" w:rsidRPr="00611726">
              <w:rPr>
                <w:b/>
                <w:color w:val="76923C" w:themeColor="accent3" w:themeShade="BF"/>
              </w:rPr>
              <w:t>Tool 6</w:t>
            </w:r>
            <w:r w:rsidR="00D5201E">
              <w:rPr>
                <w:b/>
                <w:color w:val="76923C" w:themeColor="accent3" w:themeShade="BF"/>
              </w:rPr>
              <w:t>:</w:t>
            </w:r>
            <w:r w:rsidR="00611726" w:rsidRPr="00611726">
              <w:rPr>
                <w:b/>
                <w:color w:val="76923C" w:themeColor="accent3" w:themeShade="BF"/>
              </w:rPr>
              <w:t xml:space="preserve"> Service Barriers Focus Group Discussion Questions</w:t>
            </w:r>
          </w:p>
        </w:tc>
      </w:tr>
      <w:tr w:rsidR="00611726" w:rsidRPr="00611726" w14:paraId="7F2B5E86" w14:textId="77777777" w:rsidTr="00611726">
        <w:tc>
          <w:tcPr>
            <w:tcW w:w="8500" w:type="dxa"/>
          </w:tcPr>
          <w:p w14:paraId="5888477D" w14:textId="7FF85D9D" w:rsidR="00611726" w:rsidRPr="00611726" w:rsidRDefault="00A804B6" w:rsidP="005D2105">
            <w:pPr>
              <w:spacing w:before="120"/>
              <w:rPr>
                <w:b/>
                <w:color w:val="76923C" w:themeColor="accent3" w:themeShade="BF"/>
              </w:rPr>
            </w:pPr>
            <w:r>
              <w:rPr>
                <w:b/>
                <w:color w:val="76923C" w:themeColor="accent3" w:themeShade="BF"/>
              </w:rPr>
              <w:t xml:space="preserve">Comprehensive Assessment </w:t>
            </w:r>
            <w:r w:rsidR="00611726" w:rsidRPr="00611726">
              <w:rPr>
                <w:b/>
                <w:color w:val="76923C" w:themeColor="accent3" w:themeShade="BF"/>
              </w:rPr>
              <w:t>Tool 7</w:t>
            </w:r>
            <w:r w:rsidR="00D5201E">
              <w:rPr>
                <w:b/>
                <w:color w:val="76923C" w:themeColor="accent3" w:themeShade="BF"/>
              </w:rPr>
              <w:t>:</w:t>
            </w:r>
            <w:r w:rsidR="00611726" w:rsidRPr="00611726">
              <w:rPr>
                <w:b/>
                <w:color w:val="76923C" w:themeColor="accent3" w:themeShade="BF"/>
              </w:rPr>
              <w:t xml:space="preserve"> Guide </w:t>
            </w:r>
            <w:r w:rsidR="005D2105">
              <w:rPr>
                <w:b/>
                <w:color w:val="76923C" w:themeColor="accent3" w:themeShade="BF"/>
              </w:rPr>
              <w:t>to</w:t>
            </w:r>
            <w:r w:rsidR="005D2105" w:rsidRPr="00611726">
              <w:rPr>
                <w:b/>
                <w:color w:val="76923C" w:themeColor="accent3" w:themeShade="BF"/>
              </w:rPr>
              <w:t xml:space="preserve"> </w:t>
            </w:r>
            <w:r w:rsidR="00611726" w:rsidRPr="00611726">
              <w:rPr>
                <w:b/>
                <w:color w:val="76923C" w:themeColor="accent3" w:themeShade="BF"/>
              </w:rPr>
              <w:t>Designing Community Assessment Activities</w:t>
            </w:r>
          </w:p>
        </w:tc>
      </w:tr>
    </w:tbl>
    <w:p w14:paraId="683F9393" w14:textId="77777777" w:rsidR="003E18A4" w:rsidRPr="00611726" w:rsidRDefault="003E18A4" w:rsidP="003E18A4">
      <w:pPr>
        <w:jc w:val="both"/>
        <w:rPr>
          <w:color w:val="76923C" w:themeColor="accent3" w:themeShade="BF"/>
          <w:highlight w:val="yellow"/>
          <w:lang w:eastAsia="en-AU"/>
        </w:rPr>
      </w:pPr>
    </w:p>
    <w:p w14:paraId="6A0D6742" w14:textId="77777777" w:rsidR="003E18A4" w:rsidRDefault="003E18A4" w:rsidP="003E18A4">
      <w:pPr>
        <w:jc w:val="both"/>
        <w:rPr>
          <w:highlight w:val="yellow"/>
          <w:lang w:eastAsia="en-AU"/>
        </w:rPr>
      </w:pPr>
    </w:p>
    <w:p w14:paraId="1F3F4EA8" w14:textId="77777777" w:rsidR="003E18A4" w:rsidRDefault="003E18A4" w:rsidP="003E18A4">
      <w:pPr>
        <w:jc w:val="both"/>
        <w:rPr>
          <w:highlight w:val="yellow"/>
          <w:lang w:eastAsia="en-AU"/>
        </w:rPr>
      </w:pPr>
    </w:p>
    <w:p w14:paraId="5AB94A49" w14:textId="77777777" w:rsidR="003E18A4" w:rsidRDefault="003E18A4" w:rsidP="003E18A4">
      <w:pPr>
        <w:jc w:val="both"/>
        <w:rPr>
          <w:highlight w:val="yellow"/>
          <w:lang w:eastAsia="en-AU"/>
        </w:rPr>
      </w:pPr>
    </w:p>
    <w:p w14:paraId="1163C8C2" w14:textId="77777777" w:rsidR="003E18A4" w:rsidRDefault="003E18A4" w:rsidP="003E18A4">
      <w:pPr>
        <w:jc w:val="both"/>
        <w:rPr>
          <w:highlight w:val="yellow"/>
          <w:lang w:eastAsia="en-AU"/>
        </w:rPr>
      </w:pPr>
    </w:p>
    <w:p w14:paraId="3C198614" w14:textId="77777777" w:rsidR="003E18A4" w:rsidRDefault="003E18A4" w:rsidP="003E18A4">
      <w:pPr>
        <w:jc w:val="both"/>
        <w:rPr>
          <w:highlight w:val="yellow"/>
          <w:lang w:eastAsia="en-AU"/>
        </w:rPr>
        <w:sectPr w:rsidR="003E18A4">
          <w:pgSz w:w="11906" w:h="16838"/>
          <w:pgMar w:top="1440" w:right="1440" w:bottom="1440" w:left="1440" w:header="708" w:footer="708" w:gutter="0"/>
          <w:cols w:space="708"/>
          <w:docGrid w:linePitch="360"/>
        </w:sectPr>
      </w:pPr>
    </w:p>
    <w:p w14:paraId="3A3991AC" w14:textId="1E293883" w:rsidR="003E18A4" w:rsidRDefault="003E18A4" w:rsidP="003E18A4">
      <w:pPr>
        <w:pStyle w:val="Kop2"/>
        <w:rPr>
          <w:lang w:eastAsia="en-AU"/>
        </w:rPr>
      </w:pPr>
      <w:bookmarkStart w:id="73" w:name="_Toc482359735"/>
      <w:r>
        <w:rPr>
          <w:lang w:eastAsia="en-AU"/>
        </w:rPr>
        <w:lastRenderedPageBreak/>
        <w:t xml:space="preserve">Introduction to </w:t>
      </w:r>
      <w:r w:rsidR="006811B9">
        <w:rPr>
          <w:lang w:eastAsia="en-AU"/>
        </w:rPr>
        <w:t xml:space="preserve">comprehensive </w:t>
      </w:r>
      <w:r>
        <w:rPr>
          <w:lang w:eastAsia="en-AU"/>
        </w:rPr>
        <w:t>GBV</w:t>
      </w:r>
      <w:r w:rsidR="00500BEB">
        <w:rPr>
          <w:lang w:eastAsia="en-AU"/>
        </w:rPr>
        <w:t>iE</w:t>
      </w:r>
      <w:r w:rsidRPr="006660D2">
        <w:rPr>
          <w:lang w:eastAsia="en-AU"/>
        </w:rPr>
        <w:t xml:space="preserve"> assessment tools</w:t>
      </w:r>
      <w:bookmarkEnd w:id="73"/>
    </w:p>
    <w:p w14:paraId="53A4976B" w14:textId="09A8BCDB" w:rsidR="009E3C87" w:rsidRDefault="00ED0CD6" w:rsidP="00C008BB">
      <w:pPr>
        <w:jc w:val="both"/>
      </w:pPr>
      <w:r>
        <w:rPr>
          <w:lang w:eastAsia="en-AU"/>
        </w:rPr>
        <w:t xml:space="preserve">This section of the UNICEF GBViE Programme Resource Pack contains tools to assist COs and partners </w:t>
      </w:r>
      <w:r w:rsidR="00227BBD">
        <w:rPr>
          <w:lang w:eastAsia="en-AU"/>
        </w:rPr>
        <w:t xml:space="preserve">in </w:t>
      </w:r>
      <w:r>
        <w:rPr>
          <w:lang w:eastAsia="en-AU"/>
        </w:rPr>
        <w:t>plan</w:t>
      </w:r>
      <w:r w:rsidR="00227BBD">
        <w:rPr>
          <w:lang w:eastAsia="en-AU"/>
        </w:rPr>
        <w:t>ning</w:t>
      </w:r>
      <w:r>
        <w:rPr>
          <w:lang w:eastAsia="en-AU"/>
        </w:rPr>
        <w:t xml:space="preserve"> </w:t>
      </w:r>
      <w:r w:rsidR="003952B3">
        <w:rPr>
          <w:lang w:eastAsia="en-AU"/>
        </w:rPr>
        <w:t xml:space="preserve">comprehensive </w:t>
      </w:r>
      <w:r>
        <w:rPr>
          <w:lang w:eastAsia="en-AU"/>
        </w:rPr>
        <w:t xml:space="preserve">GBV assessments in </w:t>
      </w:r>
      <w:r w:rsidR="003952B3">
        <w:rPr>
          <w:lang w:eastAsia="en-AU"/>
        </w:rPr>
        <w:t xml:space="preserve">stable </w:t>
      </w:r>
      <w:r w:rsidR="006433E1">
        <w:rPr>
          <w:lang w:eastAsia="en-AU"/>
        </w:rPr>
        <w:t xml:space="preserve">emergency-affected </w:t>
      </w:r>
      <w:r>
        <w:rPr>
          <w:lang w:eastAsia="en-AU"/>
        </w:rPr>
        <w:t xml:space="preserve">settings. </w:t>
      </w:r>
      <w:r w:rsidR="00640CBD">
        <w:rPr>
          <w:lang w:eastAsia="en-AU"/>
        </w:rPr>
        <w:t>A comprehensive GBV assessment aims to c</w:t>
      </w:r>
      <w:r w:rsidR="00640CBD">
        <w:t xml:space="preserve">ollect and analyse </w:t>
      </w:r>
      <w:r w:rsidR="00640CBD" w:rsidRPr="002707B3">
        <w:rPr>
          <w:i/>
        </w:rPr>
        <w:t>relevant</w:t>
      </w:r>
      <w:r w:rsidR="00640CBD">
        <w:t xml:space="preserve"> </w:t>
      </w:r>
      <w:r w:rsidR="006433E1">
        <w:rPr>
          <w:i/>
        </w:rPr>
        <w:t>detailed</w:t>
      </w:r>
      <w:r w:rsidR="00640CBD" w:rsidRPr="00FA502D">
        <w:rPr>
          <w:i/>
        </w:rPr>
        <w:t xml:space="preserve"> information about </w:t>
      </w:r>
      <w:r w:rsidR="009E3C87">
        <w:rPr>
          <w:i/>
        </w:rPr>
        <w:t xml:space="preserve">specific aspects of </w:t>
      </w:r>
      <w:r w:rsidR="00640CBD" w:rsidRPr="00FA502D">
        <w:rPr>
          <w:i/>
        </w:rPr>
        <w:t>the GBV situation</w:t>
      </w:r>
      <w:r w:rsidR="00640CBD">
        <w:t xml:space="preserve"> </w:t>
      </w:r>
      <w:r w:rsidR="00C202DF">
        <w:t xml:space="preserve">to inform </w:t>
      </w:r>
      <w:r w:rsidR="003952B3">
        <w:t xml:space="preserve">humanitarian </w:t>
      </w:r>
      <w:r w:rsidR="00C202DF">
        <w:t>programming</w:t>
      </w:r>
      <w:r w:rsidR="00640CBD">
        <w:t xml:space="preserve">. </w:t>
      </w:r>
    </w:p>
    <w:p w14:paraId="10144E4E" w14:textId="157CF2ED" w:rsidR="00C008BB" w:rsidRDefault="00C008BB" w:rsidP="00C008BB">
      <w:pPr>
        <w:jc w:val="both"/>
      </w:pPr>
      <w:r>
        <w:t xml:space="preserve">UNICEF conducts </w:t>
      </w:r>
      <w:r>
        <w:rPr>
          <w:lang w:eastAsia="en-AU"/>
        </w:rPr>
        <w:t xml:space="preserve">GBV assessments </w:t>
      </w:r>
      <w:r w:rsidR="009E3C87">
        <w:rPr>
          <w:lang w:eastAsia="en-AU"/>
        </w:rPr>
        <w:t xml:space="preserve">in stabilised humanitarian settings </w:t>
      </w:r>
      <w:r>
        <w:rPr>
          <w:lang w:eastAsia="en-AU"/>
        </w:rPr>
        <w:t>with partners in the following circumstances:</w:t>
      </w:r>
    </w:p>
    <w:p w14:paraId="760CC3ED" w14:textId="44B0803C" w:rsidR="00C008BB" w:rsidRDefault="00C008BB" w:rsidP="006526A8">
      <w:pPr>
        <w:pStyle w:val="Lijstalinea"/>
        <w:numPr>
          <w:ilvl w:val="0"/>
          <w:numId w:val="14"/>
        </w:numPr>
        <w:autoSpaceDE w:val="0"/>
        <w:autoSpaceDN w:val="0"/>
        <w:adjustRightInd w:val="0"/>
        <w:spacing w:after="0"/>
        <w:jc w:val="both"/>
        <w:rPr>
          <w:lang w:eastAsia="en-AU"/>
        </w:rPr>
      </w:pPr>
      <w:r>
        <w:rPr>
          <w:lang w:eastAsia="en-AU"/>
        </w:rPr>
        <w:t xml:space="preserve">As part of emergency preparedness, </w:t>
      </w:r>
      <w:r w:rsidR="00C47CEB">
        <w:rPr>
          <w:lang w:eastAsia="en-AU"/>
        </w:rPr>
        <w:t xml:space="preserve">especially </w:t>
      </w:r>
      <w:r>
        <w:rPr>
          <w:lang w:eastAsia="en-AU"/>
        </w:rPr>
        <w:t>in fragile contexts and countries prone to disasters;</w:t>
      </w:r>
    </w:p>
    <w:p w14:paraId="62C540C6" w14:textId="77777777" w:rsidR="00C008BB" w:rsidRDefault="00C008BB" w:rsidP="00C008BB">
      <w:pPr>
        <w:pStyle w:val="Lijstalinea"/>
        <w:autoSpaceDE w:val="0"/>
        <w:autoSpaceDN w:val="0"/>
        <w:adjustRightInd w:val="0"/>
        <w:spacing w:after="0"/>
        <w:jc w:val="both"/>
        <w:rPr>
          <w:lang w:eastAsia="en-AU"/>
        </w:rPr>
      </w:pPr>
    </w:p>
    <w:p w14:paraId="4452D880" w14:textId="087B1A96" w:rsidR="00C008BB" w:rsidRDefault="00C008BB" w:rsidP="006526A8">
      <w:pPr>
        <w:pStyle w:val="Lijstalinea"/>
        <w:numPr>
          <w:ilvl w:val="0"/>
          <w:numId w:val="14"/>
        </w:numPr>
        <w:autoSpaceDE w:val="0"/>
        <w:autoSpaceDN w:val="0"/>
        <w:adjustRightInd w:val="0"/>
        <w:spacing w:after="0"/>
        <w:jc w:val="both"/>
        <w:rPr>
          <w:lang w:eastAsia="en-AU"/>
        </w:rPr>
      </w:pPr>
      <w:r>
        <w:t>Following a rapid</w:t>
      </w:r>
      <w:r w:rsidR="00BA7D7C">
        <w:t>-</w:t>
      </w:r>
      <w:r>
        <w:t>onset emergency, when the situation has stabilized and there is inadequate existing information to inform UNICEF programming</w:t>
      </w:r>
      <w:r w:rsidR="00227BBD">
        <w:t>,</w:t>
      </w:r>
      <w:r>
        <w:t xml:space="preserve"> and no inter</w:t>
      </w:r>
      <w:r w:rsidR="00273FB0">
        <w:t>-</w:t>
      </w:r>
      <w:r>
        <w:t xml:space="preserve">agency or sub-cluster assessments </w:t>
      </w:r>
      <w:r w:rsidR="005D2105">
        <w:t xml:space="preserve">are </w:t>
      </w:r>
      <w:r>
        <w:t>planned;</w:t>
      </w:r>
      <w:r w:rsidR="005D2105">
        <w:t xml:space="preserve"> and</w:t>
      </w:r>
    </w:p>
    <w:p w14:paraId="394887E8" w14:textId="77777777" w:rsidR="00C008BB" w:rsidRDefault="00C008BB" w:rsidP="00C008BB">
      <w:pPr>
        <w:pStyle w:val="Lijstalinea"/>
        <w:rPr>
          <w:lang w:eastAsia="en-AU"/>
        </w:rPr>
      </w:pPr>
    </w:p>
    <w:p w14:paraId="2E92AE37" w14:textId="75B78EF5" w:rsidR="00C008BB" w:rsidRPr="00826639" w:rsidRDefault="00C008BB" w:rsidP="00866BB8">
      <w:pPr>
        <w:pStyle w:val="Lijstalinea"/>
        <w:numPr>
          <w:ilvl w:val="0"/>
          <w:numId w:val="7"/>
        </w:numPr>
        <w:autoSpaceDE w:val="0"/>
        <w:autoSpaceDN w:val="0"/>
        <w:adjustRightInd w:val="0"/>
        <w:spacing w:after="0"/>
        <w:rPr>
          <w:rFonts w:ascii="GillSans" w:eastAsiaTheme="minorHAnsi" w:hAnsi="GillSans" w:cs="GillSans"/>
          <w:color w:val="231F20"/>
          <w:sz w:val="16"/>
          <w:szCs w:val="16"/>
        </w:rPr>
      </w:pPr>
      <w:r>
        <w:t>At any point during a complex or prot</w:t>
      </w:r>
      <w:r w:rsidR="005D2105">
        <w:t>ra</w:t>
      </w:r>
      <w:r>
        <w:t xml:space="preserve">cted emergency </w:t>
      </w:r>
      <w:r w:rsidR="00542A38">
        <w:t>to</w:t>
      </w:r>
      <w:r>
        <w:t xml:space="preserve"> facilitate programme planning where there is inadequate existing information</w:t>
      </w:r>
      <w:r w:rsidR="005D2105">
        <w:t>,</w:t>
      </w:r>
      <w:r>
        <w:t xml:space="preserve"> and no inter</w:t>
      </w:r>
      <w:r w:rsidR="00273FB0">
        <w:t>-</w:t>
      </w:r>
      <w:r>
        <w:t xml:space="preserve">agency or sub-cluster assessments </w:t>
      </w:r>
      <w:r w:rsidR="005D2105">
        <w:t xml:space="preserve">are </w:t>
      </w:r>
      <w:r>
        <w:t xml:space="preserve">planned.  </w:t>
      </w:r>
    </w:p>
    <w:p w14:paraId="2F264202" w14:textId="77777777" w:rsidR="00C008BB" w:rsidRDefault="00C008BB" w:rsidP="00640CBD">
      <w:pPr>
        <w:autoSpaceDE w:val="0"/>
        <w:autoSpaceDN w:val="0"/>
        <w:adjustRightInd w:val="0"/>
        <w:spacing w:after="0"/>
        <w:jc w:val="both"/>
      </w:pPr>
    </w:p>
    <w:p w14:paraId="0C6184CA" w14:textId="0A394640" w:rsidR="00FA242D" w:rsidRDefault="0053175A" w:rsidP="00640CBD">
      <w:pPr>
        <w:autoSpaceDE w:val="0"/>
        <w:autoSpaceDN w:val="0"/>
        <w:adjustRightInd w:val="0"/>
        <w:spacing w:after="0"/>
        <w:jc w:val="both"/>
      </w:pPr>
      <w:r>
        <w:t xml:space="preserve">There is no </w:t>
      </w:r>
      <w:r w:rsidR="00273FB0">
        <w:t>‘one s</w:t>
      </w:r>
      <w:r w:rsidR="00CB7EC4">
        <w:t>ize</w:t>
      </w:r>
      <w:r w:rsidR="00273FB0">
        <w:t xml:space="preserve"> </w:t>
      </w:r>
      <w:r w:rsidR="00CB7EC4">
        <w:t>fits</w:t>
      </w:r>
      <w:r w:rsidR="00273FB0">
        <w:t xml:space="preserve"> </w:t>
      </w:r>
      <w:r w:rsidR="00CB7EC4">
        <w:t>all</w:t>
      </w:r>
      <w:r w:rsidR="00273FB0">
        <w:t>’</w:t>
      </w:r>
      <w:r w:rsidR="00CB7EC4">
        <w:t xml:space="preserve"> </w:t>
      </w:r>
      <w:r>
        <w:t xml:space="preserve">prescription for </w:t>
      </w:r>
      <w:r w:rsidR="003767ED">
        <w:t xml:space="preserve">comprehensive </w:t>
      </w:r>
      <w:r>
        <w:t xml:space="preserve">GBV </w:t>
      </w:r>
      <w:r w:rsidR="00640CBD">
        <w:t>assessments</w:t>
      </w:r>
      <w:r w:rsidR="006433E1">
        <w:t xml:space="preserve">; </w:t>
      </w:r>
      <w:r>
        <w:t>what</w:t>
      </w:r>
      <w:r w:rsidR="003767ED">
        <w:t xml:space="preserve"> is investigated </w:t>
      </w:r>
      <w:r>
        <w:t xml:space="preserve">will depend on </w:t>
      </w:r>
      <w:r w:rsidR="00CB7EC4">
        <w:t xml:space="preserve">the purpose of the </w:t>
      </w:r>
      <w:r w:rsidR="003767ED">
        <w:t xml:space="preserve">assessment </w:t>
      </w:r>
      <w:r w:rsidR="00CB7EC4">
        <w:t xml:space="preserve">and </w:t>
      </w:r>
      <w:r>
        <w:t>what information is already available about the GBV situation. For example, in circumstances where little is known about the GBV situation</w:t>
      </w:r>
      <w:r w:rsidR="00CB7EC4">
        <w:t>,</w:t>
      </w:r>
      <w:r>
        <w:t xml:space="preserve"> the focus of a</w:t>
      </w:r>
      <w:r w:rsidR="00227BBD">
        <w:t xml:space="preserve"> comprehensive</w:t>
      </w:r>
      <w:r>
        <w:t xml:space="preserve"> assessment may be on learning more about what type</w:t>
      </w:r>
      <w:r w:rsidR="005D2105">
        <w:t>s</w:t>
      </w:r>
      <w:r>
        <w:t xml:space="preserve"> of GBV are occurring in the community, the capacity of services to address GBV</w:t>
      </w:r>
      <w:r w:rsidR="00F7767D">
        <w:t>,</w:t>
      </w:r>
      <w:r>
        <w:t xml:space="preserve"> an</w:t>
      </w:r>
      <w:r w:rsidR="00FE1635">
        <w:t>d community attitudes and priori</w:t>
      </w:r>
      <w:r>
        <w:t xml:space="preserve">ties for addressing </w:t>
      </w:r>
      <w:r w:rsidR="00F7767D">
        <w:t>GBV.</w:t>
      </w:r>
      <w:r w:rsidR="00CB7EC4">
        <w:t xml:space="preserve"> </w:t>
      </w:r>
      <w:r>
        <w:t>In circumstances where there is existing information</w:t>
      </w:r>
      <w:r w:rsidR="00F7767D">
        <w:t xml:space="preserve"> about the problem and the responses to it</w:t>
      </w:r>
      <w:r w:rsidR="00FE1635">
        <w:t>, UNICEF and partners may undertake a</w:t>
      </w:r>
      <w:r w:rsidR="00F7767D">
        <w:t xml:space="preserve"> targeted </w:t>
      </w:r>
      <w:r w:rsidR="00FE1635">
        <w:t xml:space="preserve">assessment to </w:t>
      </w:r>
      <w:r w:rsidR="00F7767D">
        <w:t xml:space="preserve">obtain in-depth information </w:t>
      </w:r>
      <w:r w:rsidR="00CB7EC4">
        <w:t xml:space="preserve">to </w:t>
      </w:r>
      <w:r w:rsidR="00FE1635">
        <w:t xml:space="preserve">learn about </w:t>
      </w:r>
      <w:r w:rsidR="00F7767D">
        <w:t xml:space="preserve">a </w:t>
      </w:r>
      <w:r w:rsidR="00C47CEB">
        <w:t xml:space="preserve">specific </w:t>
      </w:r>
      <w:r w:rsidR="00F7767D">
        <w:t xml:space="preserve">form of GBV </w:t>
      </w:r>
      <w:r w:rsidR="00CB7EC4">
        <w:t xml:space="preserve">occurring, </w:t>
      </w:r>
      <w:r w:rsidR="005D2105">
        <w:t xml:space="preserve">as well as </w:t>
      </w:r>
      <w:r w:rsidR="00F7767D">
        <w:t>the State and community responses to it</w:t>
      </w:r>
      <w:r w:rsidR="00CB7EC4">
        <w:t>,</w:t>
      </w:r>
      <w:r w:rsidR="00F7767D">
        <w:t xml:space="preserve"> for the purpose of designing </w:t>
      </w:r>
      <w:r w:rsidR="00FE1635">
        <w:t xml:space="preserve">a </w:t>
      </w:r>
      <w:r w:rsidR="00227BBD">
        <w:t xml:space="preserve">specific </w:t>
      </w:r>
      <w:r w:rsidR="00FE1635">
        <w:t xml:space="preserve">programmatic response. </w:t>
      </w:r>
      <w:r w:rsidR="00FA242D">
        <w:t xml:space="preserve">For this reason, there is no standard set of data collection tools </w:t>
      </w:r>
      <w:r w:rsidR="000E1A67">
        <w:t xml:space="preserve">for </w:t>
      </w:r>
      <w:r w:rsidR="00227BBD">
        <w:t xml:space="preserve">comprehensive </w:t>
      </w:r>
      <w:r w:rsidR="000E1A67">
        <w:t>GBV assessment</w:t>
      </w:r>
      <w:r w:rsidR="00227BBD">
        <w:t>s</w:t>
      </w:r>
      <w:r w:rsidR="000E1A67">
        <w:t xml:space="preserve"> </w:t>
      </w:r>
      <w:r w:rsidR="00FA242D">
        <w:t xml:space="preserve">– they must be developed in line with the purpose and objectives of each GBV assessment. </w:t>
      </w:r>
    </w:p>
    <w:p w14:paraId="7F6EB59B" w14:textId="77777777" w:rsidR="00FA242D" w:rsidRDefault="00FA242D" w:rsidP="00640CBD">
      <w:pPr>
        <w:autoSpaceDE w:val="0"/>
        <w:autoSpaceDN w:val="0"/>
        <w:adjustRightInd w:val="0"/>
        <w:spacing w:after="0"/>
        <w:jc w:val="both"/>
      </w:pPr>
    </w:p>
    <w:p w14:paraId="4389C692" w14:textId="5207D88F" w:rsidR="00FE1635" w:rsidRDefault="00C008BB" w:rsidP="00640CBD">
      <w:pPr>
        <w:autoSpaceDE w:val="0"/>
        <w:autoSpaceDN w:val="0"/>
        <w:adjustRightInd w:val="0"/>
        <w:spacing w:after="0"/>
        <w:jc w:val="both"/>
      </w:pPr>
      <w:r>
        <w:t xml:space="preserve">Below are some common </w:t>
      </w:r>
      <w:r w:rsidR="00FA242D">
        <w:t xml:space="preserve">objectives </w:t>
      </w:r>
      <w:r>
        <w:t>for undertaking comprehensive GBV assessments:</w:t>
      </w:r>
    </w:p>
    <w:p w14:paraId="4FF05757" w14:textId="683DA176" w:rsidR="00ED0CD6" w:rsidRPr="00FA242D" w:rsidRDefault="00ED0CD6" w:rsidP="005D2105">
      <w:pPr>
        <w:pStyle w:val="Plattetekst"/>
        <w:bidi w:val="0"/>
        <w:spacing w:after="0" w:line="360" w:lineRule="auto"/>
        <w:ind w:right="-360"/>
        <w:jc w:val="both"/>
        <w:rPr>
          <w:rFonts w:asciiTheme="majorHAnsi" w:hAnsiTheme="majorHAnsi"/>
          <w:lang w:eastAsia="en-US"/>
        </w:rPr>
      </w:pPr>
    </w:p>
    <w:p w14:paraId="508819BE" w14:textId="097DFD7C" w:rsidR="00ED0CD6" w:rsidRDefault="00327C39" w:rsidP="00AA4809">
      <w:pPr>
        <w:pStyle w:val="Plattetekst"/>
        <w:numPr>
          <w:ilvl w:val="0"/>
          <w:numId w:val="229"/>
        </w:numPr>
        <w:bidi w:val="0"/>
        <w:spacing w:after="0" w:line="276" w:lineRule="auto"/>
        <w:ind w:right="-360"/>
        <w:jc w:val="both"/>
        <w:rPr>
          <w:rFonts w:asciiTheme="majorHAnsi" w:hAnsiTheme="majorHAnsi"/>
          <w:lang w:eastAsia="en-US"/>
        </w:rPr>
      </w:pPr>
      <w:r w:rsidRPr="00FA242D">
        <w:rPr>
          <w:rFonts w:asciiTheme="majorHAnsi" w:hAnsiTheme="majorHAnsi"/>
          <w:lang w:eastAsia="en-US"/>
        </w:rPr>
        <w:t xml:space="preserve">To </w:t>
      </w:r>
      <w:r w:rsidR="00ED0CD6" w:rsidRPr="00FA242D">
        <w:rPr>
          <w:rFonts w:asciiTheme="majorHAnsi" w:hAnsiTheme="majorHAnsi"/>
          <w:lang w:eastAsia="en-US"/>
        </w:rPr>
        <w:t xml:space="preserve">identify national and international responses </w:t>
      </w:r>
      <w:r w:rsidR="00C008BB" w:rsidRPr="00FA242D">
        <w:rPr>
          <w:rFonts w:asciiTheme="majorHAnsi" w:hAnsiTheme="majorHAnsi"/>
          <w:lang w:eastAsia="en-US"/>
        </w:rPr>
        <w:t>to GBV;</w:t>
      </w:r>
    </w:p>
    <w:p w14:paraId="0AA298A3" w14:textId="77777777" w:rsidR="00E144F9" w:rsidRPr="00FA242D" w:rsidRDefault="00E144F9" w:rsidP="005D2105">
      <w:pPr>
        <w:pStyle w:val="Plattetekst"/>
        <w:bidi w:val="0"/>
        <w:spacing w:after="0" w:line="276" w:lineRule="auto"/>
        <w:ind w:left="720" w:right="-360"/>
        <w:jc w:val="both"/>
        <w:rPr>
          <w:rFonts w:asciiTheme="majorHAnsi" w:hAnsiTheme="majorHAnsi"/>
          <w:lang w:eastAsia="en-US"/>
        </w:rPr>
      </w:pPr>
    </w:p>
    <w:p w14:paraId="2C203FF1" w14:textId="217057B2" w:rsidR="00327C39" w:rsidRDefault="00327C39" w:rsidP="00AA4809">
      <w:pPr>
        <w:pStyle w:val="Plattetekst"/>
        <w:numPr>
          <w:ilvl w:val="0"/>
          <w:numId w:val="229"/>
        </w:numPr>
        <w:bidi w:val="0"/>
        <w:spacing w:after="0" w:line="276" w:lineRule="auto"/>
        <w:ind w:right="-360"/>
        <w:jc w:val="both"/>
        <w:rPr>
          <w:rFonts w:asciiTheme="majorHAnsi" w:hAnsiTheme="majorHAnsi"/>
          <w:lang w:eastAsia="en-US"/>
        </w:rPr>
      </w:pPr>
      <w:r w:rsidRPr="00FA242D">
        <w:rPr>
          <w:rFonts w:asciiTheme="majorHAnsi" w:hAnsiTheme="majorHAnsi"/>
          <w:lang w:eastAsia="en-US"/>
        </w:rPr>
        <w:t xml:space="preserve">To understand the legal and policy </w:t>
      </w:r>
      <w:r w:rsidR="00730066" w:rsidRPr="00FA242D">
        <w:rPr>
          <w:rFonts w:asciiTheme="majorHAnsi" w:hAnsiTheme="majorHAnsi"/>
          <w:lang w:eastAsia="en-US"/>
        </w:rPr>
        <w:t>environment</w:t>
      </w:r>
      <w:r w:rsidRPr="00FA242D">
        <w:rPr>
          <w:rFonts w:asciiTheme="majorHAnsi" w:hAnsiTheme="majorHAnsi"/>
          <w:lang w:eastAsia="en-US"/>
        </w:rPr>
        <w:t xml:space="preserve"> related to GBV</w:t>
      </w:r>
      <w:r w:rsidR="00FA242D">
        <w:rPr>
          <w:rFonts w:asciiTheme="majorHAnsi" w:hAnsiTheme="majorHAnsi"/>
          <w:lang w:eastAsia="en-US"/>
        </w:rPr>
        <w:t xml:space="preserve"> in a particular country/context</w:t>
      </w:r>
      <w:r w:rsidR="00227BBD">
        <w:rPr>
          <w:rFonts w:asciiTheme="majorHAnsi" w:hAnsiTheme="majorHAnsi"/>
          <w:lang w:eastAsia="en-US"/>
        </w:rPr>
        <w:t>,</w:t>
      </w:r>
      <w:r w:rsidR="00FA242D">
        <w:rPr>
          <w:rFonts w:asciiTheme="majorHAnsi" w:hAnsiTheme="majorHAnsi"/>
          <w:lang w:eastAsia="en-US"/>
        </w:rPr>
        <w:t xml:space="preserve"> </w:t>
      </w:r>
      <w:r w:rsidR="005D2105">
        <w:rPr>
          <w:rFonts w:asciiTheme="majorHAnsi" w:hAnsiTheme="majorHAnsi"/>
          <w:lang w:eastAsia="en-US"/>
        </w:rPr>
        <w:t xml:space="preserve">and </w:t>
      </w:r>
      <w:r w:rsidR="00227BBD">
        <w:rPr>
          <w:rFonts w:asciiTheme="majorHAnsi" w:hAnsiTheme="majorHAnsi"/>
          <w:lang w:eastAsia="en-US"/>
        </w:rPr>
        <w:t xml:space="preserve">to </w:t>
      </w:r>
      <w:r w:rsidR="00FA242D">
        <w:rPr>
          <w:rFonts w:asciiTheme="majorHAnsi" w:hAnsiTheme="majorHAnsi"/>
          <w:lang w:eastAsia="en-US"/>
        </w:rPr>
        <w:t>identify areas for</w:t>
      </w:r>
      <w:r w:rsidR="00E144F9">
        <w:rPr>
          <w:rFonts w:asciiTheme="majorHAnsi" w:hAnsiTheme="majorHAnsi"/>
          <w:lang w:eastAsia="en-US"/>
        </w:rPr>
        <w:t xml:space="preserve"> </w:t>
      </w:r>
      <w:r w:rsidR="00713F0E">
        <w:rPr>
          <w:rFonts w:asciiTheme="majorHAnsi" w:hAnsiTheme="majorHAnsi"/>
          <w:lang w:eastAsia="en-US"/>
        </w:rPr>
        <w:t xml:space="preserve">system-strengthening through </w:t>
      </w:r>
      <w:r w:rsidR="00E144F9">
        <w:rPr>
          <w:rFonts w:asciiTheme="majorHAnsi" w:hAnsiTheme="majorHAnsi"/>
          <w:lang w:eastAsia="en-US"/>
        </w:rPr>
        <w:t>reform or implementation support</w:t>
      </w:r>
      <w:r w:rsidR="00FA242D">
        <w:rPr>
          <w:rFonts w:asciiTheme="majorHAnsi" w:hAnsiTheme="majorHAnsi"/>
          <w:lang w:eastAsia="en-US"/>
        </w:rPr>
        <w:t>;</w:t>
      </w:r>
    </w:p>
    <w:p w14:paraId="61A9698F" w14:textId="77777777" w:rsidR="00E144F9" w:rsidRPr="00FA242D" w:rsidRDefault="00E144F9" w:rsidP="00C91018">
      <w:pPr>
        <w:pStyle w:val="Plattetekst"/>
        <w:bidi w:val="0"/>
        <w:spacing w:after="0" w:line="276" w:lineRule="auto"/>
        <w:ind w:right="-360"/>
        <w:jc w:val="both"/>
        <w:rPr>
          <w:rFonts w:asciiTheme="majorHAnsi" w:hAnsiTheme="majorHAnsi"/>
          <w:lang w:eastAsia="en-US"/>
        </w:rPr>
      </w:pPr>
    </w:p>
    <w:p w14:paraId="649FB12D" w14:textId="014496F9" w:rsidR="00327C39" w:rsidRDefault="00327C39" w:rsidP="00AA4809">
      <w:pPr>
        <w:pStyle w:val="Plattetekst"/>
        <w:numPr>
          <w:ilvl w:val="0"/>
          <w:numId w:val="229"/>
        </w:numPr>
        <w:bidi w:val="0"/>
        <w:spacing w:after="0" w:line="276" w:lineRule="auto"/>
        <w:ind w:right="-360"/>
        <w:jc w:val="both"/>
        <w:rPr>
          <w:rFonts w:asciiTheme="majorHAnsi" w:hAnsiTheme="majorHAnsi"/>
          <w:lang w:eastAsia="en-US"/>
        </w:rPr>
      </w:pPr>
      <w:r w:rsidRPr="00FA242D">
        <w:rPr>
          <w:rFonts w:asciiTheme="majorHAnsi" w:hAnsiTheme="majorHAnsi"/>
          <w:lang w:eastAsia="en-US"/>
        </w:rPr>
        <w:t xml:space="preserve">To collect </w:t>
      </w:r>
      <w:r w:rsidR="00C008BB" w:rsidRPr="00FA242D">
        <w:rPr>
          <w:rFonts w:asciiTheme="majorHAnsi" w:hAnsiTheme="majorHAnsi"/>
          <w:lang w:eastAsia="en-US"/>
        </w:rPr>
        <w:t>information about capacity and g</w:t>
      </w:r>
      <w:r w:rsidRPr="00FA242D">
        <w:rPr>
          <w:rFonts w:asciiTheme="majorHAnsi" w:hAnsiTheme="majorHAnsi"/>
          <w:lang w:eastAsia="en-US"/>
        </w:rPr>
        <w:t xml:space="preserve">aps in </w:t>
      </w:r>
      <w:r w:rsidR="00C008BB" w:rsidRPr="00FA242D">
        <w:rPr>
          <w:rFonts w:asciiTheme="majorHAnsi" w:hAnsiTheme="majorHAnsi"/>
          <w:lang w:eastAsia="en-US"/>
        </w:rPr>
        <w:t xml:space="preserve">availability, accessibility and quality of GBV </w:t>
      </w:r>
      <w:r w:rsidRPr="00FA242D">
        <w:rPr>
          <w:rFonts w:asciiTheme="majorHAnsi" w:hAnsiTheme="majorHAnsi"/>
          <w:lang w:eastAsia="en-US"/>
        </w:rPr>
        <w:t>response services</w:t>
      </w:r>
      <w:r w:rsidR="00227BBD">
        <w:rPr>
          <w:rFonts w:asciiTheme="majorHAnsi" w:hAnsiTheme="majorHAnsi"/>
          <w:lang w:eastAsia="en-US"/>
        </w:rPr>
        <w:t>,</w:t>
      </w:r>
      <w:r w:rsidR="00E144F9">
        <w:rPr>
          <w:rFonts w:asciiTheme="majorHAnsi" w:hAnsiTheme="majorHAnsi"/>
          <w:lang w:eastAsia="en-US"/>
        </w:rPr>
        <w:t xml:space="preserve"> </w:t>
      </w:r>
      <w:r w:rsidR="005D2105">
        <w:rPr>
          <w:rFonts w:asciiTheme="majorHAnsi" w:hAnsiTheme="majorHAnsi"/>
          <w:lang w:eastAsia="en-US"/>
        </w:rPr>
        <w:t xml:space="preserve">and </w:t>
      </w:r>
      <w:r w:rsidR="00227BBD">
        <w:rPr>
          <w:rFonts w:asciiTheme="majorHAnsi" w:hAnsiTheme="majorHAnsi"/>
          <w:lang w:eastAsia="en-US"/>
        </w:rPr>
        <w:t xml:space="preserve">to </w:t>
      </w:r>
      <w:r w:rsidR="00273FB0">
        <w:rPr>
          <w:rFonts w:asciiTheme="majorHAnsi" w:hAnsiTheme="majorHAnsi"/>
          <w:lang w:eastAsia="en-US"/>
        </w:rPr>
        <w:t>identify areas for capacity-b</w:t>
      </w:r>
      <w:r w:rsidR="00E144F9">
        <w:rPr>
          <w:rFonts w:asciiTheme="majorHAnsi" w:hAnsiTheme="majorHAnsi"/>
          <w:lang w:eastAsia="en-US"/>
        </w:rPr>
        <w:t>uilding;</w:t>
      </w:r>
    </w:p>
    <w:p w14:paraId="5030BB09" w14:textId="77777777" w:rsidR="00E144F9" w:rsidRDefault="00E144F9" w:rsidP="005D2105">
      <w:pPr>
        <w:pStyle w:val="Plattetekst"/>
        <w:bidi w:val="0"/>
        <w:spacing w:after="0" w:line="276" w:lineRule="auto"/>
        <w:ind w:left="720" w:right="-360"/>
        <w:jc w:val="both"/>
        <w:rPr>
          <w:rFonts w:asciiTheme="majorHAnsi" w:hAnsiTheme="majorHAnsi"/>
          <w:lang w:eastAsia="en-US"/>
        </w:rPr>
      </w:pPr>
    </w:p>
    <w:p w14:paraId="033E0377" w14:textId="76C3B443" w:rsidR="00E144F9" w:rsidRPr="00FA242D" w:rsidRDefault="00E144F9" w:rsidP="00AA4809">
      <w:pPr>
        <w:pStyle w:val="Plattetekst"/>
        <w:numPr>
          <w:ilvl w:val="0"/>
          <w:numId w:val="229"/>
        </w:numPr>
        <w:bidi w:val="0"/>
        <w:spacing w:after="0" w:line="276" w:lineRule="auto"/>
        <w:ind w:right="-360"/>
        <w:jc w:val="both"/>
        <w:rPr>
          <w:rFonts w:asciiTheme="majorHAnsi" w:hAnsiTheme="majorHAnsi"/>
          <w:lang w:bidi="ar-YE"/>
        </w:rPr>
      </w:pPr>
      <w:r w:rsidRPr="00FA242D">
        <w:rPr>
          <w:rFonts w:asciiTheme="majorHAnsi" w:hAnsiTheme="majorHAnsi"/>
        </w:rPr>
        <w:t>To identify GBV-related vulnerabilities, capacities and coping skills</w:t>
      </w:r>
      <w:r>
        <w:rPr>
          <w:rFonts w:asciiTheme="majorHAnsi" w:hAnsiTheme="majorHAnsi"/>
        </w:rPr>
        <w:t xml:space="preserve"> amongst at-risk groups </w:t>
      </w:r>
      <w:r w:rsidR="00227BBD">
        <w:rPr>
          <w:rFonts w:asciiTheme="majorHAnsi" w:hAnsiTheme="majorHAnsi"/>
        </w:rPr>
        <w:t xml:space="preserve">in order </w:t>
      </w:r>
      <w:r>
        <w:rPr>
          <w:rFonts w:asciiTheme="majorHAnsi" w:hAnsiTheme="majorHAnsi"/>
        </w:rPr>
        <w:t xml:space="preserve">to inform programming </w:t>
      </w:r>
      <w:r w:rsidR="00227BBD">
        <w:rPr>
          <w:rFonts w:asciiTheme="majorHAnsi" w:hAnsiTheme="majorHAnsi"/>
        </w:rPr>
        <w:t xml:space="preserve">for </w:t>
      </w:r>
      <w:r>
        <w:rPr>
          <w:rFonts w:asciiTheme="majorHAnsi" w:hAnsiTheme="majorHAnsi"/>
        </w:rPr>
        <w:t>reduc</w:t>
      </w:r>
      <w:r w:rsidR="00227BBD">
        <w:rPr>
          <w:rFonts w:asciiTheme="majorHAnsi" w:hAnsiTheme="majorHAnsi"/>
        </w:rPr>
        <w:t>ing</w:t>
      </w:r>
      <w:r>
        <w:rPr>
          <w:rFonts w:asciiTheme="majorHAnsi" w:hAnsiTheme="majorHAnsi"/>
        </w:rPr>
        <w:t xml:space="preserve"> risk and build</w:t>
      </w:r>
      <w:r w:rsidR="00227BBD">
        <w:rPr>
          <w:rFonts w:asciiTheme="majorHAnsi" w:hAnsiTheme="majorHAnsi"/>
        </w:rPr>
        <w:t>ing</w:t>
      </w:r>
      <w:r>
        <w:rPr>
          <w:rFonts w:asciiTheme="majorHAnsi" w:hAnsiTheme="majorHAnsi"/>
        </w:rPr>
        <w:t xml:space="preserve"> resilience against GBV;</w:t>
      </w:r>
    </w:p>
    <w:p w14:paraId="7986CE7A" w14:textId="77777777" w:rsidR="00E144F9" w:rsidRPr="00FA242D" w:rsidRDefault="00E144F9" w:rsidP="0013748C">
      <w:pPr>
        <w:pStyle w:val="Plattetekst"/>
        <w:bidi w:val="0"/>
        <w:spacing w:after="0" w:line="276" w:lineRule="auto"/>
        <w:ind w:left="720" w:right="-360"/>
        <w:jc w:val="both"/>
        <w:rPr>
          <w:rFonts w:asciiTheme="majorHAnsi" w:hAnsiTheme="majorHAnsi"/>
          <w:lang w:eastAsia="en-US"/>
        </w:rPr>
      </w:pPr>
    </w:p>
    <w:p w14:paraId="09343970" w14:textId="5CC5E7F4" w:rsidR="00C008BB" w:rsidRPr="00FA242D" w:rsidRDefault="00AA4B37" w:rsidP="00AA4809">
      <w:pPr>
        <w:pStyle w:val="Plattetekst"/>
        <w:numPr>
          <w:ilvl w:val="0"/>
          <w:numId w:val="229"/>
        </w:numPr>
        <w:bidi w:val="0"/>
        <w:spacing w:after="0" w:line="276" w:lineRule="auto"/>
        <w:ind w:right="-360"/>
        <w:jc w:val="both"/>
        <w:rPr>
          <w:rFonts w:asciiTheme="majorHAnsi" w:hAnsiTheme="majorHAnsi"/>
          <w:lang w:bidi="ar-YE"/>
        </w:rPr>
      </w:pPr>
      <w:r>
        <w:rPr>
          <w:rFonts w:asciiTheme="majorHAnsi" w:hAnsiTheme="majorHAnsi"/>
        </w:rPr>
        <w:t xml:space="preserve">To </w:t>
      </w:r>
      <w:r w:rsidR="00E144F9">
        <w:rPr>
          <w:rFonts w:asciiTheme="majorHAnsi" w:hAnsiTheme="majorHAnsi"/>
        </w:rPr>
        <w:t xml:space="preserve">investigate </w:t>
      </w:r>
      <w:r w:rsidR="00C008BB" w:rsidRPr="00FA242D">
        <w:rPr>
          <w:rFonts w:asciiTheme="majorHAnsi" w:hAnsiTheme="majorHAnsi"/>
        </w:rPr>
        <w:t xml:space="preserve">community attitudes, beliefs, perceptions and behaviours in relation to </w:t>
      </w:r>
      <w:r>
        <w:rPr>
          <w:rFonts w:asciiTheme="majorHAnsi" w:hAnsiTheme="majorHAnsi"/>
        </w:rPr>
        <w:t xml:space="preserve">some </w:t>
      </w:r>
      <w:r w:rsidR="00227BBD">
        <w:rPr>
          <w:rFonts w:asciiTheme="majorHAnsi" w:hAnsiTheme="majorHAnsi"/>
        </w:rPr>
        <w:t xml:space="preserve">form(s) of </w:t>
      </w:r>
      <w:r>
        <w:rPr>
          <w:rFonts w:asciiTheme="majorHAnsi" w:hAnsiTheme="majorHAnsi"/>
        </w:rPr>
        <w:t xml:space="preserve">GBV </w:t>
      </w:r>
      <w:r w:rsidR="00227BBD">
        <w:rPr>
          <w:rFonts w:asciiTheme="majorHAnsi" w:hAnsiTheme="majorHAnsi"/>
        </w:rPr>
        <w:t xml:space="preserve">in order </w:t>
      </w:r>
      <w:r>
        <w:rPr>
          <w:rFonts w:asciiTheme="majorHAnsi" w:hAnsiTheme="majorHAnsi"/>
        </w:rPr>
        <w:t>to inform preven</w:t>
      </w:r>
      <w:r w:rsidR="00E144F9">
        <w:rPr>
          <w:rFonts w:asciiTheme="majorHAnsi" w:hAnsiTheme="majorHAnsi"/>
        </w:rPr>
        <w:t>tion strategies and programming.</w:t>
      </w:r>
    </w:p>
    <w:p w14:paraId="0B495C30" w14:textId="77777777" w:rsidR="005D2105" w:rsidRDefault="005D2105" w:rsidP="005D2105">
      <w:pPr>
        <w:pStyle w:val="Kop2"/>
      </w:pPr>
      <w:bookmarkStart w:id="74" w:name="_Toc482359736"/>
      <w:r>
        <w:t>Before an assessment</w:t>
      </w:r>
      <w:bookmarkEnd w:id="74"/>
    </w:p>
    <w:p w14:paraId="18624D05" w14:textId="220E3E9A" w:rsidR="005D2105" w:rsidRPr="00624215" w:rsidRDefault="005D2105" w:rsidP="00AA4809">
      <w:pPr>
        <w:pStyle w:val="Lijstalinea"/>
        <w:numPr>
          <w:ilvl w:val="0"/>
          <w:numId w:val="139"/>
        </w:numPr>
        <w:jc w:val="both"/>
        <w:rPr>
          <w:sz w:val="20"/>
        </w:rPr>
      </w:pPr>
      <w:r>
        <w:rPr>
          <w:b/>
        </w:rPr>
        <w:t xml:space="preserve">Review the </w:t>
      </w:r>
      <w:r w:rsidRPr="00747DBB">
        <w:rPr>
          <w:b/>
        </w:rPr>
        <w:t>assessment purpose and objectives</w:t>
      </w:r>
      <w:r>
        <w:rPr>
          <w:b/>
        </w:rPr>
        <w:t xml:space="preserve"> carefully. </w:t>
      </w:r>
      <w:r>
        <w:t xml:space="preserve">It is essential to be very thorough at this point to reduce the likelihood of wasting time collecting unnecessary data. At an early stage, really think through what data is needed and why, </w:t>
      </w:r>
      <w:r w:rsidR="00227BBD">
        <w:t xml:space="preserve">as well as </w:t>
      </w:r>
      <w:r>
        <w:t xml:space="preserve">how it will be collected, analysed and used. </w:t>
      </w:r>
      <w:r w:rsidR="00713F0E">
        <w:t xml:space="preserve">These decisions will be context-specific. For example, in some settings it will not be possible to </w:t>
      </w:r>
      <w:r w:rsidR="00076995">
        <w:t>collect detailed</w:t>
      </w:r>
      <w:r w:rsidR="00713F0E">
        <w:t xml:space="preserve"> information about the legislative and policy environment due to time con</w:t>
      </w:r>
      <w:r w:rsidR="00B60BD4">
        <w:t>s</w:t>
      </w:r>
      <w:r w:rsidR="00713F0E">
        <w:t>traints. However, where possible, collection of comprehensive information is encouraged, especially in protracted settings, as such information is vital to a system-strengthening approach.</w:t>
      </w:r>
    </w:p>
    <w:p w14:paraId="0E317968" w14:textId="77777777" w:rsidR="005D2105" w:rsidRPr="00E202F0" w:rsidRDefault="005D2105" w:rsidP="005D2105">
      <w:pPr>
        <w:pStyle w:val="Lijstalinea"/>
        <w:ind w:left="360"/>
        <w:rPr>
          <w:sz w:val="20"/>
        </w:rPr>
      </w:pPr>
    </w:p>
    <w:p w14:paraId="1B0B544A" w14:textId="769C3B33" w:rsidR="005D2105" w:rsidRPr="00624215" w:rsidRDefault="005D2105" w:rsidP="00AA4809">
      <w:pPr>
        <w:pStyle w:val="Lijstalinea"/>
        <w:numPr>
          <w:ilvl w:val="0"/>
          <w:numId w:val="139"/>
        </w:numPr>
        <w:rPr>
          <w:sz w:val="20"/>
        </w:rPr>
      </w:pPr>
      <w:r w:rsidRPr="00624215">
        <w:rPr>
          <w:b/>
        </w:rPr>
        <w:t>Plan carefully</w:t>
      </w:r>
      <w:r w:rsidR="00227BBD">
        <w:rPr>
          <w:b/>
        </w:rPr>
        <w:t>.</w:t>
      </w:r>
      <w:r>
        <w:t xml:space="preserve"> </w:t>
      </w:r>
      <w:r w:rsidR="00227BBD">
        <w:t>C</w:t>
      </w:r>
      <w:r>
        <w:t xml:space="preserve">onsider the geographical area, the population to be assessed, </w:t>
      </w:r>
      <w:r w:rsidR="00227BBD">
        <w:t xml:space="preserve">and the </w:t>
      </w:r>
      <w:r>
        <w:t>appropriate</w:t>
      </w:r>
      <w:r w:rsidR="00B60BD4">
        <w:t xml:space="preserve"> tools,</w:t>
      </w:r>
      <w:r>
        <w:t xml:space="preserve"> timeframe and resources required, such as the size of the data collection team and their training needs.</w:t>
      </w:r>
    </w:p>
    <w:p w14:paraId="1CAD55A1" w14:textId="77777777" w:rsidR="005D2105" w:rsidRPr="00624215" w:rsidRDefault="005D2105" w:rsidP="005D2105">
      <w:pPr>
        <w:pStyle w:val="Lijstalinea"/>
        <w:ind w:left="360"/>
        <w:rPr>
          <w:sz w:val="20"/>
        </w:rPr>
      </w:pPr>
    </w:p>
    <w:p w14:paraId="40BAC48D" w14:textId="542FC543" w:rsidR="005D2105" w:rsidRDefault="005D2105" w:rsidP="00AA4809">
      <w:pPr>
        <w:pStyle w:val="Lijstalinea"/>
        <w:numPr>
          <w:ilvl w:val="0"/>
          <w:numId w:val="139"/>
        </w:numPr>
      </w:pPr>
      <w:r w:rsidRPr="00B6659D">
        <w:rPr>
          <w:b/>
        </w:rPr>
        <w:t xml:space="preserve">Conduct a thorough risk </w:t>
      </w:r>
      <w:r w:rsidR="00227BBD">
        <w:rPr>
          <w:b/>
        </w:rPr>
        <w:t>analysis</w:t>
      </w:r>
      <w:r>
        <w:t>, considering all potential risks associated with the assessment.</w:t>
      </w:r>
    </w:p>
    <w:p w14:paraId="58131E80" w14:textId="77777777" w:rsidR="005D2105" w:rsidRDefault="005D2105" w:rsidP="005D2105">
      <w:pPr>
        <w:pStyle w:val="Lijstalinea"/>
      </w:pPr>
    </w:p>
    <w:p w14:paraId="70860710" w14:textId="52849EFD" w:rsidR="005D2105" w:rsidRDefault="005D2105" w:rsidP="00AA4809">
      <w:pPr>
        <w:pStyle w:val="Lijstalinea"/>
        <w:numPr>
          <w:ilvl w:val="0"/>
          <w:numId w:val="139"/>
        </w:numPr>
        <w:tabs>
          <w:tab w:val="left" w:pos="3345"/>
        </w:tabs>
      </w:pPr>
      <w:r w:rsidRPr="00B6659D">
        <w:rPr>
          <w:b/>
        </w:rPr>
        <w:t xml:space="preserve">Identify how to include representatives from </w:t>
      </w:r>
      <w:r w:rsidR="009E22F3" w:rsidRPr="00DC15B3">
        <w:t xml:space="preserve">at-risk </w:t>
      </w:r>
      <w:r w:rsidRPr="00DC15B3">
        <w:t xml:space="preserve">groups </w:t>
      </w:r>
      <w:r>
        <w:t>and those most vulnerable to GBV safety concerns in the assessment</w:t>
      </w:r>
      <w:r w:rsidR="00031B03">
        <w:t>.</w:t>
      </w:r>
      <w:r w:rsidR="00715B12">
        <w:t xml:space="preserve"> (</w:t>
      </w:r>
      <w:r w:rsidR="00031B03">
        <w:t>S</w:t>
      </w:r>
      <w:r w:rsidR="00715B12">
        <w:t xml:space="preserve">ee Info Sheet </w:t>
      </w:r>
      <w:r w:rsidR="00031B03">
        <w:t xml:space="preserve">on </w:t>
      </w:r>
      <w:r w:rsidR="009E22F3" w:rsidRPr="0013608A">
        <w:rPr>
          <w:b/>
          <w:color w:val="E36C0A" w:themeColor="accent6" w:themeShade="BF"/>
        </w:rPr>
        <w:t xml:space="preserve">At-Risk </w:t>
      </w:r>
      <w:r w:rsidR="00031B03" w:rsidRPr="0013608A">
        <w:rPr>
          <w:b/>
          <w:color w:val="E36C0A" w:themeColor="accent6" w:themeShade="BF"/>
        </w:rPr>
        <w:t>Groups</w:t>
      </w:r>
      <w:r w:rsidR="00031B03">
        <w:rPr>
          <w:i/>
        </w:rPr>
        <w:t>.</w:t>
      </w:r>
      <w:r w:rsidR="00715B12" w:rsidRPr="00DC15B3">
        <w:t>)</w:t>
      </w:r>
    </w:p>
    <w:p w14:paraId="60C9E699" w14:textId="77777777" w:rsidR="005D2105" w:rsidRDefault="005D2105" w:rsidP="005D2105">
      <w:pPr>
        <w:pStyle w:val="Lijstalinea"/>
      </w:pPr>
    </w:p>
    <w:p w14:paraId="66077AC0" w14:textId="569ED561" w:rsidR="005D2105" w:rsidRDefault="005D2105" w:rsidP="00AA4809">
      <w:pPr>
        <w:pStyle w:val="Lijstalinea"/>
        <w:numPr>
          <w:ilvl w:val="0"/>
          <w:numId w:val="139"/>
        </w:numPr>
        <w:tabs>
          <w:tab w:val="left" w:pos="3345"/>
        </w:tabs>
      </w:pPr>
      <w:r w:rsidRPr="00B6659D">
        <w:rPr>
          <w:b/>
        </w:rPr>
        <w:t>Identify how information will be fed back to the community</w:t>
      </w:r>
      <w:r>
        <w:t>.</w:t>
      </w:r>
    </w:p>
    <w:p w14:paraId="71133E36" w14:textId="77777777" w:rsidR="005D2105" w:rsidRPr="005676B8" w:rsidRDefault="005D2105" w:rsidP="00C91018">
      <w:pPr>
        <w:pStyle w:val="Lijstalinea"/>
        <w:tabs>
          <w:tab w:val="left" w:pos="3345"/>
        </w:tabs>
        <w:ind w:left="360"/>
      </w:pPr>
    </w:p>
    <w:p w14:paraId="39D89D79" w14:textId="6D872792" w:rsidR="00BE2C6D" w:rsidRDefault="00F76F14" w:rsidP="00353DF5">
      <w:pPr>
        <w:pStyle w:val="Kop2"/>
      </w:pPr>
      <w:bookmarkStart w:id="75" w:name="_Toc482359737"/>
      <w:r>
        <w:t>Overview of the tools</w:t>
      </w:r>
      <w:bookmarkEnd w:id="75"/>
    </w:p>
    <w:p w14:paraId="7505ECEB" w14:textId="0613EB67" w:rsidR="000E1A67" w:rsidRPr="000E1A67" w:rsidRDefault="000E1A67" w:rsidP="00477BB4">
      <w:pPr>
        <w:jc w:val="both"/>
      </w:pPr>
      <w:r>
        <w:t xml:space="preserve">The tools in this section of the GBViE Programme Resource Pack aim to guide UNICEF and partners </w:t>
      </w:r>
      <w:r w:rsidR="00227BBD">
        <w:t xml:space="preserve">in </w:t>
      </w:r>
      <w:r>
        <w:t>plan</w:t>
      </w:r>
      <w:r w:rsidR="00227BBD">
        <w:t>ning</w:t>
      </w:r>
      <w:r>
        <w:t xml:space="preserve"> for GBV assessments</w:t>
      </w:r>
      <w:r w:rsidR="00D6707D">
        <w:t xml:space="preserve"> in stabilised settings</w:t>
      </w:r>
      <w:r>
        <w:t>. While sample data collection tools are included, they are intended as a guide only</w:t>
      </w:r>
      <w:r w:rsidR="00D6707D">
        <w:t>. A</w:t>
      </w:r>
      <w:r>
        <w:t xml:space="preserve">ssessment </w:t>
      </w:r>
      <w:r w:rsidR="009C39AA">
        <w:t>team leaders will need to adapt</w:t>
      </w:r>
      <w:r w:rsidR="00227BBD">
        <w:t xml:space="preserve"> –</w:t>
      </w:r>
      <w:r w:rsidR="009C39AA">
        <w:t xml:space="preserve"> and</w:t>
      </w:r>
      <w:r w:rsidR="00227BBD">
        <w:t>,</w:t>
      </w:r>
      <w:r w:rsidR="009C39AA">
        <w:t xml:space="preserve"> where relevant</w:t>
      </w:r>
      <w:r w:rsidR="00227BBD">
        <w:t>,</w:t>
      </w:r>
      <w:r w:rsidR="009C39AA">
        <w:t xml:space="preserve"> </w:t>
      </w:r>
      <w:r w:rsidR="009C39AA" w:rsidRPr="009C39AA">
        <w:rPr>
          <w:b/>
          <w:color w:val="E36C0A" w:themeColor="accent6" w:themeShade="BF"/>
        </w:rPr>
        <w:t>pre-test</w:t>
      </w:r>
      <w:r w:rsidR="00031B03">
        <w:rPr>
          <w:color w:val="E36C0A" w:themeColor="accent6" w:themeShade="BF"/>
        </w:rPr>
        <w:t xml:space="preserve"> </w:t>
      </w:r>
      <w:r w:rsidR="00227BBD">
        <w:rPr>
          <w:color w:val="E36C0A" w:themeColor="accent6" w:themeShade="BF"/>
        </w:rPr>
        <w:t xml:space="preserve">– </w:t>
      </w:r>
      <w:r>
        <w:t>the</w:t>
      </w:r>
      <w:r w:rsidR="00D6707D">
        <w:t xml:space="preserve"> tools</w:t>
      </w:r>
      <w:r w:rsidR="00227BBD">
        <w:t>,</w:t>
      </w:r>
      <w:r w:rsidR="00D6707D">
        <w:t xml:space="preserve"> as well as </w:t>
      </w:r>
      <w:r>
        <w:t xml:space="preserve">consult </w:t>
      </w:r>
      <w:r>
        <w:lastRenderedPageBreak/>
        <w:t xml:space="preserve">other </w:t>
      </w:r>
      <w:r w:rsidR="00D6707D">
        <w:t xml:space="preserve">relevant </w:t>
      </w:r>
      <w:r>
        <w:t xml:space="preserve">resources </w:t>
      </w:r>
      <w:r w:rsidR="00D6707D">
        <w:t>when designing data collection tools.</w:t>
      </w:r>
      <w:r w:rsidR="00031B03">
        <w:t xml:space="preserve"> </w:t>
      </w:r>
      <w:r w:rsidR="00031B03" w:rsidRPr="00DC15B3">
        <w:t xml:space="preserve">(See Info Sheet on </w:t>
      </w:r>
      <w:r w:rsidR="00031B03" w:rsidRPr="00DC15B3">
        <w:rPr>
          <w:b/>
          <w:color w:val="E36C0A" w:themeColor="accent6" w:themeShade="BF"/>
        </w:rPr>
        <w:t xml:space="preserve">Pre-Testing </w:t>
      </w:r>
      <w:r w:rsidR="00031B03" w:rsidRPr="0013608A">
        <w:rPr>
          <w:b/>
          <w:color w:val="E36C0A" w:themeColor="accent6" w:themeShade="BF"/>
        </w:rPr>
        <w:t>Tools</w:t>
      </w:r>
      <w:r w:rsidR="0013608A" w:rsidRPr="00DC15B3">
        <w:t>).</w:t>
      </w:r>
      <w:r w:rsidR="00031B03">
        <w:rPr>
          <w:i/>
          <w:color w:val="E36C0A" w:themeColor="accent6" w:themeShade="BF"/>
        </w:rPr>
        <w:t xml:space="preserve"> </w:t>
      </w:r>
      <w:r w:rsidR="00D6707D">
        <w:t xml:space="preserve"> </w:t>
      </w:r>
    </w:p>
    <w:tbl>
      <w:tblPr>
        <w:tblStyle w:val="Tabelraste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538"/>
        <w:gridCol w:w="9"/>
        <w:gridCol w:w="6469"/>
      </w:tblGrid>
      <w:tr w:rsidR="00613E62" w:rsidRPr="004A7DBE" w14:paraId="16A27D75" w14:textId="77777777" w:rsidTr="00C91018">
        <w:tc>
          <w:tcPr>
            <w:tcW w:w="2538" w:type="dxa"/>
            <w:shd w:val="clear" w:color="auto" w:fill="00B0F0"/>
          </w:tcPr>
          <w:p w14:paraId="23B44A12" w14:textId="77777777" w:rsidR="00613E62" w:rsidRPr="004A7DBE" w:rsidRDefault="00613E62" w:rsidP="001A0B8F">
            <w:pPr>
              <w:pStyle w:val="Kop3"/>
              <w:spacing w:before="120" w:after="120"/>
              <w:outlineLvl w:val="2"/>
              <w:rPr>
                <w:rFonts w:ascii="Cambria" w:hAnsi="Cambria"/>
                <w:color w:val="FFFFFF" w:themeColor="background1"/>
              </w:rPr>
            </w:pPr>
            <w:bookmarkStart w:id="76" w:name="_Hlk481769160"/>
            <w:r>
              <w:rPr>
                <w:rFonts w:ascii="Cambria" w:hAnsi="Cambria" w:cs="Calibri"/>
                <w:color w:val="FFFFFF" w:themeColor="background1"/>
                <w:szCs w:val="24"/>
                <w:lang w:val="en-US"/>
              </w:rPr>
              <w:t>Name</w:t>
            </w:r>
          </w:p>
        </w:tc>
        <w:tc>
          <w:tcPr>
            <w:tcW w:w="6478" w:type="dxa"/>
            <w:gridSpan w:val="2"/>
            <w:shd w:val="clear" w:color="auto" w:fill="00B0F0"/>
          </w:tcPr>
          <w:p w14:paraId="568A671C" w14:textId="77777777" w:rsidR="00613E62" w:rsidRPr="004A7DBE" w:rsidRDefault="00613E62" w:rsidP="001A0B8F">
            <w:pPr>
              <w:pStyle w:val="Kop3"/>
              <w:spacing w:before="120" w:after="120"/>
              <w:outlineLvl w:val="2"/>
              <w:rPr>
                <w:rFonts w:ascii="Cambria" w:hAnsi="Cambria"/>
                <w:color w:val="FFFFFF" w:themeColor="background1"/>
              </w:rPr>
            </w:pPr>
            <w:r w:rsidRPr="004A7DBE">
              <w:rPr>
                <w:rFonts w:ascii="Cambria" w:hAnsi="Cambria"/>
                <w:color w:val="FFFFFF" w:themeColor="background1"/>
              </w:rPr>
              <w:t>Purpose</w:t>
            </w:r>
          </w:p>
        </w:tc>
      </w:tr>
      <w:tr w:rsidR="00C3628D" w14:paraId="315044B7" w14:textId="77777777" w:rsidTr="00867B83">
        <w:tc>
          <w:tcPr>
            <w:tcW w:w="2547" w:type="dxa"/>
            <w:gridSpan w:val="2"/>
          </w:tcPr>
          <w:p w14:paraId="37661DAB" w14:textId="1323225E" w:rsidR="00C3628D" w:rsidRPr="00840F29" w:rsidRDefault="002C4475" w:rsidP="000E4655">
            <w:pPr>
              <w:spacing w:before="120"/>
            </w:pPr>
            <w:r>
              <w:rPr>
                <w:b/>
                <w:color w:val="000000" w:themeColor="text1"/>
              </w:rPr>
              <w:t xml:space="preserve">Tool 1 </w:t>
            </w:r>
            <w:r w:rsidR="00611726">
              <w:rPr>
                <w:b/>
                <w:color w:val="000000" w:themeColor="text1"/>
              </w:rPr>
              <w:t xml:space="preserve">Good Practice </w:t>
            </w:r>
            <w:r>
              <w:rPr>
                <w:b/>
                <w:color w:val="000000" w:themeColor="text1"/>
              </w:rPr>
              <w:t>Checklist</w:t>
            </w:r>
          </w:p>
        </w:tc>
        <w:tc>
          <w:tcPr>
            <w:tcW w:w="6469" w:type="dxa"/>
          </w:tcPr>
          <w:p w14:paraId="2B051DAD" w14:textId="028B9C4F" w:rsidR="004806DD" w:rsidRPr="004806DD" w:rsidRDefault="00613E62" w:rsidP="004806DD">
            <w:pPr>
              <w:autoSpaceDE w:val="0"/>
              <w:autoSpaceDN w:val="0"/>
              <w:adjustRightInd w:val="0"/>
              <w:spacing w:before="120"/>
              <w:rPr>
                <w:rFonts w:cs="Calibri"/>
                <w:szCs w:val="24"/>
                <w:lang w:val="en-US"/>
              </w:rPr>
            </w:pPr>
            <w:r>
              <w:rPr>
                <w:color w:val="000000" w:themeColor="text1"/>
              </w:rPr>
              <w:t>T</w:t>
            </w:r>
            <w:r w:rsidR="004806DD">
              <w:rPr>
                <w:color w:val="000000" w:themeColor="text1"/>
              </w:rPr>
              <w:t xml:space="preserve">o assist </w:t>
            </w:r>
            <w:r w:rsidR="004806DD" w:rsidRPr="004806DD">
              <w:rPr>
                <w:rFonts w:cs="Calibri"/>
                <w:szCs w:val="24"/>
                <w:lang w:val="en-US"/>
              </w:rPr>
              <w:t xml:space="preserve">UNICEF and partner staff </w:t>
            </w:r>
            <w:r>
              <w:rPr>
                <w:rFonts w:cs="Calibri"/>
                <w:szCs w:val="24"/>
                <w:lang w:val="en-US"/>
              </w:rPr>
              <w:t xml:space="preserve">in </w:t>
            </w:r>
            <w:r w:rsidR="004806DD" w:rsidRPr="004806DD">
              <w:rPr>
                <w:rFonts w:cs="Calibri"/>
                <w:szCs w:val="24"/>
                <w:lang w:val="en-US"/>
              </w:rPr>
              <w:t>conduct</w:t>
            </w:r>
            <w:r>
              <w:rPr>
                <w:rFonts w:cs="Calibri"/>
                <w:szCs w:val="24"/>
                <w:lang w:val="en-US"/>
              </w:rPr>
              <w:t>ing</w:t>
            </w:r>
            <w:r w:rsidR="004806DD" w:rsidRPr="004806DD">
              <w:rPr>
                <w:rFonts w:cs="Calibri"/>
                <w:szCs w:val="24"/>
                <w:lang w:val="en-US"/>
              </w:rPr>
              <w:t xml:space="preserve"> </w:t>
            </w:r>
            <w:r w:rsidR="00031B03">
              <w:rPr>
                <w:rFonts w:cs="Calibri"/>
                <w:szCs w:val="24"/>
                <w:lang w:val="en-US"/>
              </w:rPr>
              <w:t xml:space="preserve">comprehensive </w:t>
            </w:r>
            <w:r w:rsidR="004806DD" w:rsidRPr="004806DD">
              <w:rPr>
                <w:rFonts w:cs="Calibri"/>
                <w:szCs w:val="24"/>
                <w:lang w:val="en-US"/>
              </w:rPr>
              <w:t xml:space="preserve">GBV assessments in line with good practice principles.  </w:t>
            </w:r>
          </w:p>
          <w:p w14:paraId="638CF2EC" w14:textId="314F005B" w:rsidR="00C3628D" w:rsidRPr="00D8676B" w:rsidRDefault="00C3628D" w:rsidP="00C3628D">
            <w:pPr>
              <w:pStyle w:val="Kop3"/>
              <w:outlineLvl w:val="2"/>
              <w:rPr>
                <w:rFonts w:ascii="Cambria" w:hAnsi="Cambria"/>
                <w:color w:val="000000" w:themeColor="text1"/>
              </w:rPr>
            </w:pPr>
          </w:p>
        </w:tc>
      </w:tr>
      <w:tr w:rsidR="00C3628D" w14:paraId="021B51FB" w14:textId="77777777" w:rsidTr="00867B83">
        <w:tc>
          <w:tcPr>
            <w:tcW w:w="2547" w:type="dxa"/>
            <w:gridSpan w:val="2"/>
          </w:tcPr>
          <w:p w14:paraId="6B04587B" w14:textId="125A926A" w:rsidR="004806DD" w:rsidRPr="00D8676B" w:rsidRDefault="002C4475" w:rsidP="000E4655">
            <w:pPr>
              <w:spacing w:before="120"/>
              <w:rPr>
                <w:b/>
              </w:rPr>
            </w:pPr>
            <w:r>
              <w:rPr>
                <w:b/>
              </w:rPr>
              <w:t xml:space="preserve">Tool 2 </w:t>
            </w:r>
            <w:r w:rsidR="00D8676B" w:rsidRPr="00D8676B">
              <w:rPr>
                <w:b/>
              </w:rPr>
              <w:t xml:space="preserve">GBV </w:t>
            </w:r>
            <w:r>
              <w:rPr>
                <w:b/>
              </w:rPr>
              <w:t xml:space="preserve">Assessment </w:t>
            </w:r>
            <w:r w:rsidR="004806DD">
              <w:rPr>
                <w:b/>
              </w:rPr>
              <w:t>Preparation Checklist</w:t>
            </w:r>
          </w:p>
        </w:tc>
        <w:tc>
          <w:tcPr>
            <w:tcW w:w="6469" w:type="dxa"/>
          </w:tcPr>
          <w:p w14:paraId="1A72CA03" w14:textId="7CBA880E" w:rsidR="004806DD" w:rsidRDefault="00613E62" w:rsidP="004806DD">
            <w:pPr>
              <w:autoSpaceDE w:val="0"/>
              <w:autoSpaceDN w:val="0"/>
              <w:adjustRightInd w:val="0"/>
              <w:spacing w:before="120"/>
              <w:rPr>
                <w:rFonts w:cs="Calibri"/>
                <w:szCs w:val="24"/>
                <w:lang w:val="en-US"/>
              </w:rPr>
            </w:pPr>
            <w:r>
              <w:rPr>
                <w:rFonts w:cs="Calibri"/>
                <w:szCs w:val="24"/>
                <w:lang w:val="en-US"/>
              </w:rPr>
              <w:t>T</w:t>
            </w:r>
            <w:r w:rsidR="004806DD" w:rsidRPr="00F50D3A">
              <w:rPr>
                <w:rFonts w:cs="Calibri"/>
                <w:szCs w:val="24"/>
                <w:lang w:val="en-US"/>
              </w:rPr>
              <w:t xml:space="preserve">o </w:t>
            </w:r>
            <w:r w:rsidR="004806DD">
              <w:rPr>
                <w:rFonts w:cs="Calibri"/>
                <w:szCs w:val="24"/>
                <w:lang w:val="en-US"/>
              </w:rPr>
              <w:t xml:space="preserve">assist UNICEF and partner staff </w:t>
            </w:r>
            <w:r>
              <w:rPr>
                <w:rFonts w:cs="Calibri"/>
                <w:szCs w:val="24"/>
                <w:lang w:val="en-US"/>
              </w:rPr>
              <w:t xml:space="preserve">in </w:t>
            </w:r>
            <w:r w:rsidR="004806DD">
              <w:rPr>
                <w:rFonts w:cs="Calibri"/>
                <w:szCs w:val="24"/>
                <w:lang w:val="en-US"/>
              </w:rPr>
              <w:t>plan</w:t>
            </w:r>
            <w:r>
              <w:rPr>
                <w:rFonts w:cs="Calibri"/>
                <w:szCs w:val="24"/>
                <w:lang w:val="en-US"/>
              </w:rPr>
              <w:t>ning</w:t>
            </w:r>
            <w:r w:rsidR="004806DD">
              <w:rPr>
                <w:rFonts w:cs="Calibri"/>
                <w:szCs w:val="24"/>
                <w:lang w:val="en-US"/>
              </w:rPr>
              <w:t xml:space="preserve"> and prepar</w:t>
            </w:r>
            <w:r>
              <w:rPr>
                <w:rFonts w:cs="Calibri"/>
                <w:szCs w:val="24"/>
                <w:lang w:val="en-US"/>
              </w:rPr>
              <w:t>ing</w:t>
            </w:r>
            <w:r w:rsidR="004806DD">
              <w:rPr>
                <w:rFonts w:cs="Calibri"/>
                <w:szCs w:val="24"/>
                <w:lang w:val="en-US"/>
              </w:rPr>
              <w:t xml:space="preserve"> comprehensive GBV assessments. </w:t>
            </w:r>
          </w:p>
          <w:p w14:paraId="20C35EDF" w14:textId="269D9FAF" w:rsidR="00C3628D" w:rsidRPr="00D8676B" w:rsidRDefault="00C3628D" w:rsidP="00D8676B">
            <w:pPr>
              <w:pStyle w:val="Kop3"/>
              <w:outlineLvl w:val="2"/>
            </w:pPr>
          </w:p>
        </w:tc>
      </w:tr>
      <w:tr w:rsidR="004806DD" w14:paraId="765E0377" w14:textId="77777777" w:rsidTr="00867B83">
        <w:tc>
          <w:tcPr>
            <w:tcW w:w="2547" w:type="dxa"/>
            <w:gridSpan w:val="2"/>
          </w:tcPr>
          <w:p w14:paraId="0A762774" w14:textId="5F6FCE00" w:rsidR="004806DD" w:rsidRDefault="004806DD" w:rsidP="000E4655">
            <w:pPr>
              <w:spacing w:before="120"/>
              <w:rPr>
                <w:b/>
              </w:rPr>
            </w:pPr>
            <w:r>
              <w:rPr>
                <w:b/>
              </w:rPr>
              <w:t xml:space="preserve">Tool 3 GBV Assessment </w:t>
            </w:r>
            <w:r w:rsidR="007A1E6B">
              <w:rPr>
                <w:b/>
              </w:rPr>
              <w:t>Outline and Data Collection Guide</w:t>
            </w:r>
          </w:p>
        </w:tc>
        <w:tc>
          <w:tcPr>
            <w:tcW w:w="6469" w:type="dxa"/>
          </w:tcPr>
          <w:p w14:paraId="71829DE5" w14:textId="40548AD2" w:rsidR="007A1E6B" w:rsidRDefault="00613E62" w:rsidP="007A1E6B">
            <w:pPr>
              <w:spacing w:before="120" w:after="120"/>
              <w:rPr>
                <w:szCs w:val="24"/>
              </w:rPr>
            </w:pPr>
            <w:r>
              <w:rPr>
                <w:rFonts w:cs="Calibri"/>
                <w:szCs w:val="24"/>
                <w:lang w:val="en-US"/>
              </w:rPr>
              <w:t xml:space="preserve">To </w:t>
            </w:r>
            <w:r w:rsidR="007A1E6B">
              <w:rPr>
                <w:rFonts w:cs="Calibri"/>
                <w:szCs w:val="24"/>
                <w:lang w:val="en-US"/>
              </w:rPr>
              <w:t xml:space="preserve">provide </w:t>
            </w:r>
            <w:r w:rsidR="007A1E6B" w:rsidRPr="0005193D">
              <w:rPr>
                <w:szCs w:val="24"/>
              </w:rPr>
              <w:t xml:space="preserve">an overview </w:t>
            </w:r>
            <w:r w:rsidR="007A1E6B">
              <w:rPr>
                <w:szCs w:val="24"/>
              </w:rPr>
              <w:t xml:space="preserve">of and information about data collection </w:t>
            </w:r>
            <w:r w:rsidR="000C606F">
              <w:rPr>
                <w:szCs w:val="24"/>
              </w:rPr>
              <w:t xml:space="preserve">and analysis </w:t>
            </w:r>
            <w:r w:rsidR="007A1E6B">
              <w:rPr>
                <w:szCs w:val="24"/>
              </w:rPr>
              <w:t xml:space="preserve">for four </w:t>
            </w:r>
            <w:r w:rsidR="000C606F">
              <w:rPr>
                <w:szCs w:val="24"/>
              </w:rPr>
              <w:t xml:space="preserve">common </w:t>
            </w:r>
            <w:r w:rsidR="007A1E6B">
              <w:rPr>
                <w:szCs w:val="24"/>
              </w:rPr>
              <w:t xml:space="preserve">areas of investigation within GBV assessments. </w:t>
            </w:r>
            <w:r>
              <w:rPr>
                <w:szCs w:val="24"/>
              </w:rPr>
              <w:t xml:space="preserve">This tool </w:t>
            </w:r>
            <w:r w:rsidR="007A1E6B">
              <w:rPr>
                <w:szCs w:val="24"/>
              </w:rPr>
              <w:t xml:space="preserve">covers: </w:t>
            </w:r>
          </w:p>
          <w:p w14:paraId="3AF04A82" w14:textId="40F8252B" w:rsidR="007A1E6B" w:rsidRPr="00D54313" w:rsidRDefault="007A1E6B" w:rsidP="00AA4809">
            <w:pPr>
              <w:pStyle w:val="Lijstalinea"/>
              <w:numPr>
                <w:ilvl w:val="0"/>
                <w:numId w:val="228"/>
              </w:numPr>
              <w:spacing w:before="120" w:after="120"/>
              <w:rPr>
                <w:szCs w:val="24"/>
              </w:rPr>
            </w:pPr>
            <w:r w:rsidRPr="00D54313">
              <w:rPr>
                <w:szCs w:val="24"/>
              </w:rPr>
              <w:t>Background and contextual information</w:t>
            </w:r>
            <w:r w:rsidR="00031B03">
              <w:rPr>
                <w:szCs w:val="24"/>
              </w:rPr>
              <w:t>;</w:t>
            </w:r>
          </w:p>
          <w:p w14:paraId="2F6741DB" w14:textId="0AB6AB62" w:rsidR="007A1E6B" w:rsidRPr="00D54313" w:rsidRDefault="007A1E6B" w:rsidP="00AA4809">
            <w:pPr>
              <w:pStyle w:val="Lijstalinea"/>
              <w:numPr>
                <w:ilvl w:val="0"/>
                <w:numId w:val="228"/>
              </w:numPr>
              <w:spacing w:before="120" w:after="120"/>
              <w:rPr>
                <w:szCs w:val="24"/>
              </w:rPr>
            </w:pPr>
            <w:r w:rsidRPr="00D54313">
              <w:rPr>
                <w:szCs w:val="24"/>
              </w:rPr>
              <w:t>The legal and policy framework</w:t>
            </w:r>
            <w:r w:rsidR="00031B03">
              <w:rPr>
                <w:szCs w:val="24"/>
              </w:rPr>
              <w:t>;</w:t>
            </w:r>
          </w:p>
          <w:p w14:paraId="457C0115" w14:textId="1CD98108" w:rsidR="000C606F" w:rsidRDefault="007A1E6B" w:rsidP="00AA4809">
            <w:pPr>
              <w:pStyle w:val="Lijstalinea"/>
              <w:numPr>
                <w:ilvl w:val="0"/>
                <w:numId w:val="228"/>
              </w:numPr>
              <w:spacing w:before="120" w:after="120"/>
              <w:rPr>
                <w:szCs w:val="24"/>
              </w:rPr>
            </w:pPr>
            <w:r w:rsidRPr="00D54313">
              <w:rPr>
                <w:szCs w:val="24"/>
              </w:rPr>
              <w:t>GBV response services</w:t>
            </w:r>
            <w:r w:rsidR="00031B03">
              <w:rPr>
                <w:szCs w:val="24"/>
              </w:rPr>
              <w:t>; and</w:t>
            </w:r>
          </w:p>
          <w:p w14:paraId="71D43E11" w14:textId="5F37CCBF" w:rsidR="004806DD" w:rsidRPr="000C606F" w:rsidRDefault="007A1E6B" w:rsidP="00AA4809">
            <w:pPr>
              <w:pStyle w:val="Lijstalinea"/>
              <w:numPr>
                <w:ilvl w:val="0"/>
                <w:numId w:val="228"/>
              </w:numPr>
              <w:spacing w:before="120" w:after="120"/>
              <w:rPr>
                <w:szCs w:val="24"/>
              </w:rPr>
            </w:pPr>
            <w:r w:rsidRPr="000C606F">
              <w:rPr>
                <w:szCs w:val="24"/>
              </w:rPr>
              <w:t>Community knowledge, attitudes, beliefs and behaviours</w:t>
            </w:r>
            <w:r w:rsidR="00031B03">
              <w:rPr>
                <w:szCs w:val="24"/>
              </w:rPr>
              <w:t>.</w:t>
            </w:r>
          </w:p>
        </w:tc>
      </w:tr>
      <w:tr w:rsidR="00C3628D" w14:paraId="3A82389A" w14:textId="77777777" w:rsidTr="00867B83">
        <w:tc>
          <w:tcPr>
            <w:tcW w:w="2547" w:type="dxa"/>
            <w:gridSpan w:val="2"/>
          </w:tcPr>
          <w:p w14:paraId="139731C1" w14:textId="3F12B867" w:rsidR="00C3628D" w:rsidRPr="00E859B9" w:rsidRDefault="000C606F" w:rsidP="000E4655">
            <w:pPr>
              <w:spacing w:before="120"/>
              <w:rPr>
                <w:color w:val="000000" w:themeColor="text1"/>
              </w:rPr>
            </w:pPr>
            <w:r>
              <w:rPr>
                <w:b/>
                <w:color w:val="000000" w:themeColor="text1"/>
              </w:rPr>
              <w:t>Tool 4</w:t>
            </w:r>
            <w:r w:rsidR="002C4475">
              <w:rPr>
                <w:b/>
                <w:color w:val="000000" w:themeColor="text1"/>
              </w:rPr>
              <w:t xml:space="preserve"> </w:t>
            </w:r>
            <w:r w:rsidR="000A19A8">
              <w:rPr>
                <w:b/>
                <w:color w:val="000000" w:themeColor="text1"/>
              </w:rPr>
              <w:t>GBV Service Mapping Tool</w:t>
            </w:r>
          </w:p>
        </w:tc>
        <w:tc>
          <w:tcPr>
            <w:tcW w:w="6469" w:type="dxa"/>
          </w:tcPr>
          <w:p w14:paraId="14F10C58" w14:textId="55D79688" w:rsidR="000C606F" w:rsidRDefault="00613E62" w:rsidP="000C606F">
            <w:pPr>
              <w:pStyle w:val="Kop3"/>
              <w:spacing w:before="120" w:after="120"/>
              <w:outlineLvl w:val="2"/>
              <w:rPr>
                <w:rFonts w:ascii="Cambria" w:hAnsi="Cambria"/>
                <w:b w:val="0"/>
                <w:color w:val="000000" w:themeColor="text1"/>
              </w:rPr>
            </w:pPr>
            <w:r>
              <w:rPr>
                <w:rFonts w:ascii="Cambria" w:hAnsi="Cambria"/>
                <w:b w:val="0"/>
                <w:color w:val="000000" w:themeColor="text1"/>
              </w:rPr>
              <w:t xml:space="preserve">To </w:t>
            </w:r>
            <w:r w:rsidR="000C606F">
              <w:rPr>
                <w:rFonts w:ascii="Cambria" w:hAnsi="Cambria"/>
                <w:b w:val="0"/>
                <w:color w:val="000000" w:themeColor="text1"/>
              </w:rPr>
              <w:t xml:space="preserve">map GBV response </w:t>
            </w:r>
            <w:r w:rsidR="000C606F" w:rsidRPr="00D46D96">
              <w:rPr>
                <w:rFonts w:ascii="Cambria" w:hAnsi="Cambria"/>
                <w:b w:val="0"/>
                <w:color w:val="000000" w:themeColor="text1"/>
              </w:rPr>
              <w:t>services and document informa</w:t>
            </w:r>
            <w:r w:rsidR="000C606F">
              <w:rPr>
                <w:rFonts w:ascii="Cambria" w:hAnsi="Cambria"/>
                <w:b w:val="0"/>
                <w:color w:val="000000" w:themeColor="text1"/>
              </w:rPr>
              <w:t>tion about them</w:t>
            </w:r>
            <w:r w:rsidR="000C606F" w:rsidRPr="00D46D96">
              <w:rPr>
                <w:rFonts w:ascii="Cambria" w:hAnsi="Cambria"/>
                <w:b w:val="0"/>
                <w:color w:val="000000" w:themeColor="text1"/>
              </w:rPr>
              <w:t xml:space="preserve">. </w:t>
            </w:r>
            <w:r>
              <w:rPr>
                <w:rFonts w:ascii="Cambria" w:hAnsi="Cambria"/>
                <w:b w:val="0"/>
                <w:color w:val="000000" w:themeColor="text1"/>
              </w:rPr>
              <w:t xml:space="preserve">This tool </w:t>
            </w:r>
            <w:r w:rsidR="000C606F">
              <w:rPr>
                <w:rFonts w:ascii="Cambria" w:hAnsi="Cambria"/>
                <w:b w:val="0"/>
                <w:color w:val="000000" w:themeColor="text1"/>
              </w:rPr>
              <w:t xml:space="preserve">will </w:t>
            </w:r>
            <w:r w:rsidR="000C606F" w:rsidRPr="00E84FFB">
              <w:rPr>
                <w:rFonts w:ascii="Cambria" w:hAnsi="Cambria"/>
                <w:b w:val="0"/>
                <w:color w:val="000000" w:themeColor="text1"/>
              </w:rPr>
              <w:t>help UNICEF and partners to</w:t>
            </w:r>
            <w:r w:rsidR="000C606F">
              <w:rPr>
                <w:rFonts w:ascii="Cambria" w:hAnsi="Cambria"/>
                <w:b w:val="0"/>
                <w:color w:val="000000" w:themeColor="text1"/>
              </w:rPr>
              <w:t xml:space="preserve"> document:</w:t>
            </w:r>
          </w:p>
          <w:p w14:paraId="7E734D87" w14:textId="304D37B9" w:rsidR="000C606F" w:rsidRDefault="000C606F" w:rsidP="00AA4809">
            <w:pPr>
              <w:pStyle w:val="Kop3"/>
              <w:numPr>
                <w:ilvl w:val="0"/>
                <w:numId w:val="194"/>
              </w:numPr>
              <w:spacing w:before="120" w:after="120"/>
              <w:outlineLvl w:val="2"/>
              <w:rPr>
                <w:b w:val="0"/>
                <w:color w:val="000000" w:themeColor="text1"/>
              </w:rPr>
            </w:pPr>
            <w:r>
              <w:rPr>
                <w:b w:val="0"/>
                <w:color w:val="000000" w:themeColor="text1"/>
              </w:rPr>
              <w:t>W</w:t>
            </w:r>
            <w:r w:rsidRPr="00E84FFB">
              <w:rPr>
                <w:b w:val="0"/>
                <w:color w:val="000000" w:themeColor="text1"/>
              </w:rPr>
              <w:t xml:space="preserve">hich services are currently available for GBV survivors in a </w:t>
            </w:r>
            <w:r w:rsidR="00542A38" w:rsidRPr="00E84FFB">
              <w:rPr>
                <w:b w:val="0"/>
                <w:color w:val="000000" w:themeColor="text1"/>
              </w:rPr>
              <w:t>geographical</w:t>
            </w:r>
            <w:r w:rsidRPr="00E84FFB">
              <w:rPr>
                <w:b w:val="0"/>
                <w:color w:val="000000" w:themeColor="text1"/>
              </w:rPr>
              <w:t xml:space="preserve"> area</w:t>
            </w:r>
            <w:r>
              <w:rPr>
                <w:b w:val="0"/>
                <w:color w:val="000000" w:themeColor="text1"/>
              </w:rPr>
              <w:t>;</w:t>
            </w:r>
          </w:p>
          <w:p w14:paraId="55FB7336" w14:textId="00F1C5DD" w:rsidR="000C606F" w:rsidRDefault="000C606F" w:rsidP="00AA4809">
            <w:pPr>
              <w:pStyle w:val="Kop3"/>
              <w:numPr>
                <w:ilvl w:val="0"/>
                <w:numId w:val="194"/>
              </w:numPr>
              <w:spacing w:before="120" w:after="120"/>
              <w:outlineLvl w:val="2"/>
              <w:rPr>
                <w:b w:val="0"/>
                <w:color w:val="000000" w:themeColor="text1"/>
              </w:rPr>
            </w:pPr>
            <w:r>
              <w:rPr>
                <w:b w:val="0"/>
                <w:color w:val="000000" w:themeColor="text1"/>
              </w:rPr>
              <w:t>What they provide and for whom;</w:t>
            </w:r>
            <w:r w:rsidR="00031B03">
              <w:rPr>
                <w:b w:val="0"/>
                <w:color w:val="000000" w:themeColor="text1"/>
              </w:rPr>
              <w:t xml:space="preserve"> and</w:t>
            </w:r>
          </w:p>
          <w:p w14:paraId="1C45BD77" w14:textId="3F3F9D7B" w:rsidR="00C3628D" w:rsidRPr="000C606F" w:rsidRDefault="000C606F" w:rsidP="00AA4809">
            <w:pPr>
              <w:pStyle w:val="Kop3"/>
              <w:numPr>
                <w:ilvl w:val="0"/>
                <w:numId w:val="194"/>
              </w:numPr>
              <w:spacing w:before="120" w:after="120"/>
              <w:outlineLvl w:val="2"/>
              <w:rPr>
                <w:b w:val="0"/>
                <w:color w:val="000000" w:themeColor="text1"/>
              </w:rPr>
            </w:pPr>
            <w:r w:rsidRPr="000C606F">
              <w:rPr>
                <w:b w:val="0"/>
                <w:color w:val="000000" w:themeColor="text1"/>
              </w:rPr>
              <w:t>Key gaps in essential services.</w:t>
            </w:r>
          </w:p>
        </w:tc>
      </w:tr>
      <w:tr w:rsidR="000A19A8" w14:paraId="4F9A4FBE" w14:textId="77777777" w:rsidTr="00867B83">
        <w:tc>
          <w:tcPr>
            <w:tcW w:w="2547" w:type="dxa"/>
            <w:gridSpan w:val="2"/>
          </w:tcPr>
          <w:p w14:paraId="23F04076" w14:textId="786DF79C" w:rsidR="000A19A8" w:rsidRDefault="000C606F" w:rsidP="000E4655">
            <w:pPr>
              <w:spacing w:before="120"/>
              <w:rPr>
                <w:b/>
                <w:color w:val="000000" w:themeColor="text1"/>
              </w:rPr>
            </w:pPr>
            <w:r>
              <w:rPr>
                <w:b/>
                <w:color w:val="000000" w:themeColor="text1"/>
              </w:rPr>
              <w:t xml:space="preserve">Tool 5 </w:t>
            </w:r>
            <w:r w:rsidR="000A19A8">
              <w:rPr>
                <w:b/>
                <w:color w:val="000000" w:themeColor="text1"/>
              </w:rPr>
              <w:t xml:space="preserve">Participatory Service Audit Guide </w:t>
            </w:r>
          </w:p>
        </w:tc>
        <w:tc>
          <w:tcPr>
            <w:tcW w:w="6469" w:type="dxa"/>
          </w:tcPr>
          <w:p w14:paraId="52E5A93C" w14:textId="57D52D98" w:rsidR="000A19A8" w:rsidRDefault="00613E62" w:rsidP="00DC15B3">
            <w:pPr>
              <w:spacing w:before="120" w:after="120"/>
              <w:rPr>
                <w:b/>
                <w:color w:val="000000" w:themeColor="text1"/>
              </w:rPr>
            </w:pPr>
            <w:r>
              <w:rPr>
                <w:rFonts w:cs="Arial"/>
              </w:rPr>
              <w:t xml:space="preserve">To </w:t>
            </w:r>
            <w:r w:rsidR="000C606F" w:rsidRPr="00852C97">
              <w:rPr>
                <w:rFonts w:cs="Arial"/>
              </w:rPr>
              <w:t>o</w:t>
            </w:r>
            <w:r w:rsidR="000C606F">
              <w:rPr>
                <w:rFonts w:cs="Arial"/>
              </w:rPr>
              <w:t xml:space="preserve">utline a process for </w:t>
            </w:r>
            <w:r w:rsidR="000C606F" w:rsidRPr="00852C97">
              <w:rPr>
                <w:rFonts w:cs="Arial"/>
              </w:rPr>
              <w:t>conduct</w:t>
            </w:r>
            <w:r w:rsidR="000C606F">
              <w:rPr>
                <w:rFonts w:cs="Arial"/>
              </w:rPr>
              <w:t>ing</w:t>
            </w:r>
            <w:r w:rsidR="000C606F" w:rsidRPr="00852C97">
              <w:rPr>
                <w:rFonts w:cs="Arial"/>
              </w:rPr>
              <w:t xml:space="preserve"> a participatory audit of GBV services against good practice standards</w:t>
            </w:r>
            <w:r>
              <w:rPr>
                <w:rFonts w:cs="Arial"/>
              </w:rPr>
              <w:t xml:space="preserve">, </w:t>
            </w:r>
            <w:r w:rsidR="00031B03">
              <w:rPr>
                <w:rFonts w:cs="Arial"/>
              </w:rPr>
              <w:t xml:space="preserve">for the purpose of </w:t>
            </w:r>
            <w:r w:rsidR="000C606F" w:rsidRPr="00852C97">
              <w:rPr>
                <w:rFonts w:cs="Arial"/>
              </w:rPr>
              <w:t>identify</w:t>
            </w:r>
            <w:r w:rsidR="00031B03">
              <w:rPr>
                <w:rFonts w:cs="Arial"/>
              </w:rPr>
              <w:t>ing</w:t>
            </w:r>
            <w:r w:rsidR="000C606F" w:rsidRPr="00852C97">
              <w:rPr>
                <w:rFonts w:cs="Arial"/>
              </w:rPr>
              <w:t xml:space="preserve"> critical gaps in GBV service quality </w:t>
            </w:r>
            <w:r w:rsidR="000C606F" w:rsidRPr="00852C97">
              <w:rPr>
                <w:rFonts w:asciiTheme="majorHAnsi" w:hAnsiTheme="majorHAnsi" w:cs="Arial"/>
                <w:szCs w:val="24"/>
                <w:lang w:eastAsia="en-AU"/>
              </w:rPr>
              <w:t>and potential solutions for addressing those gaps.</w:t>
            </w:r>
          </w:p>
        </w:tc>
      </w:tr>
      <w:tr w:rsidR="000A19A8" w14:paraId="7540825F" w14:textId="77777777" w:rsidTr="00867B83">
        <w:tc>
          <w:tcPr>
            <w:tcW w:w="2547" w:type="dxa"/>
            <w:gridSpan w:val="2"/>
          </w:tcPr>
          <w:p w14:paraId="141F8030" w14:textId="59501BBA" w:rsidR="000A19A8" w:rsidRDefault="000C606F" w:rsidP="000E4655">
            <w:pPr>
              <w:spacing w:before="120"/>
              <w:rPr>
                <w:b/>
                <w:color w:val="000000" w:themeColor="text1"/>
              </w:rPr>
            </w:pPr>
            <w:r>
              <w:rPr>
                <w:b/>
                <w:color w:val="000000" w:themeColor="text1"/>
              </w:rPr>
              <w:t>Tool 6</w:t>
            </w:r>
            <w:r w:rsidR="000A19A8">
              <w:rPr>
                <w:b/>
                <w:color w:val="000000" w:themeColor="text1"/>
              </w:rPr>
              <w:t xml:space="preserve"> Service Barrier</w:t>
            </w:r>
            <w:r w:rsidR="00867B83">
              <w:rPr>
                <w:b/>
                <w:color w:val="000000" w:themeColor="text1"/>
              </w:rPr>
              <w:t>s</w:t>
            </w:r>
            <w:r w:rsidR="000A19A8">
              <w:rPr>
                <w:b/>
                <w:color w:val="000000" w:themeColor="text1"/>
              </w:rPr>
              <w:t xml:space="preserve"> Focus Group Discussion Questions</w:t>
            </w:r>
          </w:p>
        </w:tc>
        <w:tc>
          <w:tcPr>
            <w:tcW w:w="6469" w:type="dxa"/>
          </w:tcPr>
          <w:p w14:paraId="68161011" w14:textId="09926CF5" w:rsidR="00867B83" w:rsidRPr="00D46D96" w:rsidRDefault="00867B83" w:rsidP="00867B83">
            <w:pPr>
              <w:pStyle w:val="Kop3"/>
              <w:spacing w:before="120" w:after="120"/>
              <w:outlineLvl w:val="2"/>
            </w:pPr>
            <w:r>
              <w:rPr>
                <w:rFonts w:ascii="Cambria" w:hAnsi="Cambria"/>
                <w:b w:val="0"/>
                <w:color w:val="000000" w:themeColor="text1"/>
              </w:rPr>
              <w:t>T</w:t>
            </w:r>
            <w:r w:rsidRPr="00D46D96">
              <w:rPr>
                <w:rFonts w:ascii="Cambria" w:hAnsi="Cambria"/>
                <w:b w:val="0"/>
                <w:color w:val="000000" w:themeColor="text1"/>
              </w:rPr>
              <w:t xml:space="preserve">o </w:t>
            </w:r>
            <w:r>
              <w:rPr>
                <w:rFonts w:ascii="Cambria" w:hAnsi="Cambria"/>
                <w:b w:val="0"/>
                <w:color w:val="000000" w:themeColor="text1"/>
              </w:rPr>
              <w:t xml:space="preserve">assist in designing a focus group discussion to investigate GBV-related help-seeking behaviour and barriers to accessing GBV services in the community. This </w:t>
            </w:r>
            <w:r w:rsidRPr="00D46D96">
              <w:rPr>
                <w:rFonts w:ascii="Cambria" w:hAnsi="Cambria"/>
                <w:b w:val="0"/>
                <w:color w:val="000000" w:themeColor="text1"/>
              </w:rPr>
              <w:t>tool will help UNICEF and partner</w:t>
            </w:r>
            <w:r>
              <w:rPr>
                <w:rFonts w:ascii="Cambria" w:hAnsi="Cambria"/>
                <w:b w:val="0"/>
                <w:color w:val="000000" w:themeColor="text1"/>
              </w:rPr>
              <w:t>s</w:t>
            </w:r>
            <w:r w:rsidRPr="00D46D96">
              <w:rPr>
                <w:rFonts w:ascii="Cambria" w:hAnsi="Cambria"/>
                <w:b w:val="0"/>
                <w:color w:val="000000" w:themeColor="text1"/>
              </w:rPr>
              <w:t xml:space="preserve"> </w:t>
            </w:r>
            <w:r>
              <w:rPr>
                <w:rFonts w:ascii="Cambria" w:hAnsi="Cambria"/>
                <w:b w:val="0"/>
                <w:color w:val="000000" w:themeColor="text1"/>
              </w:rPr>
              <w:t>learn more about</w:t>
            </w:r>
            <w:r w:rsidRPr="00DC15B3">
              <w:rPr>
                <w:rFonts w:ascii="Cambria" w:hAnsi="Cambria"/>
                <w:b w:val="0"/>
                <w:color w:val="000000" w:themeColor="text1"/>
              </w:rPr>
              <w:t>:</w:t>
            </w:r>
          </w:p>
          <w:p w14:paraId="317352F0" w14:textId="22031B92" w:rsidR="00867B83" w:rsidRDefault="00867B83" w:rsidP="00AA4809">
            <w:pPr>
              <w:pStyle w:val="Lijstalinea"/>
              <w:numPr>
                <w:ilvl w:val="0"/>
                <w:numId w:val="129"/>
              </w:numPr>
              <w:spacing w:before="120" w:after="120"/>
              <w:rPr>
                <w:color w:val="000000" w:themeColor="text1"/>
              </w:rPr>
            </w:pPr>
            <w:r>
              <w:rPr>
                <w:color w:val="000000" w:themeColor="text1"/>
              </w:rPr>
              <w:t>Help-seeking behaviours</w:t>
            </w:r>
            <w:r w:rsidR="00613E62">
              <w:rPr>
                <w:color w:val="000000" w:themeColor="text1"/>
              </w:rPr>
              <w:t>;</w:t>
            </w:r>
          </w:p>
          <w:p w14:paraId="2A56921C" w14:textId="6C456336" w:rsidR="00867B83" w:rsidRDefault="00867B83" w:rsidP="00AA4809">
            <w:pPr>
              <w:pStyle w:val="Lijstalinea"/>
              <w:numPr>
                <w:ilvl w:val="0"/>
                <w:numId w:val="129"/>
              </w:numPr>
              <w:spacing w:before="120" w:after="120"/>
              <w:rPr>
                <w:color w:val="000000" w:themeColor="text1"/>
              </w:rPr>
            </w:pPr>
            <w:r>
              <w:rPr>
                <w:color w:val="000000" w:themeColor="text1"/>
              </w:rPr>
              <w:t>Community responses to GBV</w:t>
            </w:r>
            <w:r w:rsidR="00613E62">
              <w:rPr>
                <w:color w:val="000000" w:themeColor="text1"/>
              </w:rPr>
              <w:t>; and</w:t>
            </w:r>
          </w:p>
          <w:p w14:paraId="178570AE" w14:textId="620F0D76" w:rsidR="000A19A8" w:rsidRPr="00867B83" w:rsidRDefault="00867B83" w:rsidP="00AA4809">
            <w:pPr>
              <w:pStyle w:val="Lijstalinea"/>
              <w:numPr>
                <w:ilvl w:val="0"/>
                <w:numId w:val="129"/>
              </w:numPr>
              <w:spacing w:before="120" w:after="120"/>
              <w:rPr>
                <w:color w:val="000000" w:themeColor="text1"/>
              </w:rPr>
            </w:pPr>
            <w:r w:rsidRPr="00867B83">
              <w:rPr>
                <w:color w:val="000000" w:themeColor="text1"/>
              </w:rPr>
              <w:t xml:space="preserve">Barriers </w:t>
            </w:r>
            <w:r w:rsidR="005713B5">
              <w:rPr>
                <w:color w:val="000000" w:themeColor="text1"/>
              </w:rPr>
              <w:t xml:space="preserve">faced by </w:t>
            </w:r>
            <w:r>
              <w:rPr>
                <w:color w:val="000000" w:themeColor="text1"/>
              </w:rPr>
              <w:t xml:space="preserve">different groups in accessing GBV </w:t>
            </w:r>
            <w:r w:rsidRPr="00867B83">
              <w:rPr>
                <w:color w:val="000000" w:themeColor="text1"/>
              </w:rPr>
              <w:t>services</w:t>
            </w:r>
            <w:r w:rsidR="005713B5">
              <w:rPr>
                <w:color w:val="000000" w:themeColor="text1"/>
              </w:rPr>
              <w:t>.</w:t>
            </w:r>
            <w:r>
              <w:rPr>
                <w:color w:val="000000" w:themeColor="text1"/>
              </w:rPr>
              <w:t xml:space="preserve"> </w:t>
            </w:r>
          </w:p>
        </w:tc>
      </w:tr>
      <w:tr w:rsidR="000A19A8" w14:paraId="6F087249" w14:textId="77777777" w:rsidTr="00867B83">
        <w:tc>
          <w:tcPr>
            <w:tcW w:w="2547" w:type="dxa"/>
            <w:gridSpan w:val="2"/>
          </w:tcPr>
          <w:p w14:paraId="55D72D0B" w14:textId="22351E02" w:rsidR="00867B83" w:rsidRDefault="00867B83" w:rsidP="000E4655">
            <w:pPr>
              <w:spacing w:before="120"/>
              <w:rPr>
                <w:b/>
                <w:color w:val="000000" w:themeColor="text1"/>
              </w:rPr>
            </w:pPr>
            <w:r>
              <w:rPr>
                <w:b/>
                <w:color w:val="000000" w:themeColor="text1"/>
              </w:rPr>
              <w:t>Tool 7</w:t>
            </w:r>
            <w:r w:rsidR="000A19A8">
              <w:rPr>
                <w:b/>
                <w:color w:val="000000" w:themeColor="text1"/>
              </w:rPr>
              <w:t xml:space="preserve"> Guide </w:t>
            </w:r>
            <w:r w:rsidR="00613E62">
              <w:rPr>
                <w:b/>
                <w:color w:val="000000" w:themeColor="text1"/>
              </w:rPr>
              <w:t xml:space="preserve">to </w:t>
            </w:r>
            <w:r w:rsidR="000A19A8">
              <w:rPr>
                <w:b/>
                <w:color w:val="000000" w:themeColor="text1"/>
              </w:rPr>
              <w:t xml:space="preserve">Designing </w:t>
            </w:r>
            <w:r w:rsidR="000A19A8">
              <w:rPr>
                <w:b/>
                <w:color w:val="000000" w:themeColor="text1"/>
              </w:rPr>
              <w:lastRenderedPageBreak/>
              <w:t xml:space="preserve">Community Assessment </w:t>
            </w:r>
            <w:r>
              <w:rPr>
                <w:b/>
                <w:color w:val="000000" w:themeColor="text1"/>
              </w:rPr>
              <w:t>Activities</w:t>
            </w:r>
          </w:p>
        </w:tc>
        <w:tc>
          <w:tcPr>
            <w:tcW w:w="6469" w:type="dxa"/>
          </w:tcPr>
          <w:p w14:paraId="5C8A61EC" w14:textId="052AFB38" w:rsidR="00867B83" w:rsidRPr="00867B83" w:rsidRDefault="00867B83" w:rsidP="00867B83">
            <w:pPr>
              <w:pStyle w:val="Kop3"/>
              <w:spacing w:before="120" w:after="120"/>
              <w:outlineLvl w:val="2"/>
              <w:rPr>
                <w:rFonts w:ascii="Cambria" w:hAnsi="Cambria"/>
                <w:b w:val="0"/>
                <w:color w:val="000000" w:themeColor="text1"/>
              </w:rPr>
            </w:pPr>
            <w:r w:rsidRPr="00122622">
              <w:rPr>
                <w:rFonts w:ascii="Cambria" w:hAnsi="Cambria"/>
                <w:b w:val="0"/>
                <w:color w:val="000000" w:themeColor="text1"/>
              </w:rPr>
              <w:lastRenderedPageBreak/>
              <w:t>To assist in design</w:t>
            </w:r>
            <w:r>
              <w:rPr>
                <w:rFonts w:ascii="Cambria" w:hAnsi="Cambria"/>
                <w:b w:val="0"/>
                <w:color w:val="000000" w:themeColor="text1"/>
              </w:rPr>
              <w:t>ing</w:t>
            </w:r>
            <w:r w:rsidRPr="00122622">
              <w:rPr>
                <w:rFonts w:ascii="Cambria" w:hAnsi="Cambria"/>
                <w:b w:val="0"/>
                <w:color w:val="000000" w:themeColor="text1"/>
              </w:rPr>
              <w:t xml:space="preserve"> assessment activities </w:t>
            </w:r>
            <w:r>
              <w:rPr>
                <w:rFonts w:ascii="Cambria" w:hAnsi="Cambria"/>
                <w:b w:val="0"/>
                <w:color w:val="000000" w:themeColor="text1"/>
              </w:rPr>
              <w:t xml:space="preserve">for </w:t>
            </w:r>
            <w:r w:rsidRPr="00122622">
              <w:rPr>
                <w:rFonts w:ascii="Cambria" w:hAnsi="Cambria"/>
                <w:b w:val="0"/>
                <w:color w:val="000000" w:themeColor="text1"/>
              </w:rPr>
              <w:t>learn</w:t>
            </w:r>
            <w:r>
              <w:rPr>
                <w:rFonts w:ascii="Cambria" w:hAnsi="Cambria"/>
                <w:b w:val="0"/>
                <w:color w:val="000000" w:themeColor="text1"/>
              </w:rPr>
              <w:t>ing</w:t>
            </w:r>
            <w:r w:rsidRPr="00122622">
              <w:rPr>
                <w:rFonts w:ascii="Cambria" w:hAnsi="Cambria"/>
                <w:b w:val="0"/>
                <w:color w:val="000000" w:themeColor="text1"/>
              </w:rPr>
              <w:t xml:space="preserve"> about community understanding and perspectives </w:t>
            </w:r>
            <w:r>
              <w:rPr>
                <w:rFonts w:ascii="Cambria" w:hAnsi="Cambria"/>
                <w:b w:val="0"/>
                <w:color w:val="000000" w:themeColor="text1"/>
              </w:rPr>
              <w:t xml:space="preserve">in </w:t>
            </w:r>
            <w:r>
              <w:rPr>
                <w:rFonts w:ascii="Cambria" w:hAnsi="Cambria"/>
                <w:b w:val="0"/>
                <w:color w:val="000000" w:themeColor="text1"/>
              </w:rPr>
              <w:lastRenderedPageBreak/>
              <w:t>relation to</w:t>
            </w:r>
            <w:r w:rsidRPr="00867B83">
              <w:rPr>
                <w:rFonts w:ascii="Cambria" w:hAnsi="Cambria"/>
                <w:b w:val="0"/>
                <w:color w:val="auto"/>
              </w:rPr>
              <w:t xml:space="preserve"> GBV </w:t>
            </w:r>
            <w:r w:rsidRPr="00867B83">
              <w:rPr>
                <w:b w:val="0"/>
                <w:color w:val="auto"/>
              </w:rPr>
              <w:t xml:space="preserve">based on assessment objectives. </w:t>
            </w:r>
          </w:p>
          <w:p w14:paraId="3AE7F0AA" w14:textId="77777777" w:rsidR="000A19A8" w:rsidRDefault="000A19A8" w:rsidP="00C3628D">
            <w:pPr>
              <w:spacing w:before="120"/>
              <w:rPr>
                <w:b/>
                <w:color w:val="000000" w:themeColor="text1"/>
              </w:rPr>
            </w:pPr>
          </w:p>
        </w:tc>
      </w:tr>
      <w:bookmarkEnd w:id="76"/>
    </w:tbl>
    <w:p w14:paraId="2FF0BB6A" w14:textId="1E5996D0" w:rsidR="00F76F14" w:rsidRDefault="00F76F14" w:rsidP="00F76F14">
      <w:pPr>
        <w:tabs>
          <w:tab w:val="left" w:pos="3345"/>
        </w:tabs>
        <w:sectPr w:rsidR="00F76F14">
          <w:headerReference w:type="default" r:id="rId80"/>
          <w:footerReference w:type="default" r:id="rId81"/>
          <w:pgSz w:w="11906" w:h="16838"/>
          <w:pgMar w:top="1440" w:right="1440" w:bottom="1440" w:left="1440" w:header="708" w:footer="708" w:gutter="0"/>
          <w:cols w:space="708"/>
          <w:docGrid w:linePitch="360"/>
        </w:sectPr>
      </w:pPr>
    </w:p>
    <w:p w14:paraId="71D942D3" w14:textId="6C21B5D7" w:rsidR="0045657B" w:rsidRDefault="00D5201E">
      <w:pPr>
        <w:pStyle w:val="Kop2"/>
      </w:pPr>
      <w:bookmarkStart w:id="77" w:name="_Toc477519605"/>
      <w:bookmarkStart w:id="78" w:name="_Toc482359738"/>
      <w:r>
        <w:lastRenderedPageBreak/>
        <w:t xml:space="preserve">Comprehensive Assessment Tool </w:t>
      </w:r>
      <w:r w:rsidR="005713B5">
        <w:t>1:</w:t>
      </w:r>
      <w:bookmarkEnd w:id="77"/>
      <w:r w:rsidR="000E4655">
        <w:t xml:space="preserve"> </w:t>
      </w:r>
      <w:r>
        <w:t>Good Practice Checklist</w:t>
      </w:r>
      <w:bookmarkEnd w:id="78"/>
    </w:p>
    <w:tbl>
      <w:tblPr>
        <w:tblStyle w:val="Tabelraster"/>
        <w:tblW w:w="9214"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554"/>
        <w:gridCol w:w="7660"/>
      </w:tblGrid>
      <w:tr w:rsidR="004806DD" w:rsidRPr="00BC11A5" w14:paraId="5D3CC7C9" w14:textId="77777777" w:rsidTr="0093048E">
        <w:tc>
          <w:tcPr>
            <w:tcW w:w="1554" w:type="dxa"/>
            <w:tcBorders>
              <w:bottom w:val="single" w:sz="6" w:space="0" w:color="FFFFFF" w:themeColor="background1"/>
            </w:tcBorders>
            <w:shd w:val="clear" w:color="auto" w:fill="00B0F0"/>
          </w:tcPr>
          <w:p w14:paraId="076DE1F4" w14:textId="77777777" w:rsidR="004806DD" w:rsidRPr="004806DD" w:rsidRDefault="004806DD" w:rsidP="0093048E">
            <w:pPr>
              <w:pStyle w:val="Kop3"/>
              <w:outlineLvl w:val="2"/>
              <w:rPr>
                <w:rFonts w:ascii="Cambria" w:hAnsi="Cambria"/>
                <w:color w:val="FFFFFF" w:themeColor="background1"/>
              </w:rPr>
            </w:pPr>
            <w:r w:rsidRPr="004806DD">
              <w:rPr>
                <w:rFonts w:ascii="Cambria" w:hAnsi="Cambria"/>
                <w:color w:val="FFFFFF" w:themeColor="background1"/>
              </w:rPr>
              <w:t>Purpose</w:t>
            </w:r>
          </w:p>
        </w:tc>
        <w:tc>
          <w:tcPr>
            <w:tcW w:w="7660" w:type="dxa"/>
          </w:tcPr>
          <w:p w14:paraId="1D82023E" w14:textId="221E475B" w:rsidR="004806DD" w:rsidRDefault="004806DD" w:rsidP="0093048E">
            <w:pPr>
              <w:autoSpaceDE w:val="0"/>
              <w:autoSpaceDN w:val="0"/>
              <w:adjustRightInd w:val="0"/>
              <w:spacing w:before="120"/>
              <w:rPr>
                <w:rFonts w:cs="Calibri"/>
                <w:szCs w:val="24"/>
                <w:lang w:val="en-US"/>
              </w:rPr>
            </w:pPr>
            <w:r w:rsidRPr="004806DD">
              <w:rPr>
                <w:rFonts w:cs="Calibri"/>
                <w:szCs w:val="24"/>
                <w:lang w:val="en-US"/>
              </w:rPr>
              <w:t xml:space="preserve">To assist UNICEF and partner staff </w:t>
            </w:r>
            <w:r w:rsidR="00613E62">
              <w:rPr>
                <w:rFonts w:cs="Calibri"/>
                <w:szCs w:val="24"/>
                <w:lang w:val="en-US"/>
              </w:rPr>
              <w:t xml:space="preserve">in </w:t>
            </w:r>
            <w:r w:rsidRPr="004806DD">
              <w:rPr>
                <w:rFonts w:cs="Calibri"/>
                <w:szCs w:val="24"/>
                <w:lang w:val="en-US"/>
              </w:rPr>
              <w:t>conduct</w:t>
            </w:r>
            <w:r w:rsidR="00613E62">
              <w:rPr>
                <w:rFonts w:cs="Calibri"/>
                <w:szCs w:val="24"/>
                <w:lang w:val="en-US"/>
              </w:rPr>
              <w:t>ing</w:t>
            </w:r>
            <w:r w:rsidRPr="004806DD">
              <w:rPr>
                <w:rFonts w:cs="Calibri"/>
                <w:szCs w:val="24"/>
                <w:lang w:val="en-US"/>
              </w:rPr>
              <w:t xml:space="preserve"> GBV assessments in line with good practice principles.  </w:t>
            </w:r>
          </w:p>
          <w:p w14:paraId="43BB4710" w14:textId="2146618C" w:rsidR="00613E62" w:rsidRPr="004806DD" w:rsidRDefault="00613E62" w:rsidP="0093048E">
            <w:pPr>
              <w:autoSpaceDE w:val="0"/>
              <w:autoSpaceDN w:val="0"/>
              <w:adjustRightInd w:val="0"/>
              <w:spacing w:before="120"/>
              <w:rPr>
                <w:rFonts w:cs="Calibri"/>
                <w:szCs w:val="24"/>
                <w:lang w:val="en-US"/>
              </w:rPr>
            </w:pPr>
            <w:r>
              <w:rPr>
                <w:rFonts w:cs="Calibri"/>
                <w:szCs w:val="24"/>
                <w:lang w:val="en-US"/>
              </w:rPr>
              <w:t>Prior to initiating a comprehensive GBV assessment, UNICEF and partner staff should make sure each item on this list is checked off and accounted for.</w:t>
            </w:r>
          </w:p>
          <w:p w14:paraId="1F9CCBA2" w14:textId="77777777" w:rsidR="004806DD" w:rsidRPr="004806DD" w:rsidRDefault="004806DD" w:rsidP="0093048E">
            <w:pPr>
              <w:pStyle w:val="Lijstalinea"/>
              <w:autoSpaceDE w:val="0"/>
              <w:autoSpaceDN w:val="0"/>
              <w:adjustRightInd w:val="0"/>
              <w:ind w:left="360"/>
              <w:rPr>
                <w:rFonts w:asciiTheme="majorHAnsi" w:hAnsiTheme="majorHAnsi" w:cs="Calibri"/>
                <w:szCs w:val="24"/>
                <w:lang w:val="en-US"/>
              </w:rPr>
            </w:pPr>
          </w:p>
        </w:tc>
      </w:tr>
    </w:tbl>
    <w:p w14:paraId="76F79CF1" w14:textId="77777777" w:rsidR="004806DD" w:rsidRPr="004806DD" w:rsidRDefault="004806DD" w:rsidP="004806DD"/>
    <w:tbl>
      <w:tblPr>
        <w:tblStyle w:val="Tabelraster"/>
        <w:tblW w:w="9214"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9214"/>
      </w:tblGrid>
      <w:tr w:rsidR="0045657B" w:rsidRPr="00034BAC" w14:paraId="20E69E27" w14:textId="77777777" w:rsidTr="004806DD">
        <w:tc>
          <w:tcPr>
            <w:tcW w:w="9214" w:type="dxa"/>
            <w:shd w:val="clear" w:color="auto" w:fill="00B0F0"/>
          </w:tcPr>
          <w:p w14:paraId="36E59735" w14:textId="77777777" w:rsidR="0045657B" w:rsidRPr="00034BAC" w:rsidRDefault="0045657B" w:rsidP="0045657B">
            <w:pPr>
              <w:autoSpaceDE w:val="0"/>
              <w:autoSpaceDN w:val="0"/>
              <w:adjustRightInd w:val="0"/>
              <w:spacing w:before="120" w:after="120"/>
              <w:rPr>
                <w:rFonts w:cs="Arial"/>
                <w:b/>
                <w:szCs w:val="24"/>
                <w:lang w:val="en-GB"/>
              </w:rPr>
            </w:pPr>
            <w:r w:rsidRPr="00034BAC">
              <w:rPr>
                <w:rFonts w:cs="Arial"/>
                <w:b/>
                <w:color w:val="FFFFFF" w:themeColor="background1"/>
                <w:szCs w:val="24"/>
                <w:lang w:val="en-GB"/>
              </w:rPr>
              <w:t>Participation in GBV assessments</w:t>
            </w:r>
          </w:p>
        </w:tc>
      </w:tr>
      <w:tr w:rsidR="0045657B" w:rsidRPr="00034BAC" w14:paraId="2E4CD54F" w14:textId="77777777" w:rsidTr="004806DD">
        <w:tc>
          <w:tcPr>
            <w:tcW w:w="9214" w:type="dxa"/>
          </w:tcPr>
          <w:p w14:paraId="4A4E0619" w14:textId="52F4C1AE" w:rsidR="0045657B" w:rsidRPr="00034BAC" w:rsidRDefault="0045657B" w:rsidP="006526A8">
            <w:pPr>
              <w:pStyle w:val="Lijstalinea"/>
              <w:numPr>
                <w:ilvl w:val="0"/>
                <w:numId w:val="67"/>
              </w:numPr>
              <w:autoSpaceDE w:val="0"/>
              <w:autoSpaceDN w:val="0"/>
              <w:adjustRightInd w:val="0"/>
              <w:spacing w:before="120" w:after="120"/>
              <w:rPr>
                <w:rFonts w:cs="Arial"/>
                <w:szCs w:val="24"/>
                <w:lang w:val="en-GB"/>
              </w:rPr>
            </w:pPr>
            <w:r w:rsidRPr="00034BAC">
              <w:rPr>
                <w:rFonts w:cs="Arial"/>
                <w:szCs w:val="24"/>
                <w:lang w:val="en-GB"/>
              </w:rPr>
              <w:t>Staff conducting assessment have been trained on participatory approaches to be used in the assessment</w:t>
            </w:r>
            <w:r w:rsidR="0013748C">
              <w:rPr>
                <w:rFonts w:cs="Arial"/>
                <w:szCs w:val="24"/>
                <w:lang w:val="en-GB"/>
              </w:rPr>
              <w:t>.</w:t>
            </w:r>
          </w:p>
        </w:tc>
      </w:tr>
      <w:tr w:rsidR="0045657B" w:rsidRPr="00034BAC" w14:paraId="4B1E52F3" w14:textId="77777777" w:rsidTr="004806DD">
        <w:tc>
          <w:tcPr>
            <w:tcW w:w="9214" w:type="dxa"/>
          </w:tcPr>
          <w:p w14:paraId="54A00493" w14:textId="7E0CBA13" w:rsidR="0045657B" w:rsidRPr="00034BAC" w:rsidRDefault="0045657B" w:rsidP="006526A8">
            <w:pPr>
              <w:pStyle w:val="Lijstalinea"/>
              <w:numPr>
                <w:ilvl w:val="0"/>
                <w:numId w:val="64"/>
              </w:numPr>
              <w:autoSpaceDE w:val="0"/>
              <w:autoSpaceDN w:val="0"/>
              <w:adjustRightInd w:val="0"/>
              <w:spacing w:before="120" w:after="120"/>
              <w:rPr>
                <w:rFonts w:cs="Arial"/>
                <w:szCs w:val="24"/>
                <w:lang w:val="en-GB"/>
              </w:rPr>
            </w:pPr>
            <w:r w:rsidRPr="00034BAC">
              <w:rPr>
                <w:rFonts w:cs="Arial"/>
                <w:szCs w:val="24"/>
                <w:lang w:val="en-GB"/>
              </w:rPr>
              <w:t xml:space="preserve">Appropriate </w:t>
            </w:r>
            <w:r w:rsidRPr="009E22F3">
              <w:rPr>
                <w:rFonts w:cs="Arial"/>
                <w:szCs w:val="24"/>
                <w:lang w:val="en-GB"/>
              </w:rPr>
              <w:t>level</w:t>
            </w:r>
            <w:r w:rsidR="0013748C" w:rsidRPr="009E22F3">
              <w:rPr>
                <w:rFonts w:cs="Arial"/>
                <w:szCs w:val="24"/>
                <w:lang w:val="en-GB"/>
              </w:rPr>
              <w:t>s</w:t>
            </w:r>
            <w:r w:rsidRPr="009E22F3">
              <w:rPr>
                <w:rFonts w:cs="Arial"/>
                <w:szCs w:val="24"/>
                <w:lang w:val="en-GB"/>
              </w:rPr>
              <w:t xml:space="preserve"> of community participation </w:t>
            </w:r>
            <w:r w:rsidRPr="00034BAC">
              <w:rPr>
                <w:rFonts w:cs="Arial"/>
                <w:szCs w:val="24"/>
                <w:lang w:val="en-GB"/>
              </w:rPr>
              <w:t>in the assessment has been determined</w:t>
            </w:r>
            <w:r w:rsidR="005713B5">
              <w:rPr>
                <w:rFonts w:cs="Arial"/>
                <w:szCs w:val="24"/>
                <w:lang w:val="en-GB"/>
              </w:rPr>
              <w:t>, and the community is:</w:t>
            </w:r>
          </w:p>
          <w:p w14:paraId="19DC632E" w14:textId="79AFC7C1" w:rsidR="0045657B" w:rsidRPr="00034BAC" w:rsidRDefault="0045657B" w:rsidP="006526A8">
            <w:pPr>
              <w:pStyle w:val="Lijstalinea"/>
              <w:numPr>
                <w:ilvl w:val="0"/>
                <w:numId w:val="73"/>
              </w:numPr>
              <w:autoSpaceDE w:val="0"/>
              <w:autoSpaceDN w:val="0"/>
              <w:adjustRightInd w:val="0"/>
              <w:spacing w:before="120" w:after="120"/>
              <w:rPr>
                <w:rFonts w:cs="Arial"/>
                <w:szCs w:val="24"/>
                <w:lang w:val="en-GB"/>
              </w:rPr>
            </w:pPr>
            <w:r w:rsidRPr="00034BAC">
              <w:rPr>
                <w:rFonts w:cs="Arial"/>
                <w:szCs w:val="24"/>
                <w:lang w:val="en-GB"/>
              </w:rPr>
              <w:t>Informed</w:t>
            </w:r>
            <w:r w:rsidR="005713B5">
              <w:rPr>
                <w:rFonts w:cs="Arial"/>
                <w:szCs w:val="24"/>
                <w:lang w:val="en-GB"/>
              </w:rPr>
              <w:t>;</w:t>
            </w:r>
          </w:p>
          <w:p w14:paraId="36D5A524" w14:textId="678F3BCF" w:rsidR="0045657B" w:rsidRPr="00034BAC" w:rsidRDefault="0045657B" w:rsidP="006526A8">
            <w:pPr>
              <w:pStyle w:val="Lijstalinea"/>
              <w:numPr>
                <w:ilvl w:val="0"/>
                <w:numId w:val="73"/>
              </w:numPr>
              <w:autoSpaceDE w:val="0"/>
              <w:autoSpaceDN w:val="0"/>
              <w:adjustRightInd w:val="0"/>
              <w:spacing w:before="120" w:after="120"/>
              <w:rPr>
                <w:rFonts w:cs="Arial"/>
                <w:szCs w:val="24"/>
                <w:lang w:val="en-GB"/>
              </w:rPr>
            </w:pPr>
            <w:r w:rsidRPr="00034BAC">
              <w:rPr>
                <w:rFonts w:cs="Arial"/>
                <w:szCs w:val="24"/>
                <w:lang w:val="en-GB"/>
              </w:rPr>
              <w:t>Consulted</w:t>
            </w:r>
            <w:r w:rsidR="005713B5">
              <w:rPr>
                <w:rFonts w:cs="Arial"/>
                <w:szCs w:val="24"/>
                <w:lang w:val="en-GB"/>
              </w:rPr>
              <w:t>;</w:t>
            </w:r>
          </w:p>
          <w:p w14:paraId="3D2D3038" w14:textId="7CF66869" w:rsidR="0045657B" w:rsidRPr="00034BAC" w:rsidRDefault="0045657B" w:rsidP="006526A8">
            <w:pPr>
              <w:pStyle w:val="Lijstalinea"/>
              <w:numPr>
                <w:ilvl w:val="0"/>
                <w:numId w:val="73"/>
              </w:numPr>
              <w:autoSpaceDE w:val="0"/>
              <w:autoSpaceDN w:val="0"/>
              <w:adjustRightInd w:val="0"/>
              <w:spacing w:before="120" w:after="120"/>
              <w:rPr>
                <w:rFonts w:cs="Arial"/>
                <w:szCs w:val="24"/>
                <w:lang w:val="en-GB"/>
              </w:rPr>
            </w:pPr>
            <w:r w:rsidRPr="00034BAC">
              <w:rPr>
                <w:rFonts w:cs="Arial"/>
                <w:szCs w:val="24"/>
                <w:lang w:val="en-GB"/>
              </w:rPr>
              <w:t>Actively involved</w:t>
            </w:r>
            <w:r w:rsidR="005713B5">
              <w:rPr>
                <w:rFonts w:cs="Arial"/>
                <w:szCs w:val="24"/>
                <w:lang w:val="en-GB"/>
              </w:rPr>
              <w:t>; and</w:t>
            </w:r>
            <w:r w:rsidRPr="00034BAC">
              <w:rPr>
                <w:rFonts w:cs="Arial"/>
                <w:szCs w:val="24"/>
                <w:lang w:val="en-GB"/>
              </w:rPr>
              <w:t xml:space="preserve"> </w:t>
            </w:r>
          </w:p>
          <w:p w14:paraId="099F9B87" w14:textId="141079C9" w:rsidR="0045657B" w:rsidRPr="00034BAC" w:rsidRDefault="0045657B" w:rsidP="006526A8">
            <w:pPr>
              <w:pStyle w:val="Lijstalinea"/>
              <w:numPr>
                <w:ilvl w:val="0"/>
                <w:numId w:val="73"/>
              </w:numPr>
              <w:autoSpaceDE w:val="0"/>
              <w:autoSpaceDN w:val="0"/>
              <w:adjustRightInd w:val="0"/>
              <w:spacing w:before="120" w:after="120"/>
              <w:rPr>
                <w:rFonts w:cs="Arial"/>
                <w:szCs w:val="24"/>
                <w:lang w:val="en-GB"/>
              </w:rPr>
            </w:pPr>
            <w:r w:rsidRPr="00034BAC">
              <w:rPr>
                <w:rFonts w:cs="Arial"/>
                <w:szCs w:val="24"/>
                <w:lang w:val="en-GB"/>
              </w:rPr>
              <w:t>Assuming responsibility</w:t>
            </w:r>
            <w:r w:rsidR="005713B5">
              <w:rPr>
                <w:rFonts w:cs="Arial"/>
                <w:szCs w:val="24"/>
                <w:lang w:val="en-GB"/>
              </w:rPr>
              <w:t>.</w:t>
            </w:r>
          </w:p>
        </w:tc>
      </w:tr>
      <w:tr w:rsidR="0045657B" w:rsidRPr="00034BAC" w14:paraId="152D5461" w14:textId="77777777" w:rsidTr="004806DD">
        <w:tc>
          <w:tcPr>
            <w:tcW w:w="9214" w:type="dxa"/>
          </w:tcPr>
          <w:p w14:paraId="65610400" w14:textId="77777777" w:rsidR="0045657B" w:rsidRPr="00034BAC" w:rsidRDefault="0045657B" w:rsidP="006526A8">
            <w:pPr>
              <w:pStyle w:val="Lijstalinea"/>
              <w:numPr>
                <w:ilvl w:val="0"/>
                <w:numId w:val="64"/>
              </w:numPr>
              <w:autoSpaceDE w:val="0"/>
              <w:autoSpaceDN w:val="0"/>
              <w:adjustRightInd w:val="0"/>
              <w:spacing w:before="120" w:after="120"/>
              <w:rPr>
                <w:rFonts w:cs="Arial"/>
                <w:szCs w:val="24"/>
                <w:lang w:val="en-GB"/>
              </w:rPr>
            </w:pPr>
            <w:r w:rsidRPr="00034BAC">
              <w:rPr>
                <w:rFonts w:cs="Arial"/>
                <w:szCs w:val="24"/>
                <w:lang w:val="en-GB"/>
              </w:rPr>
              <w:t>Methodologies and tools suitable for the level of participation have been adapted as appropriate for use with:</w:t>
            </w:r>
          </w:p>
          <w:p w14:paraId="55E35807" w14:textId="1AC8F49A" w:rsidR="0045657B" w:rsidRPr="00034BAC" w:rsidRDefault="0045657B" w:rsidP="006526A8">
            <w:pPr>
              <w:pStyle w:val="Lijstalinea"/>
              <w:numPr>
                <w:ilvl w:val="0"/>
                <w:numId w:val="65"/>
              </w:numPr>
              <w:autoSpaceDE w:val="0"/>
              <w:autoSpaceDN w:val="0"/>
              <w:adjustRightInd w:val="0"/>
              <w:spacing w:before="120" w:after="120"/>
              <w:rPr>
                <w:rFonts w:cs="Arial"/>
                <w:szCs w:val="24"/>
                <w:lang w:val="en-GB"/>
              </w:rPr>
            </w:pPr>
            <w:r w:rsidRPr="00034BAC">
              <w:rPr>
                <w:rFonts w:cs="Arial"/>
                <w:szCs w:val="24"/>
                <w:lang w:val="en-GB"/>
              </w:rPr>
              <w:t>Adults</w:t>
            </w:r>
          </w:p>
          <w:p w14:paraId="0DB4F131" w14:textId="2A5C758A" w:rsidR="0045657B" w:rsidRPr="00034BAC" w:rsidRDefault="0045657B" w:rsidP="006526A8">
            <w:pPr>
              <w:pStyle w:val="Lijstalinea"/>
              <w:numPr>
                <w:ilvl w:val="0"/>
                <w:numId w:val="65"/>
              </w:numPr>
              <w:autoSpaceDE w:val="0"/>
              <w:autoSpaceDN w:val="0"/>
              <w:adjustRightInd w:val="0"/>
              <w:spacing w:before="120" w:after="120"/>
              <w:rPr>
                <w:rFonts w:cs="Arial"/>
                <w:szCs w:val="24"/>
                <w:lang w:val="en-GB"/>
              </w:rPr>
            </w:pPr>
            <w:r w:rsidRPr="00034BAC">
              <w:rPr>
                <w:rFonts w:cs="Arial"/>
                <w:szCs w:val="24"/>
                <w:lang w:val="en-GB"/>
              </w:rPr>
              <w:t>Adolescents</w:t>
            </w:r>
          </w:p>
          <w:p w14:paraId="7195A6CF" w14:textId="3815EE73" w:rsidR="0045657B" w:rsidRPr="00034BAC" w:rsidRDefault="0045657B" w:rsidP="00E42B07">
            <w:pPr>
              <w:pStyle w:val="Lijstalinea"/>
              <w:numPr>
                <w:ilvl w:val="0"/>
                <w:numId w:val="65"/>
              </w:numPr>
              <w:autoSpaceDE w:val="0"/>
              <w:autoSpaceDN w:val="0"/>
              <w:adjustRightInd w:val="0"/>
              <w:spacing w:before="120" w:after="120"/>
              <w:rPr>
                <w:rFonts w:cs="Arial"/>
                <w:szCs w:val="24"/>
                <w:lang w:val="en-GB"/>
              </w:rPr>
            </w:pPr>
            <w:r w:rsidRPr="00034BAC">
              <w:rPr>
                <w:rFonts w:cs="Arial"/>
                <w:szCs w:val="24"/>
                <w:lang w:val="en-GB"/>
              </w:rPr>
              <w:t>Children, if relevant</w:t>
            </w:r>
          </w:p>
        </w:tc>
      </w:tr>
      <w:tr w:rsidR="0045657B" w:rsidRPr="00034BAC" w14:paraId="3E1C9C82" w14:textId="77777777" w:rsidTr="004806DD">
        <w:tc>
          <w:tcPr>
            <w:tcW w:w="9214" w:type="dxa"/>
          </w:tcPr>
          <w:p w14:paraId="070AC66A" w14:textId="77777777" w:rsidR="0045657B" w:rsidRPr="00034BAC" w:rsidRDefault="0045657B" w:rsidP="006526A8">
            <w:pPr>
              <w:pStyle w:val="Lijstalinea"/>
              <w:numPr>
                <w:ilvl w:val="0"/>
                <w:numId w:val="66"/>
              </w:numPr>
              <w:autoSpaceDE w:val="0"/>
              <w:autoSpaceDN w:val="0"/>
              <w:adjustRightInd w:val="0"/>
              <w:spacing w:before="120" w:after="120"/>
              <w:rPr>
                <w:rFonts w:cs="Arial"/>
                <w:szCs w:val="24"/>
                <w:lang w:val="en-GB" w:eastAsia="en-AU"/>
              </w:rPr>
            </w:pPr>
            <w:r w:rsidRPr="00034BAC">
              <w:rPr>
                <w:rFonts w:asciiTheme="majorHAnsi" w:eastAsiaTheme="minorHAnsi" w:hAnsiTheme="majorHAnsi" w:cs="HelveticaNeue"/>
                <w:szCs w:val="24"/>
              </w:rPr>
              <w:t xml:space="preserve">Participation of different segments of the community appropriate to the type of assessment has been considered: </w:t>
            </w:r>
          </w:p>
          <w:p w14:paraId="436A7453" w14:textId="77777777" w:rsidR="0045657B" w:rsidRPr="00034BAC" w:rsidRDefault="0045657B" w:rsidP="006526A8">
            <w:pPr>
              <w:pStyle w:val="Lijstalinea"/>
              <w:numPr>
                <w:ilvl w:val="0"/>
                <w:numId w:val="69"/>
              </w:numPr>
              <w:autoSpaceDE w:val="0"/>
              <w:autoSpaceDN w:val="0"/>
              <w:adjustRightInd w:val="0"/>
              <w:spacing w:before="120" w:after="120"/>
              <w:ind w:left="1440"/>
              <w:rPr>
                <w:rFonts w:cs="Arial"/>
                <w:szCs w:val="24"/>
              </w:rPr>
            </w:pPr>
            <w:r w:rsidRPr="00034BAC">
              <w:rPr>
                <w:rFonts w:cs="Arial"/>
                <w:szCs w:val="24"/>
              </w:rPr>
              <w:t>Older women (50+ years)</w:t>
            </w:r>
          </w:p>
          <w:p w14:paraId="65FD673F" w14:textId="77777777" w:rsidR="0045657B" w:rsidRPr="00034BAC" w:rsidRDefault="0045657B" w:rsidP="006526A8">
            <w:pPr>
              <w:pStyle w:val="Lijstalinea"/>
              <w:numPr>
                <w:ilvl w:val="0"/>
                <w:numId w:val="68"/>
              </w:numPr>
              <w:autoSpaceDE w:val="0"/>
              <w:autoSpaceDN w:val="0"/>
              <w:adjustRightInd w:val="0"/>
              <w:spacing w:before="120" w:after="120"/>
              <w:ind w:left="1440"/>
              <w:rPr>
                <w:rFonts w:cs="Arial"/>
                <w:szCs w:val="24"/>
              </w:rPr>
            </w:pPr>
            <w:r w:rsidRPr="00034BAC">
              <w:rPr>
                <w:rFonts w:cs="Arial"/>
                <w:szCs w:val="24"/>
              </w:rPr>
              <w:t>Women (25 – 49 years)</w:t>
            </w:r>
          </w:p>
          <w:p w14:paraId="456EC696" w14:textId="77777777" w:rsidR="0045657B" w:rsidRPr="00034BAC" w:rsidRDefault="0045657B" w:rsidP="006526A8">
            <w:pPr>
              <w:pStyle w:val="Lijstalinea"/>
              <w:numPr>
                <w:ilvl w:val="0"/>
                <w:numId w:val="68"/>
              </w:numPr>
              <w:autoSpaceDE w:val="0"/>
              <w:autoSpaceDN w:val="0"/>
              <w:adjustRightInd w:val="0"/>
              <w:spacing w:before="120" w:after="120"/>
              <w:ind w:left="1440"/>
              <w:rPr>
                <w:rFonts w:cs="Arial"/>
                <w:szCs w:val="24"/>
              </w:rPr>
            </w:pPr>
            <w:r w:rsidRPr="00034BAC">
              <w:rPr>
                <w:rFonts w:cs="Arial"/>
                <w:szCs w:val="24"/>
              </w:rPr>
              <w:t>Young women (19 – 24 years)</w:t>
            </w:r>
          </w:p>
          <w:p w14:paraId="45C53525" w14:textId="77777777" w:rsidR="0045657B" w:rsidRPr="00034BAC" w:rsidRDefault="0045657B" w:rsidP="006526A8">
            <w:pPr>
              <w:pStyle w:val="Lijstalinea"/>
              <w:numPr>
                <w:ilvl w:val="0"/>
                <w:numId w:val="68"/>
              </w:numPr>
              <w:autoSpaceDE w:val="0"/>
              <w:autoSpaceDN w:val="0"/>
              <w:adjustRightInd w:val="0"/>
              <w:spacing w:before="120" w:after="120"/>
              <w:ind w:left="1440"/>
              <w:rPr>
                <w:rFonts w:cs="Arial"/>
                <w:szCs w:val="24"/>
              </w:rPr>
            </w:pPr>
            <w:r w:rsidRPr="00034BAC">
              <w:rPr>
                <w:rFonts w:cs="Arial"/>
                <w:szCs w:val="24"/>
              </w:rPr>
              <w:t>Adolescent girls (12 – 18 years)</w:t>
            </w:r>
          </w:p>
          <w:p w14:paraId="39949F50" w14:textId="77777777" w:rsidR="0045657B" w:rsidRPr="00034BAC" w:rsidRDefault="0045657B" w:rsidP="006526A8">
            <w:pPr>
              <w:pStyle w:val="Lijstalinea"/>
              <w:numPr>
                <w:ilvl w:val="0"/>
                <w:numId w:val="68"/>
              </w:numPr>
              <w:autoSpaceDE w:val="0"/>
              <w:autoSpaceDN w:val="0"/>
              <w:adjustRightInd w:val="0"/>
              <w:spacing w:before="120" w:after="120"/>
              <w:ind w:left="1440"/>
              <w:rPr>
                <w:rFonts w:cs="Arial"/>
                <w:szCs w:val="24"/>
              </w:rPr>
            </w:pPr>
            <w:r w:rsidRPr="00034BAC">
              <w:rPr>
                <w:rFonts w:cs="Arial"/>
                <w:szCs w:val="24"/>
              </w:rPr>
              <w:t>Older men (50+ years)</w:t>
            </w:r>
          </w:p>
          <w:p w14:paraId="15B095DC" w14:textId="77777777" w:rsidR="0045657B" w:rsidRPr="00034BAC" w:rsidRDefault="0045657B" w:rsidP="006526A8">
            <w:pPr>
              <w:pStyle w:val="Lijstalinea"/>
              <w:numPr>
                <w:ilvl w:val="0"/>
                <w:numId w:val="68"/>
              </w:numPr>
              <w:autoSpaceDE w:val="0"/>
              <w:autoSpaceDN w:val="0"/>
              <w:adjustRightInd w:val="0"/>
              <w:spacing w:before="120" w:after="120"/>
              <w:ind w:left="1440"/>
              <w:rPr>
                <w:rFonts w:cs="Arial"/>
                <w:szCs w:val="24"/>
              </w:rPr>
            </w:pPr>
            <w:r w:rsidRPr="00034BAC">
              <w:rPr>
                <w:rFonts w:cs="Arial"/>
                <w:szCs w:val="24"/>
              </w:rPr>
              <w:t>Men (25 – 49 years)</w:t>
            </w:r>
          </w:p>
          <w:p w14:paraId="3271CB93" w14:textId="77777777" w:rsidR="0045657B" w:rsidRPr="00034BAC" w:rsidRDefault="0045657B" w:rsidP="006526A8">
            <w:pPr>
              <w:pStyle w:val="Lijstalinea"/>
              <w:numPr>
                <w:ilvl w:val="0"/>
                <w:numId w:val="68"/>
              </w:numPr>
              <w:autoSpaceDE w:val="0"/>
              <w:autoSpaceDN w:val="0"/>
              <w:adjustRightInd w:val="0"/>
              <w:spacing w:before="120" w:after="120"/>
              <w:ind w:left="1440"/>
              <w:rPr>
                <w:rFonts w:cs="Arial"/>
                <w:szCs w:val="24"/>
              </w:rPr>
            </w:pPr>
            <w:r w:rsidRPr="00034BAC">
              <w:rPr>
                <w:rFonts w:cs="Arial"/>
                <w:szCs w:val="24"/>
              </w:rPr>
              <w:t>Young men (19 – 24 years)</w:t>
            </w:r>
          </w:p>
          <w:p w14:paraId="529B9826" w14:textId="77777777" w:rsidR="0045657B" w:rsidRPr="00034BAC" w:rsidRDefault="0045657B" w:rsidP="006526A8">
            <w:pPr>
              <w:pStyle w:val="Lijstalinea"/>
              <w:numPr>
                <w:ilvl w:val="0"/>
                <w:numId w:val="68"/>
              </w:numPr>
              <w:autoSpaceDE w:val="0"/>
              <w:autoSpaceDN w:val="0"/>
              <w:adjustRightInd w:val="0"/>
              <w:spacing w:before="120" w:after="120"/>
              <w:ind w:left="1440"/>
              <w:rPr>
                <w:rFonts w:cs="Arial"/>
                <w:szCs w:val="24"/>
              </w:rPr>
            </w:pPr>
            <w:r w:rsidRPr="00034BAC">
              <w:rPr>
                <w:rFonts w:cs="Arial"/>
                <w:szCs w:val="24"/>
              </w:rPr>
              <w:t>Adolescent boys (12 – 18 years)</w:t>
            </w:r>
          </w:p>
          <w:p w14:paraId="3628CA2A" w14:textId="277A22C3" w:rsidR="0045657B" w:rsidRPr="00034BAC" w:rsidRDefault="0045657B" w:rsidP="006526A8">
            <w:pPr>
              <w:pStyle w:val="Lijstalinea"/>
              <w:numPr>
                <w:ilvl w:val="0"/>
                <w:numId w:val="68"/>
              </w:numPr>
              <w:autoSpaceDE w:val="0"/>
              <w:autoSpaceDN w:val="0"/>
              <w:adjustRightInd w:val="0"/>
              <w:spacing w:before="120" w:after="120"/>
              <w:ind w:left="1440"/>
              <w:rPr>
                <w:rFonts w:cs="Arial"/>
                <w:szCs w:val="24"/>
              </w:rPr>
            </w:pPr>
            <w:r w:rsidRPr="00034BAC">
              <w:rPr>
                <w:rFonts w:cs="Arial"/>
                <w:szCs w:val="24"/>
              </w:rPr>
              <w:t xml:space="preserve">Representatives from marginalized groups </w:t>
            </w:r>
            <w:r w:rsidR="0013748C">
              <w:rPr>
                <w:rFonts w:cs="Arial"/>
                <w:szCs w:val="24"/>
              </w:rPr>
              <w:t>(</w:t>
            </w:r>
            <w:r w:rsidRPr="00034BAC">
              <w:rPr>
                <w:rFonts w:cs="Arial"/>
                <w:szCs w:val="24"/>
              </w:rPr>
              <w:t>e.g.</w:t>
            </w:r>
            <w:r w:rsidR="00273FB0">
              <w:rPr>
                <w:rFonts w:cs="Arial"/>
                <w:szCs w:val="24"/>
              </w:rPr>
              <w:t>,</w:t>
            </w:r>
            <w:r w:rsidRPr="00034BAC">
              <w:rPr>
                <w:rFonts w:cs="Arial"/>
                <w:szCs w:val="24"/>
              </w:rPr>
              <w:t xml:space="preserve"> </w:t>
            </w:r>
            <w:r w:rsidR="00206E45">
              <w:rPr>
                <w:rFonts w:cs="Arial"/>
                <w:szCs w:val="24"/>
              </w:rPr>
              <w:t xml:space="preserve">girls and </w:t>
            </w:r>
            <w:r w:rsidRPr="00034BAC">
              <w:rPr>
                <w:rFonts w:cs="Arial"/>
                <w:szCs w:val="24"/>
              </w:rPr>
              <w:t>women with disabilities, young people out of school, married girls</w:t>
            </w:r>
            <w:r w:rsidR="0013748C">
              <w:rPr>
                <w:rFonts w:cs="Arial"/>
                <w:szCs w:val="24"/>
              </w:rPr>
              <w:t>,</w:t>
            </w:r>
            <w:r w:rsidRPr="00034BAC">
              <w:rPr>
                <w:rFonts w:cs="Arial"/>
                <w:szCs w:val="24"/>
              </w:rPr>
              <w:t xml:space="preserve"> etc.</w:t>
            </w:r>
            <w:r w:rsidR="0013748C">
              <w:rPr>
                <w:rFonts w:cs="Arial"/>
                <w:szCs w:val="24"/>
              </w:rPr>
              <w:t>)</w:t>
            </w:r>
          </w:p>
          <w:p w14:paraId="55E0775C" w14:textId="13944F4F" w:rsidR="0045657B" w:rsidRPr="00034BAC" w:rsidRDefault="0045657B" w:rsidP="006526A8">
            <w:pPr>
              <w:pStyle w:val="Lijstalinea"/>
              <w:numPr>
                <w:ilvl w:val="0"/>
                <w:numId w:val="68"/>
              </w:numPr>
              <w:autoSpaceDE w:val="0"/>
              <w:autoSpaceDN w:val="0"/>
              <w:adjustRightInd w:val="0"/>
              <w:spacing w:before="120" w:after="120"/>
              <w:ind w:left="1440"/>
              <w:rPr>
                <w:rFonts w:cs="Arial"/>
                <w:szCs w:val="24"/>
              </w:rPr>
            </w:pPr>
            <w:r w:rsidRPr="00034BAC">
              <w:rPr>
                <w:rFonts w:cs="Arial"/>
                <w:szCs w:val="24"/>
              </w:rPr>
              <w:t>Well</w:t>
            </w:r>
            <w:r w:rsidR="0013748C">
              <w:rPr>
                <w:rFonts w:cs="Arial"/>
                <w:szCs w:val="24"/>
              </w:rPr>
              <w:t>-</w:t>
            </w:r>
            <w:r w:rsidRPr="00034BAC">
              <w:rPr>
                <w:rFonts w:cs="Arial"/>
                <w:szCs w:val="24"/>
              </w:rPr>
              <w:t xml:space="preserve">respected </w:t>
            </w:r>
            <w:r w:rsidRPr="00034BAC">
              <w:rPr>
                <w:rFonts w:eastAsia="Times New Roman" w:cs="Arial"/>
                <w:szCs w:val="24"/>
                <w:lang w:eastAsia="en-AU"/>
              </w:rPr>
              <w:t>community members</w:t>
            </w:r>
            <w:r w:rsidR="0013748C">
              <w:rPr>
                <w:rFonts w:eastAsia="Times New Roman" w:cs="Arial"/>
                <w:szCs w:val="24"/>
                <w:lang w:eastAsia="en-AU"/>
              </w:rPr>
              <w:t xml:space="preserve"> (</w:t>
            </w:r>
            <w:r w:rsidRPr="00034BAC">
              <w:rPr>
                <w:rFonts w:eastAsia="Times New Roman" w:cs="Arial"/>
                <w:szCs w:val="24"/>
                <w:lang w:eastAsia="en-AU"/>
              </w:rPr>
              <w:t>e.g.</w:t>
            </w:r>
            <w:r w:rsidR="00273FB0">
              <w:rPr>
                <w:rFonts w:eastAsia="Times New Roman" w:cs="Arial"/>
                <w:szCs w:val="24"/>
                <w:lang w:eastAsia="en-AU"/>
              </w:rPr>
              <w:t>,</w:t>
            </w:r>
            <w:r w:rsidRPr="00034BAC">
              <w:rPr>
                <w:rFonts w:eastAsia="Times New Roman" w:cs="Arial"/>
                <w:szCs w:val="24"/>
                <w:lang w:eastAsia="en-AU"/>
              </w:rPr>
              <w:t xml:space="preserve"> elected officials, local authorities, teachers, traditional birth attendants, community elders</w:t>
            </w:r>
            <w:r w:rsidR="0013748C">
              <w:rPr>
                <w:rFonts w:eastAsia="Times New Roman" w:cs="Arial"/>
                <w:szCs w:val="24"/>
                <w:lang w:eastAsia="en-AU"/>
              </w:rPr>
              <w:t>, etc.)</w:t>
            </w:r>
          </w:p>
          <w:p w14:paraId="1F4FF6EA" w14:textId="77777777" w:rsidR="0045657B" w:rsidRPr="00034BAC" w:rsidRDefault="0045657B" w:rsidP="006526A8">
            <w:pPr>
              <w:pStyle w:val="Lijstalinea"/>
              <w:numPr>
                <w:ilvl w:val="0"/>
                <w:numId w:val="68"/>
              </w:numPr>
              <w:autoSpaceDE w:val="0"/>
              <w:autoSpaceDN w:val="0"/>
              <w:adjustRightInd w:val="0"/>
              <w:spacing w:before="120" w:after="120"/>
              <w:ind w:left="1440"/>
              <w:rPr>
                <w:rFonts w:cs="Arial"/>
                <w:szCs w:val="24"/>
              </w:rPr>
            </w:pPr>
            <w:r w:rsidRPr="00034BAC">
              <w:rPr>
                <w:rFonts w:eastAsia="Times New Roman" w:cs="Arial"/>
                <w:szCs w:val="24"/>
                <w:lang w:eastAsia="en-AU"/>
              </w:rPr>
              <w:t>Representatives from different ethnic, religious and socio-economic groups</w:t>
            </w:r>
          </w:p>
          <w:p w14:paraId="59C03776" w14:textId="77777777" w:rsidR="0045657B" w:rsidRPr="00034BAC" w:rsidRDefault="0045657B" w:rsidP="006526A8">
            <w:pPr>
              <w:pStyle w:val="Lijstalinea"/>
              <w:numPr>
                <w:ilvl w:val="0"/>
                <w:numId w:val="68"/>
              </w:numPr>
              <w:autoSpaceDE w:val="0"/>
              <w:autoSpaceDN w:val="0"/>
              <w:adjustRightInd w:val="0"/>
              <w:spacing w:before="120" w:after="120"/>
              <w:ind w:left="1440"/>
              <w:rPr>
                <w:rFonts w:cs="Arial"/>
                <w:szCs w:val="24"/>
              </w:rPr>
            </w:pPr>
            <w:r w:rsidRPr="00034BAC">
              <w:rPr>
                <w:rFonts w:cs="Arial"/>
                <w:szCs w:val="24"/>
                <w:lang w:val="en-GB" w:eastAsia="en-AU"/>
              </w:rPr>
              <w:t>Where relevant, other groups</w:t>
            </w:r>
          </w:p>
        </w:tc>
      </w:tr>
      <w:tr w:rsidR="0045657B" w:rsidRPr="00034BAC" w14:paraId="098A80CD" w14:textId="77777777" w:rsidTr="004806DD">
        <w:tc>
          <w:tcPr>
            <w:tcW w:w="9214" w:type="dxa"/>
          </w:tcPr>
          <w:p w14:paraId="6AACFD9E" w14:textId="1229307C" w:rsidR="0045657B" w:rsidRPr="00034BAC" w:rsidRDefault="0045657B" w:rsidP="006526A8">
            <w:pPr>
              <w:pStyle w:val="Lijstalinea"/>
              <w:numPr>
                <w:ilvl w:val="0"/>
                <w:numId w:val="66"/>
              </w:numPr>
              <w:autoSpaceDE w:val="0"/>
              <w:autoSpaceDN w:val="0"/>
              <w:adjustRightInd w:val="0"/>
              <w:spacing w:before="120" w:after="120"/>
              <w:rPr>
                <w:rFonts w:cs="Arial"/>
                <w:szCs w:val="24"/>
                <w:lang w:val="en-GB" w:eastAsia="en-AU"/>
              </w:rPr>
            </w:pPr>
            <w:r w:rsidRPr="00034BAC">
              <w:rPr>
                <w:rFonts w:cs="Arial"/>
                <w:szCs w:val="24"/>
                <w:lang w:val="en-GB" w:eastAsia="en-AU"/>
              </w:rPr>
              <w:lastRenderedPageBreak/>
              <w:t>Barriers to participation by different groups have been identified and addressed</w:t>
            </w:r>
            <w:r w:rsidR="0013748C">
              <w:rPr>
                <w:rFonts w:cs="Arial"/>
                <w:szCs w:val="24"/>
                <w:lang w:val="en-GB" w:eastAsia="en-AU"/>
              </w:rPr>
              <w:t>.</w:t>
            </w:r>
            <w:r w:rsidRPr="00034BAC">
              <w:rPr>
                <w:rFonts w:cs="Arial"/>
                <w:szCs w:val="24"/>
                <w:lang w:val="en-GB" w:eastAsia="en-AU"/>
              </w:rPr>
              <w:t xml:space="preserve"> </w:t>
            </w:r>
          </w:p>
        </w:tc>
      </w:tr>
      <w:tr w:rsidR="0045657B" w:rsidRPr="00034BAC" w14:paraId="29B01F9B" w14:textId="77777777" w:rsidTr="004806DD">
        <w:tc>
          <w:tcPr>
            <w:tcW w:w="9214" w:type="dxa"/>
          </w:tcPr>
          <w:p w14:paraId="217BE941" w14:textId="5135C69C" w:rsidR="0045657B" w:rsidRPr="00034BAC" w:rsidRDefault="0045657B" w:rsidP="006526A8">
            <w:pPr>
              <w:pStyle w:val="Lijstalinea"/>
              <w:numPr>
                <w:ilvl w:val="0"/>
                <w:numId w:val="66"/>
              </w:numPr>
              <w:autoSpaceDE w:val="0"/>
              <w:autoSpaceDN w:val="0"/>
              <w:adjustRightInd w:val="0"/>
              <w:spacing w:before="120" w:after="120"/>
              <w:rPr>
                <w:rFonts w:cs="Arial"/>
                <w:szCs w:val="24"/>
                <w:lang w:val="en-GB" w:eastAsia="en-AU"/>
              </w:rPr>
            </w:pPr>
            <w:r w:rsidRPr="00034BAC">
              <w:rPr>
                <w:rFonts w:cs="Arial"/>
                <w:szCs w:val="24"/>
                <w:lang w:val="en-GB" w:eastAsia="en-AU"/>
              </w:rPr>
              <w:t xml:space="preserve">Risks to participation </w:t>
            </w:r>
            <w:r w:rsidR="0013748C">
              <w:rPr>
                <w:rFonts w:cs="Arial"/>
                <w:szCs w:val="24"/>
                <w:lang w:val="en-GB" w:eastAsia="en-AU"/>
              </w:rPr>
              <w:t xml:space="preserve">have been </w:t>
            </w:r>
            <w:r w:rsidRPr="00034BAC">
              <w:rPr>
                <w:rFonts w:cs="Arial"/>
                <w:szCs w:val="24"/>
                <w:lang w:val="en-GB" w:eastAsia="en-AU"/>
              </w:rPr>
              <w:t>identified and addressed</w:t>
            </w:r>
            <w:r w:rsidR="0013748C">
              <w:rPr>
                <w:rFonts w:cs="Arial"/>
                <w:szCs w:val="24"/>
                <w:lang w:val="en-GB" w:eastAsia="en-AU"/>
              </w:rPr>
              <w:t>.</w:t>
            </w:r>
            <w:r w:rsidRPr="00034BAC">
              <w:rPr>
                <w:rFonts w:cs="Arial"/>
                <w:szCs w:val="24"/>
                <w:lang w:val="en-GB" w:eastAsia="en-AU"/>
              </w:rPr>
              <w:t xml:space="preserve"> </w:t>
            </w:r>
          </w:p>
        </w:tc>
      </w:tr>
      <w:tr w:rsidR="0045657B" w:rsidRPr="00034BAC" w14:paraId="2D36341C" w14:textId="77777777" w:rsidTr="004806DD">
        <w:tc>
          <w:tcPr>
            <w:tcW w:w="9214" w:type="dxa"/>
          </w:tcPr>
          <w:p w14:paraId="347C680C" w14:textId="2A005C3D" w:rsidR="0045657B" w:rsidRPr="0013748C" w:rsidRDefault="0045657B" w:rsidP="006526A8">
            <w:pPr>
              <w:pStyle w:val="Lijstalinea"/>
              <w:numPr>
                <w:ilvl w:val="0"/>
                <w:numId w:val="66"/>
              </w:numPr>
              <w:autoSpaceDE w:val="0"/>
              <w:autoSpaceDN w:val="0"/>
              <w:adjustRightInd w:val="0"/>
              <w:spacing w:before="120" w:after="120"/>
              <w:rPr>
                <w:rFonts w:cs="Arial"/>
                <w:szCs w:val="24"/>
                <w:lang w:val="en-GB" w:eastAsia="en-AU"/>
              </w:rPr>
            </w:pPr>
            <w:r w:rsidRPr="00034BAC">
              <w:rPr>
                <w:rFonts w:cs="Arial"/>
                <w:szCs w:val="24"/>
                <w:lang w:val="en-GB" w:eastAsia="en-AU"/>
              </w:rPr>
              <w:t xml:space="preserve">Adequate time and space has been allocated for </w:t>
            </w:r>
            <w:r w:rsidR="0013748C">
              <w:rPr>
                <w:rFonts w:cs="Arial"/>
                <w:szCs w:val="24"/>
                <w:lang w:val="en-GB" w:eastAsia="en-AU"/>
              </w:rPr>
              <w:t xml:space="preserve">the </w:t>
            </w:r>
            <w:r w:rsidRPr="00034BAC">
              <w:rPr>
                <w:rFonts w:cs="Arial"/>
                <w:szCs w:val="24"/>
                <w:lang w:val="en-GB" w:eastAsia="en-AU"/>
              </w:rPr>
              <w:t>meaningful participation of:</w:t>
            </w:r>
          </w:p>
          <w:p w14:paraId="23B06BCE" w14:textId="77777777" w:rsidR="0045657B" w:rsidRPr="00034BAC" w:rsidRDefault="0045657B" w:rsidP="006526A8">
            <w:pPr>
              <w:pStyle w:val="Lijstalinea"/>
              <w:numPr>
                <w:ilvl w:val="0"/>
                <w:numId w:val="72"/>
              </w:numPr>
              <w:autoSpaceDE w:val="0"/>
              <w:autoSpaceDN w:val="0"/>
              <w:adjustRightInd w:val="0"/>
              <w:spacing w:before="120" w:after="120"/>
              <w:rPr>
                <w:rFonts w:cs="Arial"/>
                <w:szCs w:val="24"/>
                <w:lang w:val="en-GB" w:eastAsia="en-AU"/>
              </w:rPr>
            </w:pPr>
            <w:r w:rsidRPr="00034BAC">
              <w:rPr>
                <w:rFonts w:cs="Arial"/>
                <w:szCs w:val="24"/>
                <w:lang w:val="en-GB" w:eastAsia="en-AU"/>
              </w:rPr>
              <w:t>Women</w:t>
            </w:r>
          </w:p>
          <w:p w14:paraId="42247056" w14:textId="07AA206C" w:rsidR="0045657B" w:rsidRDefault="0045657B" w:rsidP="006526A8">
            <w:pPr>
              <w:pStyle w:val="Lijstalinea"/>
              <w:numPr>
                <w:ilvl w:val="0"/>
                <w:numId w:val="72"/>
              </w:numPr>
              <w:autoSpaceDE w:val="0"/>
              <w:autoSpaceDN w:val="0"/>
              <w:adjustRightInd w:val="0"/>
              <w:spacing w:before="120" w:after="120"/>
              <w:rPr>
                <w:rFonts w:cs="Arial"/>
                <w:szCs w:val="24"/>
                <w:lang w:val="en-GB" w:eastAsia="en-AU"/>
              </w:rPr>
            </w:pPr>
            <w:r w:rsidRPr="00034BAC">
              <w:rPr>
                <w:rFonts w:cs="Arial"/>
                <w:szCs w:val="24"/>
                <w:lang w:val="en-GB" w:eastAsia="en-AU"/>
              </w:rPr>
              <w:t>Adolescent girls</w:t>
            </w:r>
          </w:p>
          <w:p w14:paraId="24AA8D5A" w14:textId="78C000A3" w:rsidR="00251126" w:rsidRPr="00034BAC" w:rsidRDefault="00251126" w:rsidP="006526A8">
            <w:pPr>
              <w:pStyle w:val="Lijstalinea"/>
              <w:numPr>
                <w:ilvl w:val="0"/>
                <w:numId w:val="72"/>
              </w:numPr>
              <w:autoSpaceDE w:val="0"/>
              <w:autoSpaceDN w:val="0"/>
              <w:adjustRightInd w:val="0"/>
              <w:spacing w:before="120" w:after="120"/>
              <w:rPr>
                <w:rFonts w:cs="Arial"/>
                <w:szCs w:val="24"/>
                <w:lang w:val="en-GB" w:eastAsia="en-AU"/>
              </w:rPr>
            </w:pPr>
            <w:r>
              <w:rPr>
                <w:rFonts w:cs="Arial"/>
                <w:szCs w:val="24"/>
                <w:lang w:val="en-GB" w:eastAsia="en-AU"/>
              </w:rPr>
              <w:t>Adolescent boys</w:t>
            </w:r>
          </w:p>
          <w:p w14:paraId="0AF67D6B" w14:textId="6ADF4D26" w:rsidR="0045657B" w:rsidRPr="00034BAC" w:rsidRDefault="00F63BE1" w:rsidP="006526A8">
            <w:pPr>
              <w:pStyle w:val="Lijstalinea"/>
              <w:numPr>
                <w:ilvl w:val="0"/>
                <w:numId w:val="72"/>
              </w:numPr>
              <w:autoSpaceDE w:val="0"/>
              <w:autoSpaceDN w:val="0"/>
              <w:adjustRightInd w:val="0"/>
              <w:spacing w:before="120" w:after="120"/>
              <w:rPr>
                <w:rFonts w:cs="Arial"/>
                <w:szCs w:val="24"/>
                <w:lang w:val="en-GB" w:eastAsia="en-AU"/>
              </w:rPr>
            </w:pPr>
            <w:r>
              <w:rPr>
                <w:rFonts w:cs="Arial"/>
                <w:szCs w:val="24"/>
                <w:lang w:val="en-GB" w:eastAsia="en-AU"/>
              </w:rPr>
              <w:t>Younger c</w:t>
            </w:r>
            <w:r w:rsidR="0045657B" w:rsidRPr="00034BAC">
              <w:rPr>
                <w:rFonts w:cs="Arial"/>
                <w:szCs w:val="24"/>
                <w:lang w:val="en-GB" w:eastAsia="en-AU"/>
              </w:rPr>
              <w:t xml:space="preserve">hildren, </w:t>
            </w:r>
            <w:r w:rsidR="0013748C">
              <w:rPr>
                <w:rFonts w:cs="Arial"/>
                <w:szCs w:val="24"/>
                <w:lang w:val="en-GB" w:eastAsia="en-AU"/>
              </w:rPr>
              <w:t xml:space="preserve">both </w:t>
            </w:r>
            <w:r w:rsidR="00251126">
              <w:rPr>
                <w:rFonts w:cs="Arial"/>
                <w:szCs w:val="24"/>
                <w:lang w:val="en-GB" w:eastAsia="en-AU"/>
              </w:rPr>
              <w:t xml:space="preserve">girls and boys, </w:t>
            </w:r>
            <w:r w:rsidR="0045657B" w:rsidRPr="00034BAC">
              <w:rPr>
                <w:rFonts w:cs="Arial"/>
                <w:szCs w:val="24"/>
                <w:lang w:val="en-GB" w:eastAsia="en-AU"/>
              </w:rPr>
              <w:t>where relevant</w:t>
            </w:r>
          </w:p>
        </w:tc>
      </w:tr>
      <w:tr w:rsidR="0045657B" w:rsidRPr="00034BAC" w14:paraId="45811137" w14:textId="77777777" w:rsidTr="004806DD">
        <w:tc>
          <w:tcPr>
            <w:tcW w:w="9214" w:type="dxa"/>
            <w:shd w:val="clear" w:color="auto" w:fill="00B0F0"/>
          </w:tcPr>
          <w:p w14:paraId="1379DF88" w14:textId="77777777" w:rsidR="0045657B" w:rsidRPr="00034BAC" w:rsidRDefault="0045657B" w:rsidP="0045657B">
            <w:pPr>
              <w:autoSpaceDE w:val="0"/>
              <w:autoSpaceDN w:val="0"/>
              <w:adjustRightInd w:val="0"/>
              <w:spacing w:before="120" w:after="120"/>
              <w:rPr>
                <w:rFonts w:cs="Arial"/>
                <w:b/>
                <w:szCs w:val="24"/>
                <w:lang w:val="en-GB"/>
              </w:rPr>
            </w:pPr>
            <w:r w:rsidRPr="00034BAC">
              <w:rPr>
                <w:rFonts w:cs="Arial"/>
                <w:b/>
                <w:color w:val="FFFFFF" w:themeColor="background1"/>
                <w:szCs w:val="24"/>
                <w:lang w:val="en-GB"/>
              </w:rPr>
              <w:t>Ethics and safety in GBV assessments</w:t>
            </w:r>
          </w:p>
        </w:tc>
      </w:tr>
      <w:tr w:rsidR="0045657B" w:rsidRPr="00034BAC" w14:paraId="2E1960F8" w14:textId="77777777" w:rsidTr="004806DD">
        <w:tc>
          <w:tcPr>
            <w:tcW w:w="9214" w:type="dxa"/>
          </w:tcPr>
          <w:p w14:paraId="037E364A" w14:textId="77777777" w:rsidR="0045657B" w:rsidRPr="00034BAC" w:rsidRDefault="0045657B" w:rsidP="006526A8">
            <w:pPr>
              <w:pStyle w:val="Lijstalinea"/>
              <w:numPr>
                <w:ilvl w:val="0"/>
                <w:numId w:val="67"/>
              </w:numPr>
              <w:autoSpaceDE w:val="0"/>
              <w:autoSpaceDN w:val="0"/>
              <w:adjustRightInd w:val="0"/>
              <w:spacing w:before="120" w:after="120"/>
              <w:rPr>
                <w:rFonts w:cs="Arial"/>
                <w:szCs w:val="24"/>
                <w:lang w:val="en-GB"/>
              </w:rPr>
            </w:pPr>
            <w:r w:rsidRPr="00034BAC">
              <w:rPr>
                <w:rFonts w:cs="Arial"/>
                <w:szCs w:val="24"/>
                <w:lang w:val="en-GB"/>
              </w:rPr>
              <w:t>Staff participating in the assessment have been sensitized on ethical and safety issues related to GBV.</w:t>
            </w:r>
          </w:p>
          <w:p w14:paraId="1BF5570D" w14:textId="77777777" w:rsidR="0045657B" w:rsidRPr="00034BAC" w:rsidRDefault="0045657B" w:rsidP="0045657B">
            <w:pPr>
              <w:pStyle w:val="Lijstalinea"/>
              <w:autoSpaceDE w:val="0"/>
              <w:autoSpaceDN w:val="0"/>
              <w:adjustRightInd w:val="0"/>
              <w:rPr>
                <w:rFonts w:cs="Arial"/>
                <w:szCs w:val="24"/>
                <w:lang w:val="en-GB"/>
              </w:rPr>
            </w:pPr>
          </w:p>
        </w:tc>
      </w:tr>
      <w:tr w:rsidR="0045657B" w:rsidRPr="00034BAC" w14:paraId="7577C68E" w14:textId="77777777" w:rsidTr="004806DD">
        <w:tc>
          <w:tcPr>
            <w:tcW w:w="9214" w:type="dxa"/>
          </w:tcPr>
          <w:p w14:paraId="1EA9DC5E" w14:textId="514ECC54" w:rsidR="0045657B" w:rsidRPr="00034BAC" w:rsidRDefault="0045657B" w:rsidP="006526A8">
            <w:pPr>
              <w:pStyle w:val="Lijstalinea"/>
              <w:numPr>
                <w:ilvl w:val="0"/>
                <w:numId w:val="67"/>
              </w:numPr>
              <w:autoSpaceDE w:val="0"/>
              <w:autoSpaceDN w:val="0"/>
              <w:adjustRightInd w:val="0"/>
              <w:spacing w:before="120" w:after="120"/>
              <w:rPr>
                <w:rFonts w:cs="Arial"/>
                <w:szCs w:val="24"/>
                <w:lang w:val="en-GB"/>
              </w:rPr>
            </w:pPr>
            <w:r w:rsidRPr="00034BAC">
              <w:rPr>
                <w:rFonts w:cs="Arial"/>
                <w:szCs w:val="24"/>
                <w:lang w:val="en-GB"/>
              </w:rPr>
              <w:t xml:space="preserve">Different stakeholders </w:t>
            </w:r>
            <w:r w:rsidR="0013748C">
              <w:rPr>
                <w:rFonts w:cs="Arial"/>
                <w:szCs w:val="24"/>
                <w:lang w:val="en-GB"/>
              </w:rPr>
              <w:t>(such as</w:t>
            </w:r>
            <w:r w:rsidR="00F63BE1">
              <w:rPr>
                <w:rFonts w:cs="Arial"/>
                <w:szCs w:val="24"/>
                <w:lang w:val="en-GB"/>
              </w:rPr>
              <w:t xml:space="preserve"> girls and women, community leaders and representatives, CBOs, NGOs, government authorities, </w:t>
            </w:r>
            <w:r w:rsidR="00542A38">
              <w:rPr>
                <w:rFonts w:cs="Arial"/>
                <w:szCs w:val="24"/>
                <w:lang w:val="en-GB"/>
              </w:rPr>
              <w:t>etc.)</w:t>
            </w:r>
            <w:r w:rsidR="0013748C">
              <w:rPr>
                <w:rFonts w:cs="Arial"/>
                <w:szCs w:val="24"/>
                <w:lang w:val="en-GB"/>
              </w:rPr>
              <w:t xml:space="preserve"> </w:t>
            </w:r>
            <w:r w:rsidRPr="00034BAC">
              <w:rPr>
                <w:rFonts w:cs="Arial"/>
                <w:szCs w:val="24"/>
                <w:lang w:val="en-GB"/>
              </w:rPr>
              <w:t>have been involved in planning the assessment.</w:t>
            </w:r>
          </w:p>
        </w:tc>
      </w:tr>
      <w:tr w:rsidR="0045657B" w:rsidRPr="00034BAC" w14:paraId="039D6ABB" w14:textId="77777777" w:rsidTr="004806DD">
        <w:tc>
          <w:tcPr>
            <w:tcW w:w="9214" w:type="dxa"/>
          </w:tcPr>
          <w:p w14:paraId="0F092F93" w14:textId="360B79BC" w:rsidR="0045657B" w:rsidRPr="00034BAC" w:rsidRDefault="0045657B" w:rsidP="006526A8">
            <w:pPr>
              <w:pStyle w:val="Lijstalinea"/>
              <w:numPr>
                <w:ilvl w:val="0"/>
                <w:numId w:val="67"/>
              </w:numPr>
              <w:autoSpaceDE w:val="0"/>
              <w:autoSpaceDN w:val="0"/>
              <w:adjustRightInd w:val="0"/>
              <w:spacing w:before="120" w:after="120"/>
              <w:rPr>
                <w:rFonts w:cs="Arial"/>
                <w:szCs w:val="24"/>
                <w:lang w:val="en-GB"/>
              </w:rPr>
            </w:pPr>
            <w:r w:rsidRPr="00034BAC">
              <w:rPr>
                <w:rFonts w:cs="Arial"/>
                <w:szCs w:val="24"/>
                <w:lang w:val="en-GB"/>
              </w:rPr>
              <w:t>Risks associated with the assessment have been assessed</w:t>
            </w:r>
            <w:r w:rsidR="0013748C">
              <w:rPr>
                <w:rFonts w:cs="Arial"/>
                <w:szCs w:val="24"/>
                <w:lang w:val="en-GB"/>
              </w:rPr>
              <w:t>,</w:t>
            </w:r>
            <w:r w:rsidRPr="00034BAC">
              <w:rPr>
                <w:rFonts w:cs="Arial"/>
                <w:szCs w:val="24"/>
                <w:lang w:val="en-GB"/>
              </w:rPr>
              <w:t xml:space="preserve"> and potential negative consequences of all assessment activities have been discussed and addressed through one of the following:</w:t>
            </w:r>
          </w:p>
          <w:p w14:paraId="6E72C2C9" w14:textId="77777777" w:rsidR="0045657B" w:rsidRPr="00034BAC" w:rsidRDefault="0045657B" w:rsidP="006526A8">
            <w:pPr>
              <w:pStyle w:val="Lijstalinea"/>
              <w:numPr>
                <w:ilvl w:val="0"/>
                <w:numId w:val="70"/>
              </w:numPr>
              <w:autoSpaceDE w:val="0"/>
              <w:autoSpaceDN w:val="0"/>
              <w:adjustRightInd w:val="0"/>
              <w:spacing w:before="120" w:after="120"/>
              <w:rPr>
                <w:rFonts w:cs="Arial"/>
                <w:szCs w:val="24"/>
                <w:lang w:val="en-GB"/>
              </w:rPr>
            </w:pPr>
            <w:r w:rsidRPr="00034BAC">
              <w:rPr>
                <w:rFonts w:cs="Arial"/>
                <w:szCs w:val="24"/>
                <w:lang w:val="en-GB"/>
              </w:rPr>
              <w:t>Not continuing with the activity if the risk of harm is too high;</w:t>
            </w:r>
          </w:p>
          <w:p w14:paraId="43A7958D" w14:textId="7149E0E9" w:rsidR="0045657B" w:rsidRPr="00034BAC" w:rsidRDefault="0045657B" w:rsidP="006526A8">
            <w:pPr>
              <w:pStyle w:val="Lijstalinea"/>
              <w:numPr>
                <w:ilvl w:val="0"/>
                <w:numId w:val="70"/>
              </w:numPr>
              <w:autoSpaceDE w:val="0"/>
              <w:autoSpaceDN w:val="0"/>
              <w:adjustRightInd w:val="0"/>
              <w:spacing w:before="120" w:after="120"/>
              <w:rPr>
                <w:rFonts w:cs="Arial"/>
                <w:szCs w:val="24"/>
                <w:lang w:val="en-GB"/>
              </w:rPr>
            </w:pPr>
            <w:r w:rsidRPr="00034BAC">
              <w:rPr>
                <w:rFonts w:cs="Arial"/>
                <w:szCs w:val="24"/>
                <w:lang w:val="en-GB"/>
              </w:rPr>
              <w:t>Modifying the activity to reduce or eliminate the risk;</w:t>
            </w:r>
            <w:r w:rsidR="0013748C">
              <w:rPr>
                <w:rFonts w:cs="Arial"/>
                <w:szCs w:val="24"/>
                <w:lang w:val="en-GB"/>
              </w:rPr>
              <w:t xml:space="preserve"> or</w:t>
            </w:r>
          </w:p>
          <w:p w14:paraId="0F2117DE" w14:textId="77777777" w:rsidR="0045657B" w:rsidRPr="00034BAC" w:rsidRDefault="0045657B" w:rsidP="006526A8">
            <w:pPr>
              <w:pStyle w:val="Lijstalinea"/>
              <w:numPr>
                <w:ilvl w:val="0"/>
                <w:numId w:val="70"/>
              </w:numPr>
              <w:autoSpaceDE w:val="0"/>
              <w:autoSpaceDN w:val="0"/>
              <w:adjustRightInd w:val="0"/>
              <w:spacing w:before="120" w:after="120"/>
              <w:rPr>
                <w:rFonts w:cs="Arial"/>
                <w:szCs w:val="24"/>
                <w:lang w:val="en-GB"/>
              </w:rPr>
            </w:pPr>
            <w:r w:rsidRPr="00034BAC">
              <w:rPr>
                <w:rFonts w:cs="Arial"/>
                <w:szCs w:val="24"/>
                <w:lang w:val="en-GB"/>
              </w:rPr>
              <w:t>Having a plan in place to respond to potential risk.</w:t>
            </w:r>
          </w:p>
        </w:tc>
      </w:tr>
      <w:tr w:rsidR="0045657B" w:rsidRPr="00034BAC" w14:paraId="7BE29719" w14:textId="77777777" w:rsidTr="004806DD">
        <w:tc>
          <w:tcPr>
            <w:tcW w:w="9214" w:type="dxa"/>
          </w:tcPr>
          <w:p w14:paraId="49143B8F" w14:textId="3C6977E9" w:rsidR="0045657B" w:rsidRPr="0098075E" w:rsidRDefault="0013748C" w:rsidP="00AA4809">
            <w:pPr>
              <w:pStyle w:val="Lijstalinea"/>
              <w:numPr>
                <w:ilvl w:val="0"/>
                <w:numId w:val="188"/>
              </w:numPr>
              <w:autoSpaceDE w:val="0"/>
              <w:autoSpaceDN w:val="0"/>
              <w:adjustRightInd w:val="0"/>
              <w:rPr>
                <w:rFonts w:cs="Arial"/>
                <w:szCs w:val="24"/>
                <w:lang w:eastAsia="en-AU"/>
              </w:rPr>
            </w:pPr>
            <w:r>
              <w:rPr>
                <w:rFonts w:cs="Arial"/>
                <w:szCs w:val="24"/>
                <w:lang w:eastAsia="en-AU"/>
              </w:rPr>
              <w:t>A c</w:t>
            </w:r>
            <w:r w:rsidR="0045657B" w:rsidRPr="0098075E">
              <w:rPr>
                <w:rFonts w:cs="Arial"/>
                <w:szCs w:val="24"/>
                <w:lang w:eastAsia="en-AU"/>
              </w:rPr>
              <w:t xml:space="preserve">ommunity agreement for </w:t>
            </w:r>
            <w:r>
              <w:rPr>
                <w:rFonts w:cs="Arial"/>
                <w:szCs w:val="24"/>
                <w:lang w:eastAsia="en-AU"/>
              </w:rPr>
              <w:t xml:space="preserve">the </w:t>
            </w:r>
            <w:r w:rsidR="0045657B" w:rsidRPr="0098075E">
              <w:rPr>
                <w:rFonts w:cs="Arial"/>
                <w:szCs w:val="24"/>
                <w:lang w:eastAsia="en-AU"/>
              </w:rPr>
              <w:t>assessment has been obtained</w:t>
            </w:r>
            <w:r>
              <w:rPr>
                <w:rFonts w:cs="Arial"/>
                <w:szCs w:val="24"/>
                <w:lang w:eastAsia="en-AU"/>
              </w:rPr>
              <w:t xml:space="preserve">, including </w:t>
            </w:r>
            <w:r w:rsidR="00542A38">
              <w:rPr>
                <w:rFonts w:cs="Arial"/>
                <w:szCs w:val="24"/>
                <w:lang w:eastAsia="en-AU"/>
              </w:rPr>
              <w:t>all</w:t>
            </w:r>
            <w:r>
              <w:rPr>
                <w:rFonts w:cs="Arial"/>
                <w:szCs w:val="24"/>
                <w:lang w:eastAsia="en-AU"/>
              </w:rPr>
              <w:t xml:space="preserve"> </w:t>
            </w:r>
            <w:r w:rsidR="00E42B07">
              <w:rPr>
                <w:rFonts w:cs="Arial"/>
                <w:szCs w:val="24"/>
                <w:lang w:eastAsia="en-AU"/>
              </w:rPr>
              <w:t xml:space="preserve">of </w:t>
            </w:r>
            <w:r>
              <w:rPr>
                <w:rFonts w:cs="Arial"/>
                <w:szCs w:val="24"/>
                <w:lang w:eastAsia="en-AU"/>
              </w:rPr>
              <w:t>the following:</w:t>
            </w:r>
          </w:p>
          <w:p w14:paraId="283DBC8F" w14:textId="6FEF81E2" w:rsidR="0045657B" w:rsidRPr="0098075E" w:rsidRDefault="0045657B" w:rsidP="00AA4809">
            <w:pPr>
              <w:pStyle w:val="Lijstalinea"/>
              <w:numPr>
                <w:ilvl w:val="0"/>
                <w:numId w:val="157"/>
              </w:numPr>
              <w:autoSpaceDE w:val="0"/>
              <w:autoSpaceDN w:val="0"/>
              <w:adjustRightInd w:val="0"/>
              <w:rPr>
                <w:rFonts w:cs="Arial"/>
                <w:szCs w:val="24"/>
                <w:lang w:eastAsia="en-AU"/>
              </w:rPr>
            </w:pPr>
            <w:r w:rsidRPr="0098075E">
              <w:rPr>
                <w:rFonts w:cs="Arial"/>
                <w:szCs w:val="24"/>
                <w:lang w:eastAsia="en-AU"/>
              </w:rPr>
              <w:t>Local authorities have been approached</w:t>
            </w:r>
            <w:r w:rsidR="00E42B07">
              <w:rPr>
                <w:rFonts w:cs="Arial"/>
                <w:szCs w:val="24"/>
                <w:lang w:eastAsia="en-AU"/>
              </w:rPr>
              <w:t>,</w:t>
            </w:r>
            <w:r w:rsidRPr="0098075E">
              <w:rPr>
                <w:rFonts w:cs="Arial"/>
                <w:szCs w:val="24"/>
                <w:lang w:eastAsia="en-AU"/>
              </w:rPr>
              <w:t xml:space="preserve"> and </w:t>
            </w:r>
            <w:r w:rsidR="00E42B07">
              <w:rPr>
                <w:rFonts w:cs="Arial"/>
                <w:szCs w:val="24"/>
                <w:lang w:eastAsia="en-AU"/>
              </w:rPr>
              <w:t xml:space="preserve">they </w:t>
            </w:r>
            <w:r w:rsidRPr="0098075E">
              <w:rPr>
                <w:rFonts w:cs="Arial"/>
                <w:szCs w:val="24"/>
                <w:lang w:eastAsia="en-AU"/>
              </w:rPr>
              <w:t xml:space="preserve">understand and support </w:t>
            </w:r>
            <w:r w:rsidR="00E42B07">
              <w:rPr>
                <w:rFonts w:cs="Arial"/>
                <w:szCs w:val="24"/>
                <w:lang w:eastAsia="en-AU"/>
              </w:rPr>
              <w:t xml:space="preserve">the </w:t>
            </w:r>
            <w:r w:rsidRPr="0098075E">
              <w:rPr>
                <w:rFonts w:cs="Arial"/>
                <w:szCs w:val="24"/>
                <w:lang w:eastAsia="en-AU"/>
              </w:rPr>
              <w:t>assessment</w:t>
            </w:r>
            <w:r w:rsidR="0013748C">
              <w:rPr>
                <w:rFonts w:cs="Arial"/>
                <w:szCs w:val="24"/>
                <w:lang w:eastAsia="en-AU"/>
              </w:rPr>
              <w:t>.</w:t>
            </w:r>
          </w:p>
          <w:p w14:paraId="63778B18" w14:textId="5256A20D" w:rsidR="0045657B" w:rsidRPr="0098075E" w:rsidRDefault="0045657B" w:rsidP="00AA4809">
            <w:pPr>
              <w:pStyle w:val="Lijstalinea"/>
              <w:numPr>
                <w:ilvl w:val="0"/>
                <w:numId w:val="157"/>
              </w:numPr>
              <w:autoSpaceDE w:val="0"/>
              <w:autoSpaceDN w:val="0"/>
              <w:adjustRightInd w:val="0"/>
              <w:rPr>
                <w:rFonts w:cs="Arial"/>
                <w:szCs w:val="24"/>
                <w:lang w:eastAsia="en-AU"/>
              </w:rPr>
            </w:pPr>
            <w:r w:rsidRPr="0098075E">
              <w:rPr>
                <w:rFonts w:cs="Arial"/>
                <w:szCs w:val="24"/>
                <w:lang w:eastAsia="en-AU"/>
              </w:rPr>
              <w:t>Community leaders have been approached</w:t>
            </w:r>
            <w:r w:rsidR="00E42B07">
              <w:rPr>
                <w:rFonts w:cs="Arial"/>
                <w:szCs w:val="24"/>
                <w:lang w:eastAsia="en-AU"/>
              </w:rPr>
              <w:t>,</w:t>
            </w:r>
            <w:r w:rsidRPr="0098075E">
              <w:rPr>
                <w:rFonts w:cs="Arial"/>
                <w:szCs w:val="24"/>
                <w:lang w:eastAsia="en-AU"/>
              </w:rPr>
              <w:t xml:space="preserve"> and </w:t>
            </w:r>
            <w:r w:rsidR="00E42B07">
              <w:rPr>
                <w:rFonts w:cs="Arial"/>
                <w:szCs w:val="24"/>
                <w:lang w:eastAsia="en-AU"/>
              </w:rPr>
              <w:t xml:space="preserve">they </w:t>
            </w:r>
            <w:r w:rsidRPr="0098075E">
              <w:rPr>
                <w:rFonts w:cs="Arial"/>
                <w:szCs w:val="24"/>
                <w:lang w:eastAsia="en-AU"/>
              </w:rPr>
              <w:t xml:space="preserve">understand and support </w:t>
            </w:r>
            <w:r w:rsidR="00E42B07">
              <w:rPr>
                <w:rFonts w:cs="Arial"/>
                <w:szCs w:val="24"/>
                <w:lang w:eastAsia="en-AU"/>
              </w:rPr>
              <w:t xml:space="preserve">the </w:t>
            </w:r>
            <w:r w:rsidRPr="0098075E">
              <w:rPr>
                <w:rFonts w:cs="Arial"/>
                <w:szCs w:val="24"/>
                <w:lang w:eastAsia="en-AU"/>
              </w:rPr>
              <w:t>assessment</w:t>
            </w:r>
            <w:r w:rsidR="0013748C">
              <w:rPr>
                <w:rFonts w:cs="Arial"/>
                <w:szCs w:val="24"/>
                <w:lang w:eastAsia="en-AU"/>
              </w:rPr>
              <w:t>.</w:t>
            </w:r>
            <w:r w:rsidRPr="0098075E">
              <w:rPr>
                <w:rFonts w:cs="Arial"/>
                <w:szCs w:val="24"/>
                <w:lang w:eastAsia="en-AU"/>
              </w:rPr>
              <w:t xml:space="preserve"> </w:t>
            </w:r>
          </w:p>
          <w:p w14:paraId="7C200D0E" w14:textId="08A51E83" w:rsidR="0045657B" w:rsidRPr="0098075E" w:rsidRDefault="0045657B" w:rsidP="00AA4809">
            <w:pPr>
              <w:pStyle w:val="Lijstalinea"/>
              <w:numPr>
                <w:ilvl w:val="0"/>
                <w:numId w:val="157"/>
              </w:numPr>
              <w:autoSpaceDE w:val="0"/>
              <w:autoSpaceDN w:val="0"/>
              <w:adjustRightInd w:val="0"/>
              <w:rPr>
                <w:rFonts w:cs="Arial"/>
                <w:szCs w:val="24"/>
                <w:lang w:eastAsia="en-AU"/>
              </w:rPr>
            </w:pPr>
            <w:r w:rsidRPr="0098075E">
              <w:rPr>
                <w:rFonts w:cs="Arial"/>
                <w:szCs w:val="24"/>
                <w:lang w:eastAsia="en-AU"/>
              </w:rPr>
              <w:t xml:space="preserve">Information about </w:t>
            </w:r>
            <w:r w:rsidR="00E42B07">
              <w:rPr>
                <w:rFonts w:cs="Arial"/>
                <w:szCs w:val="24"/>
                <w:lang w:eastAsia="en-AU"/>
              </w:rPr>
              <w:t xml:space="preserve">the </w:t>
            </w:r>
            <w:r w:rsidRPr="0098075E">
              <w:rPr>
                <w:rFonts w:cs="Arial"/>
                <w:szCs w:val="24"/>
                <w:lang w:eastAsia="en-AU"/>
              </w:rPr>
              <w:t xml:space="preserve">assessment purpose and process </w:t>
            </w:r>
            <w:r w:rsidR="0013748C">
              <w:rPr>
                <w:rFonts w:cs="Arial"/>
                <w:szCs w:val="24"/>
                <w:lang w:eastAsia="en-AU"/>
              </w:rPr>
              <w:t>ha</w:t>
            </w:r>
            <w:r w:rsidR="00E42B07">
              <w:rPr>
                <w:rFonts w:cs="Arial"/>
                <w:szCs w:val="24"/>
                <w:lang w:eastAsia="en-AU"/>
              </w:rPr>
              <w:t>s</w:t>
            </w:r>
            <w:r w:rsidR="0013748C">
              <w:rPr>
                <w:rFonts w:cs="Arial"/>
                <w:szCs w:val="24"/>
                <w:lang w:eastAsia="en-AU"/>
              </w:rPr>
              <w:t xml:space="preserve"> been </w:t>
            </w:r>
            <w:r w:rsidRPr="0098075E">
              <w:rPr>
                <w:rFonts w:cs="Arial"/>
                <w:szCs w:val="24"/>
                <w:lang w:eastAsia="en-AU"/>
              </w:rPr>
              <w:t xml:space="preserve">communicated to </w:t>
            </w:r>
            <w:r w:rsidR="0013748C">
              <w:rPr>
                <w:rFonts w:cs="Arial"/>
                <w:szCs w:val="24"/>
                <w:lang w:eastAsia="en-AU"/>
              </w:rPr>
              <w:t xml:space="preserve">the </w:t>
            </w:r>
            <w:r w:rsidRPr="0098075E">
              <w:rPr>
                <w:rFonts w:cs="Arial"/>
                <w:szCs w:val="24"/>
                <w:lang w:eastAsia="en-AU"/>
              </w:rPr>
              <w:t>broader community</w:t>
            </w:r>
            <w:r w:rsidR="0013748C">
              <w:rPr>
                <w:rFonts w:cs="Arial"/>
                <w:szCs w:val="24"/>
                <w:lang w:eastAsia="en-AU"/>
              </w:rPr>
              <w:t>.</w:t>
            </w:r>
            <w:r w:rsidRPr="0098075E">
              <w:rPr>
                <w:rFonts w:cs="Arial"/>
                <w:szCs w:val="24"/>
                <w:lang w:eastAsia="en-AU"/>
              </w:rPr>
              <w:t xml:space="preserve"> </w:t>
            </w:r>
          </w:p>
          <w:p w14:paraId="74A1BD28" w14:textId="77777777" w:rsidR="0045657B" w:rsidRPr="0098075E" w:rsidRDefault="0045657B" w:rsidP="0045657B">
            <w:pPr>
              <w:pStyle w:val="Lijstalinea"/>
              <w:autoSpaceDE w:val="0"/>
              <w:autoSpaceDN w:val="0"/>
              <w:adjustRightInd w:val="0"/>
              <w:rPr>
                <w:rFonts w:cs="Arial"/>
                <w:szCs w:val="24"/>
                <w:lang w:eastAsia="en-AU"/>
              </w:rPr>
            </w:pPr>
          </w:p>
        </w:tc>
      </w:tr>
      <w:tr w:rsidR="0045657B" w:rsidRPr="00034BAC" w14:paraId="05564E4C" w14:textId="77777777" w:rsidTr="004806DD">
        <w:tc>
          <w:tcPr>
            <w:tcW w:w="9214" w:type="dxa"/>
          </w:tcPr>
          <w:p w14:paraId="3ECB85C1" w14:textId="5F988F67" w:rsidR="0045657B" w:rsidRPr="0098075E" w:rsidRDefault="0013748C" w:rsidP="00AA4809">
            <w:pPr>
              <w:pStyle w:val="Lijstalinea"/>
              <w:numPr>
                <w:ilvl w:val="0"/>
                <w:numId w:val="154"/>
              </w:numPr>
              <w:rPr>
                <w:rFonts w:cs="Arial"/>
                <w:szCs w:val="24"/>
                <w:lang w:eastAsia="en-AU"/>
              </w:rPr>
            </w:pPr>
            <w:r>
              <w:rPr>
                <w:rFonts w:cs="Arial"/>
                <w:szCs w:val="24"/>
                <w:lang w:eastAsia="en-AU"/>
              </w:rPr>
              <w:t>A p</w:t>
            </w:r>
            <w:r w:rsidR="0045657B" w:rsidRPr="0098075E">
              <w:rPr>
                <w:rFonts w:cs="Arial"/>
                <w:szCs w:val="24"/>
                <w:lang w:eastAsia="en-AU"/>
              </w:rPr>
              <w:t xml:space="preserve">rocess </w:t>
            </w:r>
            <w:r>
              <w:rPr>
                <w:rFonts w:cs="Arial"/>
                <w:szCs w:val="24"/>
                <w:lang w:eastAsia="en-AU"/>
              </w:rPr>
              <w:t xml:space="preserve">is </w:t>
            </w:r>
            <w:r w:rsidR="0045657B" w:rsidRPr="0098075E">
              <w:rPr>
                <w:rFonts w:cs="Arial"/>
                <w:szCs w:val="24"/>
                <w:lang w:eastAsia="en-AU"/>
              </w:rPr>
              <w:t>in place for obtaining informed consent from assessment participants in:</w:t>
            </w:r>
          </w:p>
          <w:p w14:paraId="20D717B4" w14:textId="77777777" w:rsidR="0045657B" w:rsidRPr="0098075E" w:rsidRDefault="0045657B" w:rsidP="00AA4809">
            <w:pPr>
              <w:pStyle w:val="Lijstalinea"/>
              <w:numPr>
                <w:ilvl w:val="0"/>
                <w:numId w:val="155"/>
              </w:numPr>
              <w:rPr>
                <w:rFonts w:cs="Arial"/>
                <w:szCs w:val="24"/>
                <w:lang w:eastAsia="en-AU"/>
              </w:rPr>
            </w:pPr>
            <w:r w:rsidRPr="0098075E">
              <w:rPr>
                <w:rFonts w:cs="Arial"/>
                <w:szCs w:val="24"/>
                <w:lang w:eastAsia="en-AU"/>
              </w:rPr>
              <w:t>Key informant interviews</w:t>
            </w:r>
          </w:p>
          <w:p w14:paraId="76B51F04" w14:textId="77777777" w:rsidR="0045657B" w:rsidRPr="0098075E" w:rsidRDefault="0045657B" w:rsidP="00AA4809">
            <w:pPr>
              <w:pStyle w:val="Lijstalinea"/>
              <w:numPr>
                <w:ilvl w:val="0"/>
                <w:numId w:val="155"/>
              </w:numPr>
              <w:rPr>
                <w:rFonts w:cs="Arial"/>
                <w:szCs w:val="24"/>
                <w:lang w:eastAsia="en-AU"/>
              </w:rPr>
            </w:pPr>
            <w:r w:rsidRPr="0098075E">
              <w:rPr>
                <w:rFonts w:cs="Arial"/>
                <w:szCs w:val="24"/>
                <w:lang w:eastAsia="en-AU"/>
              </w:rPr>
              <w:t>Focus group discussions</w:t>
            </w:r>
          </w:p>
          <w:p w14:paraId="1D73D95C" w14:textId="77777777" w:rsidR="0045657B" w:rsidRDefault="0045657B" w:rsidP="00AA4809">
            <w:pPr>
              <w:pStyle w:val="Lijstalinea"/>
              <w:numPr>
                <w:ilvl w:val="0"/>
                <w:numId w:val="155"/>
              </w:numPr>
              <w:rPr>
                <w:rFonts w:cs="Arial"/>
                <w:szCs w:val="24"/>
                <w:lang w:eastAsia="en-AU"/>
              </w:rPr>
            </w:pPr>
            <w:r w:rsidRPr="0098075E">
              <w:rPr>
                <w:rFonts w:cs="Arial"/>
                <w:szCs w:val="24"/>
                <w:lang w:eastAsia="en-AU"/>
              </w:rPr>
              <w:t>Other activities</w:t>
            </w:r>
          </w:p>
          <w:p w14:paraId="66083FCA" w14:textId="77777777" w:rsidR="00E42B07" w:rsidRPr="0098075E" w:rsidRDefault="00E42B07" w:rsidP="00DC15B3">
            <w:pPr>
              <w:pStyle w:val="Lijstalinea"/>
              <w:ind w:left="1080"/>
              <w:rPr>
                <w:rFonts w:cs="Arial"/>
                <w:szCs w:val="24"/>
                <w:lang w:eastAsia="en-AU"/>
              </w:rPr>
            </w:pPr>
          </w:p>
          <w:p w14:paraId="74F58175" w14:textId="7AC25D86" w:rsidR="0045657B" w:rsidRPr="0098075E" w:rsidRDefault="0013748C" w:rsidP="00AA4809">
            <w:pPr>
              <w:pStyle w:val="Lijstalinea"/>
              <w:numPr>
                <w:ilvl w:val="0"/>
                <w:numId w:val="154"/>
              </w:numPr>
              <w:ind w:left="714" w:hanging="357"/>
              <w:rPr>
                <w:rFonts w:cs="Arial"/>
                <w:szCs w:val="24"/>
                <w:lang w:eastAsia="en-AU"/>
              </w:rPr>
            </w:pPr>
            <w:r>
              <w:rPr>
                <w:rFonts w:cs="Arial"/>
                <w:szCs w:val="24"/>
                <w:lang w:eastAsia="en-AU"/>
              </w:rPr>
              <w:t>The i</w:t>
            </w:r>
            <w:r w:rsidR="0045657B" w:rsidRPr="0098075E">
              <w:rPr>
                <w:rFonts w:cs="Arial"/>
                <w:szCs w:val="24"/>
                <w:lang w:eastAsia="en-AU"/>
              </w:rPr>
              <w:t>nformed consent process outlines:</w:t>
            </w:r>
          </w:p>
          <w:p w14:paraId="09746BDB" w14:textId="72A601DF" w:rsidR="0045657B" w:rsidRPr="0098075E" w:rsidRDefault="00E42B07" w:rsidP="00AA4809">
            <w:pPr>
              <w:pStyle w:val="Lijstalinea"/>
              <w:numPr>
                <w:ilvl w:val="0"/>
                <w:numId w:val="156"/>
              </w:numPr>
              <w:rPr>
                <w:rFonts w:cs="Arial"/>
                <w:szCs w:val="24"/>
                <w:lang w:eastAsia="en-AU"/>
              </w:rPr>
            </w:pPr>
            <w:r>
              <w:rPr>
                <w:rFonts w:cs="Arial"/>
                <w:szCs w:val="24"/>
                <w:lang w:eastAsia="en-AU"/>
              </w:rPr>
              <w:t>The p</w:t>
            </w:r>
            <w:r w:rsidR="0045657B" w:rsidRPr="0098075E">
              <w:rPr>
                <w:rFonts w:cs="Arial"/>
                <w:szCs w:val="24"/>
                <w:lang w:eastAsia="en-AU"/>
              </w:rPr>
              <w:t xml:space="preserve">urpose of </w:t>
            </w:r>
            <w:r>
              <w:rPr>
                <w:rFonts w:cs="Arial"/>
                <w:szCs w:val="24"/>
                <w:lang w:eastAsia="en-AU"/>
              </w:rPr>
              <w:t xml:space="preserve">the </w:t>
            </w:r>
            <w:r w:rsidR="0045657B" w:rsidRPr="0098075E">
              <w:rPr>
                <w:rFonts w:cs="Arial"/>
                <w:szCs w:val="24"/>
                <w:lang w:eastAsia="en-AU"/>
              </w:rPr>
              <w:t>assessment</w:t>
            </w:r>
            <w:r>
              <w:rPr>
                <w:rFonts w:cs="Arial"/>
                <w:szCs w:val="24"/>
                <w:lang w:eastAsia="en-AU"/>
              </w:rPr>
              <w:t>;</w:t>
            </w:r>
          </w:p>
          <w:p w14:paraId="525A6648" w14:textId="1F41FC60" w:rsidR="0045657B" w:rsidRPr="0098075E" w:rsidRDefault="00E42B07" w:rsidP="00AA4809">
            <w:pPr>
              <w:pStyle w:val="Lijstalinea"/>
              <w:numPr>
                <w:ilvl w:val="0"/>
                <w:numId w:val="156"/>
              </w:numPr>
              <w:rPr>
                <w:rFonts w:cs="Arial"/>
                <w:szCs w:val="24"/>
                <w:lang w:eastAsia="en-AU"/>
              </w:rPr>
            </w:pPr>
            <w:r>
              <w:rPr>
                <w:rFonts w:cs="Arial"/>
                <w:szCs w:val="24"/>
                <w:lang w:eastAsia="en-AU"/>
              </w:rPr>
              <w:t>The i</w:t>
            </w:r>
            <w:r w:rsidR="0045657B" w:rsidRPr="0098075E">
              <w:rPr>
                <w:rFonts w:cs="Arial"/>
                <w:szCs w:val="24"/>
                <w:lang w:eastAsia="en-AU"/>
              </w:rPr>
              <w:t>ssues to be discussed</w:t>
            </w:r>
            <w:r>
              <w:rPr>
                <w:rFonts w:cs="Arial"/>
                <w:szCs w:val="24"/>
                <w:lang w:eastAsia="en-AU"/>
              </w:rPr>
              <w:t>; and</w:t>
            </w:r>
          </w:p>
          <w:p w14:paraId="7112BB0F" w14:textId="065A7972" w:rsidR="0045657B" w:rsidRPr="0098075E" w:rsidRDefault="0045657B" w:rsidP="00AA4809">
            <w:pPr>
              <w:pStyle w:val="Lijstalinea"/>
              <w:numPr>
                <w:ilvl w:val="0"/>
                <w:numId w:val="156"/>
              </w:numPr>
              <w:rPr>
                <w:rFonts w:cs="Arial"/>
                <w:szCs w:val="24"/>
                <w:lang w:eastAsia="en-AU"/>
              </w:rPr>
            </w:pPr>
            <w:r w:rsidRPr="0098075E">
              <w:rPr>
                <w:rFonts w:cs="Arial"/>
                <w:szCs w:val="24"/>
                <w:lang w:eastAsia="en-AU"/>
              </w:rPr>
              <w:t>That participation is voluntary and participant can stop at any time</w:t>
            </w:r>
            <w:r w:rsidR="00E42B07">
              <w:rPr>
                <w:rFonts w:cs="Arial"/>
                <w:szCs w:val="24"/>
                <w:lang w:eastAsia="en-AU"/>
              </w:rPr>
              <w:t>.</w:t>
            </w:r>
          </w:p>
          <w:p w14:paraId="769F25A8" w14:textId="77777777" w:rsidR="0045657B" w:rsidRPr="0098075E" w:rsidRDefault="0045657B" w:rsidP="0045657B">
            <w:pPr>
              <w:pStyle w:val="Lijstalinea"/>
              <w:rPr>
                <w:rFonts w:cs="Arial"/>
                <w:szCs w:val="24"/>
                <w:lang w:eastAsia="en-AU"/>
              </w:rPr>
            </w:pPr>
          </w:p>
          <w:p w14:paraId="5EDBB60F" w14:textId="33E86A32" w:rsidR="0045657B" w:rsidRPr="0013748C" w:rsidRDefault="0013748C" w:rsidP="00AA4809">
            <w:pPr>
              <w:pStyle w:val="Lijstalinea"/>
              <w:numPr>
                <w:ilvl w:val="0"/>
                <w:numId w:val="154"/>
              </w:numPr>
              <w:rPr>
                <w:rFonts w:cs="Arial"/>
                <w:szCs w:val="24"/>
                <w:lang w:eastAsia="en-AU"/>
              </w:rPr>
            </w:pPr>
            <w:r>
              <w:rPr>
                <w:rFonts w:cs="Arial"/>
                <w:szCs w:val="24"/>
                <w:lang w:eastAsia="en-AU"/>
              </w:rPr>
              <w:lastRenderedPageBreak/>
              <w:t>A clear p</w:t>
            </w:r>
            <w:r w:rsidR="0045657B" w:rsidRPr="0098075E">
              <w:rPr>
                <w:rFonts w:cs="Arial"/>
                <w:szCs w:val="24"/>
                <w:lang w:eastAsia="en-AU"/>
              </w:rPr>
              <w:t xml:space="preserve">rocess </w:t>
            </w:r>
            <w:r>
              <w:rPr>
                <w:rFonts w:cs="Arial"/>
                <w:szCs w:val="24"/>
                <w:lang w:eastAsia="en-AU"/>
              </w:rPr>
              <w:t xml:space="preserve">is identified </w:t>
            </w:r>
            <w:r w:rsidR="0045657B" w:rsidRPr="0098075E">
              <w:rPr>
                <w:rFonts w:cs="Arial"/>
                <w:szCs w:val="24"/>
                <w:lang w:eastAsia="en-AU"/>
              </w:rPr>
              <w:t xml:space="preserve">for obtaining consent </w:t>
            </w:r>
            <w:r>
              <w:rPr>
                <w:rFonts w:cs="Arial"/>
                <w:szCs w:val="24"/>
                <w:lang w:eastAsia="en-AU"/>
              </w:rPr>
              <w:t>of</w:t>
            </w:r>
            <w:r w:rsidRPr="0098075E">
              <w:rPr>
                <w:rFonts w:cs="Arial"/>
                <w:szCs w:val="24"/>
                <w:lang w:eastAsia="en-AU"/>
              </w:rPr>
              <w:t xml:space="preserve"> </w:t>
            </w:r>
            <w:r w:rsidR="0045657B" w:rsidRPr="0098075E">
              <w:rPr>
                <w:rFonts w:cs="Arial"/>
                <w:szCs w:val="24"/>
                <w:lang w:eastAsia="en-AU"/>
              </w:rPr>
              <w:t>young people to participate in interviews/</w:t>
            </w:r>
            <w:r w:rsidR="0045657B" w:rsidRPr="0013748C">
              <w:rPr>
                <w:rFonts w:cs="Arial"/>
                <w:szCs w:val="24"/>
                <w:lang w:eastAsia="en-AU"/>
              </w:rPr>
              <w:t>focus groups</w:t>
            </w:r>
            <w:r>
              <w:rPr>
                <w:rFonts w:cs="Arial"/>
                <w:szCs w:val="24"/>
                <w:lang w:eastAsia="en-AU"/>
              </w:rPr>
              <w:t>.</w:t>
            </w:r>
          </w:p>
          <w:p w14:paraId="2DE44E4B" w14:textId="77777777" w:rsidR="0045657B" w:rsidRPr="0098075E" w:rsidRDefault="0045657B" w:rsidP="0045657B">
            <w:pPr>
              <w:pStyle w:val="Lijstalinea"/>
              <w:rPr>
                <w:rFonts w:cs="Arial"/>
                <w:szCs w:val="24"/>
                <w:lang w:eastAsia="en-AU"/>
              </w:rPr>
            </w:pPr>
          </w:p>
          <w:p w14:paraId="2A9C5BDA" w14:textId="763EE10B" w:rsidR="0045657B" w:rsidRPr="0098075E" w:rsidRDefault="0013748C" w:rsidP="00AA4809">
            <w:pPr>
              <w:pStyle w:val="Lijstalinea"/>
              <w:numPr>
                <w:ilvl w:val="0"/>
                <w:numId w:val="154"/>
              </w:numPr>
              <w:rPr>
                <w:rFonts w:cs="Arial"/>
                <w:szCs w:val="24"/>
                <w:lang w:eastAsia="en-AU"/>
              </w:rPr>
            </w:pPr>
            <w:r>
              <w:rPr>
                <w:rFonts w:cs="Arial"/>
                <w:szCs w:val="24"/>
              </w:rPr>
              <w:t>A clear p</w:t>
            </w:r>
            <w:r w:rsidR="0045657B" w:rsidRPr="0098075E">
              <w:rPr>
                <w:rFonts w:cs="Arial"/>
                <w:szCs w:val="24"/>
              </w:rPr>
              <w:t xml:space="preserve">rocess </w:t>
            </w:r>
            <w:r>
              <w:rPr>
                <w:rFonts w:cs="Arial"/>
                <w:szCs w:val="24"/>
              </w:rPr>
              <w:t xml:space="preserve">is </w:t>
            </w:r>
            <w:r w:rsidR="0045657B" w:rsidRPr="0098075E">
              <w:rPr>
                <w:rFonts w:cs="Arial"/>
                <w:szCs w:val="24"/>
              </w:rPr>
              <w:t>in place to make sure interview and focus group participants clearly understand that if any form of abuse against children is discovered, confidentiality may be broken and actions taken to protect the child or young person</w:t>
            </w:r>
            <w:r>
              <w:rPr>
                <w:rFonts w:cs="Arial"/>
                <w:szCs w:val="24"/>
              </w:rPr>
              <w:t>.</w:t>
            </w:r>
          </w:p>
          <w:p w14:paraId="4B7C9469" w14:textId="77777777" w:rsidR="0045657B" w:rsidRPr="0098075E" w:rsidRDefault="0045657B" w:rsidP="0045657B">
            <w:pPr>
              <w:rPr>
                <w:rFonts w:cs="Arial"/>
                <w:szCs w:val="24"/>
                <w:lang w:val="en-GB"/>
              </w:rPr>
            </w:pPr>
          </w:p>
        </w:tc>
      </w:tr>
      <w:tr w:rsidR="0045657B" w:rsidRPr="00034BAC" w14:paraId="232BB8CB" w14:textId="77777777" w:rsidTr="004806DD">
        <w:tc>
          <w:tcPr>
            <w:tcW w:w="9214" w:type="dxa"/>
          </w:tcPr>
          <w:p w14:paraId="5B067E64" w14:textId="3C696051" w:rsidR="0045657B" w:rsidRPr="00034BAC" w:rsidRDefault="0045657B" w:rsidP="006526A8">
            <w:pPr>
              <w:pStyle w:val="Lijstalinea"/>
              <w:numPr>
                <w:ilvl w:val="0"/>
                <w:numId w:val="67"/>
              </w:numPr>
              <w:autoSpaceDE w:val="0"/>
              <w:autoSpaceDN w:val="0"/>
              <w:adjustRightInd w:val="0"/>
              <w:spacing w:before="120" w:after="120"/>
              <w:rPr>
                <w:rFonts w:cs="Arial"/>
                <w:szCs w:val="24"/>
                <w:lang w:val="en-GB"/>
              </w:rPr>
            </w:pPr>
            <w:r w:rsidRPr="00034BAC">
              <w:rPr>
                <w:rFonts w:cs="Arial"/>
                <w:szCs w:val="24"/>
                <w:lang w:val="en-GB" w:eastAsia="en-AU"/>
              </w:rPr>
              <w:lastRenderedPageBreak/>
              <w:t>Information has been obtained on mandatory reporting laws</w:t>
            </w:r>
            <w:r w:rsidR="0013748C">
              <w:rPr>
                <w:rFonts w:cs="Arial"/>
                <w:szCs w:val="24"/>
                <w:lang w:val="en-GB" w:eastAsia="en-AU"/>
              </w:rPr>
              <w:t>.</w:t>
            </w:r>
          </w:p>
        </w:tc>
      </w:tr>
      <w:tr w:rsidR="0045657B" w:rsidRPr="00034BAC" w14:paraId="69A579C2" w14:textId="77777777" w:rsidTr="004806DD">
        <w:tc>
          <w:tcPr>
            <w:tcW w:w="9214" w:type="dxa"/>
          </w:tcPr>
          <w:p w14:paraId="5F5CFDE4" w14:textId="77777777" w:rsidR="0045657B" w:rsidRPr="00034BAC" w:rsidRDefault="0045657B" w:rsidP="006526A8">
            <w:pPr>
              <w:pStyle w:val="Lijstalinea"/>
              <w:numPr>
                <w:ilvl w:val="0"/>
                <w:numId w:val="67"/>
              </w:numPr>
              <w:autoSpaceDE w:val="0"/>
              <w:autoSpaceDN w:val="0"/>
              <w:adjustRightInd w:val="0"/>
              <w:spacing w:before="120" w:after="120"/>
              <w:rPr>
                <w:rFonts w:cs="Arial"/>
                <w:szCs w:val="24"/>
                <w:lang w:val="en-GB" w:eastAsia="en-AU"/>
              </w:rPr>
            </w:pPr>
            <w:r w:rsidRPr="00034BAC">
              <w:rPr>
                <w:rFonts w:cs="Arial"/>
                <w:szCs w:val="24"/>
                <w:lang w:val="en-GB" w:eastAsia="en-AU"/>
              </w:rPr>
              <w:t>If there are mandatory reporting laws:</w:t>
            </w:r>
          </w:p>
          <w:p w14:paraId="0D84EBDF" w14:textId="31A0DF37" w:rsidR="0045657B" w:rsidRPr="00034BAC" w:rsidRDefault="0045657B" w:rsidP="006526A8">
            <w:pPr>
              <w:pStyle w:val="Lijstalinea"/>
              <w:numPr>
                <w:ilvl w:val="0"/>
                <w:numId w:val="71"/>
              </w:numPr>
              <w:autoSpaceDE w:val="0"/>
              <w:autoSpaceDN w:val="0"/>
              <w:adjustRightInd w:val="0"/>
              <w:spacing w:before="120" w:after="120"/>
              <w:rPr>
                <w:rFonts w:cs="Arial"/>
                <w:szCs w:val="24"/>
                <w:lang w:val="en-GB" w:eastAsia="en-AU"/>
              </w:rPr>
            </w:pPr>
            <w:r w:rsidRPr="00034BAC">
              <w:rPr>
                <w:rFonts w:cs="Arial"/>
                <w:szCs w:val="24"/>
                <w:lang w:val="en-GB" w:eastAsia="en-AU"/>
              </w:rPr>
              <w:t>Staff have been trained on them;</w:t>
            </w:r>
            <w:r w:rsidR="0013748C">
              <w:rPr>
                <w:rFonts w:cs="Arial"/>
                <w:szCs w:val="24"/>
                <w:lang w:val="en-GB" w:eastAsia="en-AU"/>
              </w:rPr>
              <w:t xml:space="preserve"> and</w:t>
            </w:r>
          </w:p>
          <w:p w14:paraId="3F598DE6" w14:textId="654C5DE0" w:rsidR="0045657B" w:rsidRPr="00034BAC" w:rsidRDefault="0013748C" w:rsidP="006526A8">
            <w:pPr>
              <w:pStyle w:val="Lijstalinea"/>
              <w:numPr>
                <w:ilvl w:val="0"/>
                <w:numId w:val="71"/>
              </w:numPr>
              <w:autoSpaceDE w:val="0"/>
              <w:autoSpaceDN w:val="0"/>
              <w:adjustRightInd w:val="0"/>
              <w:spacing w:before="120" w:after="120"/>
              <w:rPr>
                <w:rFonts w:cs="Arial"/>
                <w:szCs w:val="24"/>
                <w:lang w:val="en-GB" w:eastAsia="en-AU"/>
              </w:rPr>
            </w:pPr>
            <w:r>
              <w:rPr>
                <w:rFonts w:cs="Arial"/>
                <w:szCs w:val="24"/>
                <w:lang w:val="en-GB" w:eastAsia="en-AU"/>
              </w:rPr>
              <w:t>A p</w:t>
            </w:r>
            <w:r w:rsidR="0045657B" w:rsidRPr="00034BAC">
              <w:rPr>
                <w:rFonts w:cs="Arial"/>
                <w:szCs w:val="24"/>
                <w:lang w:val="en-GB" w:eastAsia="en-AU"/>
              </w:rPr>
              <w:t>rocedure is in place for responding to mandatory reporting requirements while ensuring best interests of the child.</w:t>
            </w:r>
          </w:p>
        </w:tc>
      </w:tr>
      <w:tr w:rsidR="0045657B" w:rsidRPr="00034BAC" w14:paraId="1945F373" w14:textId="77777777" w:rsidTr="004806DD">
        <w:tc>
          <w:tcPr>
            <w:tcW w:w="9214" w:type="dxa"/>
          </w:tcPr>
          <w:p w14:paraId="0C3CF314" w14:textId="52C27ADE" w:rsidR="0045657B" w:rsidRPr="00034BAC" w:rsidRDefault="0013748C" w:rsidP="00E42B07">
            <w:pPr>
              <w:pStyle w:val="Lijstalinea"/>
              <w:numPr>
                <w:ilvl w:val="0"/>
                <w:numId w:val="67"/>
              </w:numPr>
              <w:spacing w:before="240" w:after="240"/>
              <w:rPr>
                <w:szCs w:val="24"/>
                <w:lang w:val="en-GB"/>
              </w:rPr>
            </w:pPr>
            <w:r>
              <w:rPr>
                <w:szCs w:val="24"/>
                <w:lang w:val="en-GB"/>
              </w:rPr>
              <w:t>A p</w:t>
            </w:r>
            <w:r w:rsidR="0045657B" w:rsidRPr="00034BAC">
              <w:rPr>
                <w:szCs w:val="24"/>
                <w:lang w:val="en-GB"/>
              </w:rPr>
              <w:t xml:space="preserve">lan is in place to refer </w:t>
            </w:r>
            <w:r w:rsidR="00E42B07">
              <w:rPr>
                <w:szCs w:val="24"/>
                <w:lang w:val="en-GB"/>
              </w:rPr>
              <w:t xml:space="preserve">GBV </w:t>
            </w:r>
            <w:r w:rsidR="0045657B" w:rsidRPr="00034BAC">
              <w:rPr>
                <w:szCs w:val="24"/>
                <w:lang w:val="en-GB"/>
              </w:rPr>
              <w:t xml:space="preserve">survivors </w:t>
            </w:r>
            <w:r w:rsidR="0045657B">
              <w:rPr>
                <w:szCs w:val="24"/>
                <w:lang w:val="en-GB"/>
              </w:rPr>
              <w:t>to appropriate services</w:t>
            </w:r>
            <w:r>
              <w:rPr>
                <w:szCs w:val="24"/>
                <w:lang w:val="en-GB"/>
              </w:rPr>
              <w:t>.</w:t>
            </w:r>
          </w:p>
        </w:tc>
      </w:tr>
      <w:tr w:rsidR="0045657B" w:rsidRPr="00034BAC" w14:paraId="32CE2A3D" w14:textId="77777777" w:rsidTr="004806DD">
        <w:tc>
          <w:tcPr>
            <w:tcW w:w="9214" w:type="dxa"/>
          </w:tcPr>
          <w:p w14:paraId="2B994A8F" w14:textId="5F4D8DD8" w:rsidR="0045657B" w:rsidRPr="00034BAC" w:rsidRDefault="0045657B" w:rsidP="006526A8">
            <w:pPr>
              <w:pStyle w:val="Lijstalinea"/>
              <w:numPr>
                <w:ilvl w:val="0"/>
                <w:numId w:val="67"/>
              </w:numPr>
              <w:autoSpaceDE w:val="0"/>
              <w:autoSpaceDN w:val="0"/>
              <w:adjustRightInd w:val="0"/>
              <w:spacing w:before="120" w:after="120"/>
              <w:rPr>
                <w:rFonts w:cs="Arial"/>
                <w:szCs w:val="24"/>
                <w:lang w:val="en-GB"/>
              </w:rPr>
            </w:pPr>
            <w:r w:rsidRPr="00034BAC">
              <w:rPr>
                <w:szCs w:val="24"/>
                <w:lang w:val="en-GB"/>
              </w:rPr>
              <w:t xml:space="preserve">Plan and protocols are in place to respond to </w:t>
            </w:r>
            <w:r w:rsidR="00E42B07">
              <w:rPr>
                <w:szCs w:val="24"/>
                <w:lang w:val="en-GB"/>
              </w:rPr>
              <w:t xml:space="preserve">the </w:t>
            </w:r>
            <w:r w:rsidRPr="00034BAC">
              <w:rPr>
                <w:szCs w:val="24"/>
                <w:lang w:val="en-GB"/>
              </w:rPr>
              <w:t xml:space="preserve">protection needs of </w:t>
            </w:r>
            <w:r w:rsidR="0013748C">
              <w:rPr>
                <w:szCs w:val="24"/>
                <w:lang w:val="en-GB"/>
              </w:rPr>
              <w:t xml:space="preserve">a </w:t>
            </w:r>
            <w:r w:rsidRPr="00034BAC">
              <w:rPr>
                <w:szCs w:val="24"/>
                <w:lang w:val="en-GB"/>
              </w:rPr>
              <w:t>child or young person found to be experiencing sexual or other violence or at other risk of imminent harm</w:t>
            </w:r>
            <w:r w:rsidR="0013748C">
              <w:rPr>
                <w:szCs w:val="24"/>
                <w:lang w:val="en-GB"/>
              </w:rPr>
              <w:t>.</w:t>
            </w:r>
          </w:p>
        </w:tc>
      </w:tr>
      <w:tr w:rsidR="0045657B" w:rsidRPr="00034BAC" w14:paraId="3457BDE6" w14:textId="77777777" w:rsidTr="004806DD">
        <w:tc>
          <w:tcPr>
            <w:tcW w:w="9214" w:type="dxa"/>
          </w:tcPr>
          <w:p w14:paraId="309A8E74" w14:textId="0078B001" w:rsidR="0045657B" w:rsidRPr="00034BAC" w:rsidRDefault="0013748C" w:rsidP="006526A8">
            <w:pPr>
              <w:pStyle w:val="Lijstalinea"/>
              <w:numPr>
                <w:ilvl w:val="0"/>
                <w:numId w:val="67"/>
              </w:numPr>
              <w:autoSpaceDE w:val="0"/>
              <w:autoSpaceDN w:val="0"/>
              <w:adjustRightInd w:val="0"/>
              <w:spacing w:before="120" w:after="120"/>
              <w:rPr>
                <w:rFonts w:cs="Arial"/>
                <w:szCs w:val="24"/>
                <w:lang w:val="en-GB"/>
              </w:rPr>
            </w:pPr>
            <w:r>
              <w:rPr>
                <w:rFonts w:asciiTheme="majorHAnsi" w:eastAsiaTheme="minorHAnsi" w:hAnsiTheme="majorHAnsi" w:cs="GillSans"/>
                <w:color w:val="231F20"/>
                <w:szCs w:val="24"/>
              </w:rPr>
              <w:t>Other potential risks and safety hazards are assessed, such as r</w:t>
            </w:r>
            <w:r w:rsidR="0045657B" w:rsidRPr="00034BAC">
              <w:rPr>
                <w:rFonts w:asciiTheme="majorHAnsi" w:eastAsiaTheme="minorHAnsi" w:hAnsiTheme="majorHAnsi" w:cs="GillSans"/>
                <w:color w:val="231F20"/>
                <w:szCs w:val="24"/>
              </w:rPr>
              <w:t xml:space="preserve">oad conditions to and </w:t>
            </w:r>
            <w:r>
              <w:rPr>
                <w:rFonts w:asciiTheme="majorHAnsi" w:eastAsiaTheme="minorHAnsi" w:hAnsiTheme="majorHAnsi" w:cs="GillSans"/>
                <w:color w:val="231F20"/>
                <w:szCs w:val="24"/>
              </w:rPr>
              <w:t>with</w:t>
            </w:r>
            <w:r w:rsidR="0045657B" w:rsidRPr="00034BAC">
              <w:rPr>
                <w:rFonts w:asciiTheme="majorHAnsi" w:eastAsiaTheme="minorHAnsi" w:hAnsiTheme="majorHAnsi" w:cs="GillSans"/>
                <w:color w:val="231F20"/>
                <w:szCs w:val="24"/>
              </w:rPr>
              <w:t>in the affected area</w:t>
            </w:r>
            <w:r>
              <w:rPr>
                <w:rFonts w:asciiTheme="majorHAnsi" w:eastAsiaTheme="minorHAnsi" w:hAnsiTheme="majorHAnsi" w:cs="GillSans"/>
                <w:color w:val="231F20"/>
                <w:szCs w:val="24"/>
              </w:rPr>
              <w:t>;</w:t>
            </w:r>
            <w:r w:rsidR="0045657B" w:rsidRPr="00034BAC">
              <w:rPr>
                <w:rFonts w:asciiTheme="majorHAnsi" w:eastAsiaTheme="minorHAnsi" w:hAnsiTheme="majorHAnsi" w:cs="GillSans"/>
                <w:color w:val="231F20"/>
                <w:szCs w:val="24"/>
              </w:rPr>
              <w:t xml:space="preserve"> presence of continued fighting</w:t>
            </w:r>
            <w:r>
              <w:rPr>
                <w:rFonts w:asciiTheme="majorHAnsi" w:eastAsiaTheme="minorHAnsi" w:hAnsiTheme="majorHAnsi" w:cs="GillSans"/>
                <w:color w:val="231F20"/>
                <w:szCs w:val="24"/>
              </w:rPr>
              <w:t>;</w:t>
            </w:r>
            <w:r w:rsidR="0045657B" w:rsidRPr="00034BAC">
              <w:rPr>
                <w:rFonts w:asciiTheme="majorHAnsi" w:eastAsiaTheme="minorHAnsi" w:hAnsiTheme="majorHAnsi" w:cs="GillSans"/>
                <w:color w:val="231F20"/>
                <w:szCs w:val="24"/>
              </w:rPr>
              <w:t xml:space="preserve"> landmines</w:t>
            </w:r>
            <w:r>
              <w:rPr>
                <w:rFonts w:asciiTheme="majorHAnsi" w:eastAsiaTheme="minorHAnsi" w:hAnsiTheme="majorHAnsi" w:cs="GillSans"/>
                <w:color w:val="231F20"/>
                <w:szCs w:val="24"/>
              </w:rPr>
              <w:t>;</w:t>
            </w:r>
            <w:r w:rsidR="0045657B" w:rsidRPr="00034BAC">
              <w:rPr>
                <w:rFonts w:asciiTheme="majorHAnsi" w:eastAsiaTheme="minorHAnsi" w:hAnsiTheme="majorHAnsi" w:cs="GillSans"/>
                <w:color w:val="231F20"/>
                <w:szCs w:val="24"/>
              </w:rPr>
              <w:t xml:space="preserve"> banditry</w:t>
            </w:r>
            <w:r>
              <w:rPr>
                <w:rFonts w:asciiTheme="majorHAnsi" w:eastAsiaTheme="minorHAnsi" w:hAnsiTheme="majorHAnsi" w:cs="GillSans"/>
                <w:color w:val="231F20"/>
                <w:szCs w:val="24"/>
              </w:rPr>
              <w:t>;</w:t>
            </w:r>
            <w:r w:rsidR="0045657B" w:rsidRPr="00034BAC">
              <w:rPr>
                <w:rFonts w:asciiTheme="majorHAnsi" w:eastAsiaTheme="minorHAnsi" w:hAnsiTheme="majorHAnsi" w:cs="GillSans"/>
                <w:color w:val="231F20"/>
                <w:szCs w:val="24"/>
              </w:rPr>
              <w:t xml:space="preserve"> blockades</w:t>
            </w:r>
            <w:r>
              <w:rPr>
                <w:rFonts w:asciiTheme="majorHAnsi" w:eastAsiaTheme="minorHAnsi" w:hAnsiTheme="majorHAnsi" w:cs="GillSans"/>
                <w:color w:val="231F20"/>
                <w:szCs w:val="24"/>
              </w:rPr>
              <w:t>;</w:t>
            </w:r>
            <w:r w:rsidR="0045657B" w:rsidRPr="00034BAC">
              <w:rPr>
                <w:rFonts w:asciiTheme="majorHAnsi" w:eastAsiaTheme="minorHAnsi" w:hAnsiTheme="majorHAnsi" w:cs="GillSans"/>
                <w:color w:val="231F20"/>
                <w:szCs w:val="24"/>
              </w:rPr>
              <w:t xml:space="preserve"> rioting</w:t>
            </w:r>
            <w:r>
              <w:rPr>
                <w:rFonts w:asciiTheme="majorHAnsi" w:eastAsiaTheme="minorHAnsi" w:hAnsiTheme="majorHAnsi" w:cs="GillSans"/>
                <w:color w:val="231F20"/>
                <w:szCs w:val="24"/>
              </w:rPr>
              <w:t>;</w:t>
            </w:r>
            <w:r w:rsidR="0045657B" w:rsidRPr="00034BAC">
              <w:rPr>
                <w:rFonts w:asciiTheme="majorHAnsi" w:eastAsiaTheme="minorHAnsi" w:hAnsiTheme="majorHAnsi" w:cs="GillSans"/>
                <w:color w:val="231F20"/>
                <w:szCs w:val="24"/>
              </w:rPr>
              <w:t xml:space="preserve"> and likely evolution of the emergency</w:t>
            </w:r>
            <w:r>
              <w:rPr>
                <w:rFonts w:asciiTheme="majorHAnsi" w:eastAsiaTheme="minorHAnsi" w:hAnsiTheme="majorHAnsi" w:cs="GillSans"/>
                <w:color w:val="231F20"/>
                <w:szCs w:val="24"/>
              </w:rPr>
              <w:t xml:space="preserve"> and/or </w:t>
            </w:r>
            <w:r w:rsidR="0045657B" w:rsidRPr="00034BAC">
              <w:rPr>
                <w:rFonts w:asciiTheme="majorHAnsi" w:eastAsiaTheme="minorHAnsi" w:hAnsiTheme="majorHAnsi" w:cs="GillSans"/>
                <w:color w:val="231F20"/>
                <w:szCs w:val="24"/>
              </w:rPr>
              <w:t>potential for recurrence of natural disaster or conflict.</w:t>
            </w:r>
          </w:p>
        </w:tc>
      </w:tr>
      <w:tr w:rsidR="0045657B" w:rsidRPr="00034BAC" w14:paraId="645CDF40" w14:textId="77777777" w:rsidTr="004806DD">
        <w:tc>
          <w:tcPr>
            <w:tcW w:w="9214" w:type="dxa"/>
            <w:shd w:val="clear" w:color="auto" w:fill="00B0F0"/>
          </w:tcPr>
          <w:p w14:paraId="251CFE84" w14:textId="77777777" w:rsidR="0045657B" w:rsidRPr="00034BAC" w:rsidRDefault="0045657B" w:rsidP="0045657B">
            <w:pPr>
              <w:autoSpaceDE w:val="0"/>
              <w:autoSpaceDN w:val="0"/>
              <w:adjustRightInd w:val="0"/>
              <w:spacing w:before="120" w:after="120"/>
              <w:rPr>
                <w:rFonts w:cs="Arial"/>
                <w:b/>
                <w:szCs w:val="24"/>
                <w:lang w:val="en-GB"/>
              </w:rPr>
            </w:pPr>
            <w:r w:rsidRPr="00034BAC">
              <w:rPr>
                <w:rFonts w:cs="Arial"/>
                <w:b/>
                <w:color w:val="FFFFFF" w:themeColor="background1"/>
                <w:szCs w:val="24"/>
                <w:lang w:val="en-GB"/>
              </w:rPr>
              <w:t>Survivor-centred approach in GBV assessments</w:t>
            </w:r>
          </w:p>
        </w:tc>
      </w:tr>
      <w:tr w:rsidR="0045657B" w:rsidRPr="00034BAC" w14:paraId="060142BB" w14:textId="77777777" w:rsidTr="004806DD">
        <w:tc>
          <w:tcPr>
            <w:tcW w:w="9214" w:type="dxa"/>
          </w:tcPr>
          <w:p w14:paraId="59ED7729" w14:textId="13ADAB1C" w:rsidR="0045657B" w:rsidRPr="00034BAC" w:rsidRDefault="0045657B" w:rsidP="006526A8">
            <w:pPr>
              <w:pStyle w:val="Lijstalinea"/>
              <w:numPr>
                <w:ilvl w:val="0"/>
                <w:numId w:val="67"/>
              </w:numPr>
              <w:autoSpaceDE w:val="0"/>
              <w:autoSpaceDN w:val="0"/>
              <w:adjustRightInd w:val="0"/>
              <w:spacing w:before="120" w:after="120"/>
              <w:rPr>
                <w:rFonts w:cs="Arial"/>
                <w:szCs w:val="24"/>
                <w:lang w:val="en-GB"/>
              </w:rPr>
            </w:pPr>
            <w:r w:rsidRPr="00034BAC">
              <w:rPr>
                <w:rFonts w:cs="Arial"/>
                <w:szCs w:val="24"/>
                <w:lang w:val="en-GB"/>
              </w:rPr>
              <w:t xml:space="preserve">Staff participating in assessments are trained on </w:t>
            </w:r>
            <w:r w:rsidRPr="009E22F3">
              <w:rPr>
                <w:rFonts w:cs="Arial"/>
                <w:szCs w:val="24"/>
                <w:lang w:val="en-GB"/>
              </w:rPr>
              <w:t>survivor-centred principles</w:t>
            </w:r>
            <w:r w:rsidR="0013748C" w:rsidRPr="009E22F3">
              <w:rPr>
                <w:rFonts w:cs="Arial"/>
                <w:szCs w:val="24"/>
                <w:lang w:val="en-GB"/>
              </w:rPr>
              <w:t>.</w:t>
            </w:r>
          </w:p>
        </w:tc>
      </w:tr>
      <w:tr w:rsidR="0045657B" w:rsidRPr="00034BAC" w14:paraId="64B0505C" w14:textId="77777777" w:rsidTr="004806DD">
        <w:tc>
          <w:tcPr>
            <w:tcW w:w="9214" w:type="dxa"/>
          </w:tcPr>
          <w:p w14:paraId="7969A372" w14:textId="38927A68" w:rsidR="0045657B" w:rsidRPr="0098075E" w:rsidRDefault="0045657B" w:rsidP="006526A8">
            <w:pPr>
              <w:pStyle w:val="Lijstalinea"/>
              <w:numPr>
                <w:ilvl w:val="0"/>
                <w:numId w:val="67"/>
              </w:numPr>
              <w:spacing w:before="120" w:after="120"/>
              <w:ind w:left="714" w:hanging="357"/>
              <w:rPr>
                <w:rFonts w:cs="Arial"/>
                <w:szCs w:val="24"/>
                <w:lang w:eastAsia="en-AU"/>
              </w:rPr>
            </w:pPr>
            <w:r w:rsidRPr="0098075E">
              <w:rPr>
                <w:rFonts w:cs="Arial"/>
                <w:szCs w:val="24"/>
                <w:lang w:eastAsia="en-AU"/>
              </w:rPr>
              <w:t xml:space="preserve">Assessment team members </w:t>
            </w:r>
            <w:r w:rsidR="00542A38" w:rsidRPr="0098075E">
              <w:rPr>
                <w:rFonts w:cs="Arial"/>
                <w:szCs w:val="24"/>
                <w:lang w:eastAsia="en-AU"/>
              </w:rPr>
              <w:t>can</w:t>
            </w:r>
            <w:r w:rsidRPr="0098075E">
              <w:rPr>
                <w:rFonts w:cs="Arial"/>
                <w:szCs w:val="24"/>
                <w:lang w:eastAsia="en-AU"/>
              </w:rPr>
              <w:t xml:space="preserve"> explain guidelines surrounding </w:t>
            </w:r>
            <w:r w:rsidRPr="009E22F3">
              <w:rPr>
                <w:rFonts w:cs="Arial"/>
                <w:szCs w:val="24"/>
                <w:lang w:eastAsia="en-AU"/>
              </w:rPr>
              <w:t>confidentiality</w:t>
            </w:r>
            <w:r w:rsidR="0013748C" w:rsidRPr="009E22F3">
              <w:rPr>
                <w:rFonts w:cs="Arial"/>
                <w:szCs w:val="24"/>
                <w:lang w:eastAsia="en-AU"/>
              </w:rPr>
              <w:t xml:space="preserve"> </w:t>
            </w:r>
            <w:r w:rsidR="0013748C">
              <w:rPr>
                <w:rFonts w:cs="Arial"/>
                <w:szCs w:val="24"/>
                <w:lang w:eastAsia="en-AU"/>
              </w:rPr>
              <w:t>(</w:t>
            </w:r>
            <w:r w:rsidRPr="0098075E">
              <w:rPr>
                <w:rFonts w:cs="Arial"/>
                <w:szCs w:val="24"/>
                <w:lang w:eastAsia="en-AU"/>
              </w:rPr>
              <w:t>including limits of confidentiality</w:t>
            </w:r>
            <w:r w:rsidR="0013748C">
              <w:rPr>
                <w:rFonts w:cs="Arial"/>
                <w:szCs w:val="24"/>
                <w:lang w:eastAsia="en-AU"/>
              </w:rPr>
              <w:t>)</w:t>
            </w:r>
            <w:r w:rsidRPr="0098075E">
              <w:rPr>
                <w:rFonts w:cs="Arial"/>
                <w:szCs w:val="24"/>
                <w:lang w:eastAsia="en-AU"/>
              </w:rPr>
              <w:t xml:space="preserve"> to interview and focus group participants and others involved in assessment activities</w:t>
            </w:r>
            <w:r w:rsidR="0013748C">
              <w:rPr>
                <w:rFonts w:cs="Arial"/>
                <w:szCs w:val="24"/>
                <w:lang w:eastAsia="en-AU"/>
              </w:rPr>
              <w:t>.</w:t>
            </w:r>
          </w:p>
        </w:tc>
      </w:tr>
      <w:tr w:rsidR="0045657B" w:rsidRPr="00034BAC" w14:paraId="5676E955" w14:textId="77777777" w:rsidTr="004806DD">
        <w:tc>
          <w:tcPr>
            <w:tcW w:w="9214" w:type="dxa"/>
          </w:tcPr>
          <w:p w14:paraId="5B07D4AD" w14:textId="7ED089D6" w:rsidR="0045657B" w:rsidRPr="00034BAC" w:rsidRDefault="0045657B" w:rsidP="006526A8">
            <w:pPr>
              <w:pStyle w:val="Lijstalinea"/>
              <w:numPr>
                <w:ilvl w:val="0"/>
                <w:numId w:val="67"/>
              </w:numPr>
              <w:autoSpaceDE w:val="0"/>
              <w:autoSpaceDN w:val="0"/>
              <w:adjustRightInd w:val="0"/>
              <w:spacing w:before="120" w:after="120"/>
              <w:rPr>
                <w:rFonts w:cs="Arial"/>
                <w:szCs w:val="24"/>
                <w:lang w:val="en-GB"/>
              </w:rPr>
            </w:pPr>
            <w:r w:rsidRPr="00034BAC">
              <w:rPr>
                <w:rFonts w:cs="Arial"/>
                <w:szCs w:val="24"/>
              </w:rPr>
              <w:t xml:space="preserve">Staff involved in assessments </w:t>
            </w:r>
            <w:r w:rsidR="00542A38" w:rsidRPr="00034BAC">
              <w:rPr>
                <w:rFonts w:cs="Arial"/>
                <w:szCs w:val="24"/>
              </w:rPr>
              <w:t>can</w:t>
            </w:r>
            <w:r w:rsidRPr="00034BAC">
              <w:rPr>
                <w:rFonts w:cs="Arial"/>
                <w:szCs w:val="24"/>
              </w:rPr>
              <w:t xml:space="preserve"> respond appropriately to people in distress</w:t>
            </w:r>
            <w:r w:rsidR="0013748C">
              <w:rPr>
                <w:rFonts w:cs="Arial"/>
                <w:szCs w:val="24"/>
              </w:rPr>
              <w:t>.</w:t>
            </w:r>
          </w:p>
        </w:tc>
      </w:tr>
      <w:tr w:rsidR="0045657B" w:rsidRPr="00034BAC" w14:paraId="452FBEAD" w14:textId="77777777" w:rsidTr="004806DD">
        <w:tc>
          <w:tcPr>
            <w:tcW w:w="9214" w:type="dxa"/>
          </w:tcPr>
          <w:p w14:paraId="2AE23EB7" w14:textId="0C22A3D7" w:rsidR="0045657B" w:rsidRPr="00034BAC" w:rsidRDefault="0045657B" w:rsidP="006526A8">
            <w:pPr>
              <w:pStyle w:val="Lijstalinea"/>
              <w:numPr>
                <w:ilvl w:val="0"/>
                <w:numId w:val="64"/>
              </w:numPr>
              <w:autoSpaceDE w:val="0"/>
              <w:autoSpaceDN w:val="0"/>
              <w:adjustRightInd w:val="0"/>
              <w:spacing w:before="120" w:after="120"/>
              <w:rPr>
                <w:rFonts w:cs="Arial"/>
                <w:szCs w:val="24"/>
                <w:lang w:val="en-GB"/>
              </w:rPr>
            </w:pPr>
            <w:r w:rsidRPr="00034BAC">
              <w:rPr>
                <w:rFonts w:cs="Arial"/>
                <w:szCs w:val="24"/>
                <w:lang w:val="en-GB"/>
              </w:rPr>
              <w:t xml:space="preserve">Mechanisms are in place for </w:t>
            </w:r>
            <w:r w:rsidR="0013748C">
              <w:rPr>
                <w:rFonts w:cs="Arial"/>
                <w:szCs w:val="24"/>
                <w:lang w:val="en-GB"/>
              </w:rPr>
              <w:t xml:space="preserve">the </w:t>
            </w:r>
            <w:r w:rsidRPr="00034BAC">
              <w:rPr>
                <w:rFonts w:cs="Arial"/>
                <w:szCs w:val="24"/>
                <w:lang w:val="en-GB"/>
              </w:rPr>
              <w:t xml:space="preserve">referral </w:t>
            </w:r>
            <w:r w:rsidR="0013748C">
              <w:rPr>
                <w:rFonts w:cs="Arial"/>
                <w:szCs w:val="24"/>
                <w:lang w:val="en-GB"/>
              </w:rPr>
              <w:t xml:space="preserve">of </w:t>
            </w:r>
            <w:r w:rsidRPr="00034BAC">
              <w:rPr>
                <w:rFonts w:cs="Arial"/>
                <w:szCs w:val="24"/>
                <w:lang w:val="en-GB"/>
              </w:rPr>
              <w:t>survivors who disclose or require support during assessment for:</w:t>
            </w:r>
          </w:p>
          <w:p w14:paraId="448CCE58" w14:textId="50859D95" w:rsidR="0045657B" w:rsidRPr="00034BAC" w:rsidRDefault="0045657B" w:rsidP="006526A8">
            <w:pPr>
              <w:pStyle w:val="Lijstalinea"/>
              <w:numPr>
                <w:ilvl w:val="0"/>
                <w:numId w:val="72"/>
              </w:numPr>
              <w:autoSpaceDE w:val="0"/>
              <w:autoSpaceDN w:val="0"/>
              <w:adjustRightInd w:val="0"/>
              <w:spacing w:before="120" w:after="120"/>
              <w:rPr>
                <w:rFonts w:cs="Arial"/>
                <w:szCs w:val="24"/>
                <w:lang w:val="en-GB"/>
              </w:rPr>
            </w:pPr>
            <w:r w:rsidRPr="00034BAC">
              <w:rPr>
                <w:rFonts w:cs="Arial"/>
                <w:szCs w:val="24"/>
                <w:lang w:val="en-GB"/>
              </w:rPr>
              <w:t>Clinical management of sexual violence</w:t>
            </w:r>
            <w:r w:rsidR="00E42B07">
              <w:rPr>
                <w:rFonts w:cs="Arial"/>
                <w:szCs w:val="24"/>
                <w:lang w:val="en-GB"/>
              </w:rPr>
              <w:t>;</w:t>
            </w:r>
          </w:p>
          <w:p w14:paraId="68D4D3F8" w14:textId="30FB48F4" w:rsidR="0045657B" w:rsidRPr="00034BAC" w:rsidRDefault="0045657B" w:rsidP="006526A8">
            <w:pPr>
              <w:pStyle w:val="Lijstalinea"/>
              <w:numPr>
                <w:ilvl w:val="0"/>
                <w:numId w:val="72"/>
              </w:numPr>
              <w:autoSpaceDE w:val="0"/>
              <w:autoSpaceDN w:val="0"/>
              <w:adjustRightInd w:val="0"/>
              <w:spacing w:before="120" w:after="120"/>
              <w:rPr>
                <w:rFonts w:cs="Arial"/>
                <w:szCs w:val="24"/>
                <w:lang w:val="en-GB"/>
              </w:rPr>
            </w:pPr>
            <w:r w:rsidRPr="00034BAC">
              <w:rPr>
                <w:rFonts w:cs="Arial"/>
                <w:szCs w:val="24"/>
                <w:lang w:val="en-GB"/>
              </w:rPr>
              <w:t>Basic psychosocial support</w:t>
            </w:r>
            <w:r w:rsidR="00E42B07">
              <w:rPr>
                <w:rFonts w:cs="Arial"/>
                <w:szCs w:val="24"/>
                <w:lang w:val="en-GB"/>
              </w:rPr>
              <w:t>; and</w:t>
            </w:r>
          </w:p>
          <w:p w14:paraId="47D4AE4E" w14:textId="332A91BB" w:rsidR="0045657B" w:rsidRPr="00034BAC" w:rsidRDefault="0045657B" w:rsidP="006526A8">
            <w:pPr>
              <w:pStyle w:val="Lijstalinea"/>
              <w:numPr>
                <w:ilvl w:val="0"/>
                <w:numId w:val="72"/>
              </w:numPr>
              <w:autoSpaceDE w:val="0"/>
              <w:autoSpaceDN w:val="0"/>
              <w:adjustRightInd w:val="0"/>
              <w:spacing w:before="120" w:after="120"/>
              <w:rPr>
                <w:rFonts w:cs="Arial"/>
                <w:szCs w:val="24"/>
                <w:lang w:val="en-GB"/>
              </w:rPr>
            </w:pPr>
            <w:r w:rsidRPr="00034BAC">
              <w:rPr>
                <w:rFonts w:cs="Arial"/>
                <w:szCs w:val="24"/>
                <w:lang w:val="en-GB"/>
              </w:rPr>
              <w:t>Protection from imminent risk of harm for child survivors</w:t>
            </w:r>
            <w:r w:rsidR="00E42B07">
              <w:rPr>
                <w:rFonts w:cs="Arial"/>
                <w:szCs w:val="24"/>
                <w:lang w:val="en-GB"/>
              </w:rPr>
              <w:t>.</w:t>
            </w:r>
          </w:p>
        </w:tc>
      </w:tr>
      <w:tr w:rsidR="0045657B" w:rsidRPr="00034BAC" w14:paraId="0E466365" w14:textId="77777777" w:rsidTr="004806DD">
        <w:tc>
          <w:tcPr>
            <w:tcW w:w="9214" w:type="dxa"/>
          </w:tcPr>
          <w:p w14:paraId="53B2D29B" w14:textId="625BC945" w:rsidR="0045657B" w:rsidRPr="00034BAC" w:rsidRDefault="0045657B" w:rsidP="006526A8">
            <w:pPr>
              <w:pStyle w:val="Lijstalinea"/>
              <w:numPr>
                <w:ilvl w:val="0"/>
                <w:numId w:val="67"/>
              </w:numPr>
              <w:autoSpaceDE w:val="0"/>
              <w:autoSpaceDN w:val="0"/>
              <w:adjustRightInd w:val="0"/>
              <w:spacing w:before="120" w:after="120"/>
              <w:rPr>
                <w:rFonts w:cs="Arial"/>
                <w:szCs w:val="24"/>
                <w:lang w:val="en-GB"/>
              </w:rPr>
            </w:pPr>
            <w:r w:rsidRPr="00034BAC">
              <w:rPr>
                <w:rFonts w:cs="Arial"/>
                <w:szCs w:val="24"/>
              </w:rPr>
              <w:t xml:space="preserve">Staff involved in assessments </w:t>
            </w:r>
            <w:r w:rsidR="00542A38" w:rsidRPr="00034BAC">
              <w:rPr>
                <w:rFonts w:cs="Arial"/>
                <w:szCs w:val="24"/>
              </w:rPr>
              <w:t>can</w:t>
            </w:r>
            <w:r w:rsidRPr="00034BAC">
              <w:rPr>
                <w:rFonts w:cs="Arial"/>
                <w:szCs w:val="24"/>
              </w:rPr>
              <w:t xml:space="preserve"> provide relevant information and referral</w:t>
            </w:r>
            <w:r w:rsidR="0013748C">
              <w:rPr>
                <w:rFonts w:cs="Arial"/>
                <w:szCs w:val="24"/>
              </w:rPr>
              <w:t>.</w:t>
            </w:r>
          </w:p>
        </w:tc>
      </w:tr>
      <w:tr w:rsidR="0045657B" w:rsidRPr="004945CA" w14:paraId="4F63598D" w14:textId="77777777" w:rsidTr="004806DD">
        <w:tc>
          <w:tcPr>
            <w:tcW w:w="9214" w:type="dxa"/>
          </w:tcPr>
          <w:p w14:paraId="3D5FE06D" w14:textId="16BCAD5F" w:rsidR="0045657B" w:rsidRPr="00034BAC" w:rsidRDefault="0045657B" w:rsidP="006526A8">
            <w:pPr>
              <w:pStyle w:val="Lijstalinea"/>
              <w:numPr>
                <w:ilvl w:val="0"/>
                <w:numId w:val="67"/>
              </w:numPr>
              <w:autoSpaceDE w:val="0"/>
              <w:autoSpaceDN w:val="0"/>
              <w:adjustRightInd w:val="0"/>
              <w:spacing w:before="120" w:after="120"/>
              <w:rPr>
                <w:rFonts w:cs="Arial"/>
                <w:szCs w:val="24"/>
                <w:lang w:val="en-GB"/>
              </w:rPr>
            </w:pPr>
            <w:r w:rsidRPr="00034BAC">
              <w:rPr>
                <w:rFonts w:cs="Arial"/>
                <w:szCs w:val="24"/>
                <w:lang w:val="en-GB"/>
              </w:rPr>
              <w:t>Service delivery staff trained on survivor-centred principles</w:t>
            </w:r>
            <w:r w:rsidR="0013748C">
              <w:rPr>
                <w:rFonts w:cs="Arial"/>
                <w:szCs w:val="24"/>
                <w:lang w:val="en-GB"/>
              </w:rPr>
              <w:t>.</w:t>
            </w:r>
          </w:p>
        </w:tc>
      </w:tr>
    </w:tbl>
    <w:p w14:paraId="316F51A3" w14:textId="77777777" w:rsidR="0045657B" w:rsidRDefault="0045657B" w:rsidP="0045657B">
      <w:pPr>
        <w:rPr>
          <w:rFonts w:cs="Arial"/>
          <w:sz w:val="20"/>
          <w:highlight w:val="yellow"/>
          <w:lang w:eastAsia="en-AU"/>
        </w:rPr>
        <w:sectPr w:rsidR="0045657B" w:rsidSect="00BE13F9">
          <w:pgSz w:w="11906" w:h="16838"/>
          <w:pgMar w:top="1440" w:right="1440" w:bottom="1440" w:left="1440" w:header="708" w:footer="708" w:gutter="0"/>
          <w:cols w:space="708"/>
          <w:docGrid w:linePitch="360"/>
        </w:sectPr>
      </w:pPr>
    </w:p>
    <w:p w14:paraId="1D838DBE" w14:textId="51D09743" w:rsidR="005B03A2" w:rsidRPr="00A804B6" w:rsidRDefault="00D5201E" w:rsidP="000E4655">
      <w:pPr>
        <w:pStyle w:val="Kop2"/>
      </w:pPr>
      <w:bookmarkStart w:id="79" w:name="_Toc482359739"/>
      <w:r>
        <w:rPr>
          <w:szCs w:val="28"/>
        </w:rPr>
        <w:lastRenderedPageBreak/>
        <w:t>Comprehensive Assessment Tool</w:t>
      </w:r>
      <w:r w:rsidR="00511406">
        <w:rPr>
          <w:szCs w:val="28"/>
        </w:rPr>
        <w:t xml:space="preserve"> 2:</w:t>
      </w:r>
      <w:r w:rsidR="000E4655">
        <w:rPr>
          <w:szCs w:val="28"/>
        </w:rPr>
        <w:t xml:space="preserve"> </w:t>
      </w:r>
      <w:r w:rsidR="00BF62C0" w:rsidRPr="00A804B6">
        <w:rPr>
          <w:rStyle w:val="Kop1Char"/>
          <w:rFonts w:ascii="Cambria" w:hAnsi="Cambria"/>
          <w:b/>
          <w:bCs/>
          <w:caps w:val="0"/>
          <w:sz w:val="28"/>
          <w:szCs w:val="26"/>
        </w:rPr>
        <w:t xml:space="preserve">GBV </w:t>
      </w:r>
      <w:r>
        <w:rPr>
          <w:rStyle w:val="Kop1Char"/>
          <w:rFonts w:ascii="Cambria" w:hAnsi="Cambria"/>
          <w:b/>
          <w:bCs/>
          <w:caps w:val="0"/>
          <w:sz w:val="28"/>
          <w:szCs w:val="26"/>
        </w:rPr>
        <w:t>Assessment Preparation Checklist</w:t>
      </w:r>
      <w:bookmarkEnd w:id="79"/>
    </w:p>
    <w:tbl>
      <w:tblPr>
        <w:tblStyle w:val="Tabelraster"/>
        <w:tblW w:w="9639"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554"/>
        <w:gridCol w:w="8085"/>
      </w:tblGrid>
      <w:tr w:rsidR="00DA0457" w14:paraId="110CD9D7" w14:textId="77777777" w:rsidTr="00895B7E">
        <w:tc>
          <w:tcPr>
            <w:tcW w:w="1554" w:type="dxa"/>
            <w:tcBorders>
              <w:bottom w:val="single" w:sz="6" w:space="0" w:color="FFFFFF" w:themeColor="background1"/>
            </w:tcBorders>
            <w:shd w:val="clear" w:color="auto" w:fill="00B0F0"/>
          </w:tcPr>
          <w:p w14:paraId="284D6D7A" w14:textId="77777777" w:rsidR="00DA0457" w:rsidRPr="000403C2" w:rsidRDefault="00DA0457" w:rsidP="00A933ED">
            <w:pPr>
              <w:pStyle w:val="Kop3"/>
              <w:outlineLvl w:val="2"/>
              <w:rPr>
                <w:rFonts w:ascii="Cambria" w:hAnsi="Cambria"/>
                <w:color w:val="FFFFFF" w:themeColor="background1"/>
              </w:rPr>
            </w:pPr>
            <w:r w:rsidRPr="000403C2">
              <w:rPr>
                <w:rFonts w:ascii="Cambria" w:hAnsi="Cambria"/>
                <w:color w:val="FFFFFF" w:themeColor="background1"/>
              </w:rPr>
              <w:t>Purpose</w:t>
            </w:r>
          </w:p>
        </w:tc>
        <w:tc>
          <w:tcPr>
            <w:tcW w:w="8085" w:type="dxa"/>
          </w:tcPr>
          <w:p w14:paraId="2416DBD7" w14:textId="1846E1FB" w:rsidR="00DA0457" w:rsidRDefault="00DA0457" w:rsidP="00A933ED">
            <w:pPr>
              <w:autoSpaceDE w:val="0"/>
              <w:autoSpaceDN w:val="0"/>
              <w:adjustRightInd w:val="0"/>
              <w:spacing w:before="120"/>
              <w:rPr>
                <w:rFonts w:cs="Calibri"/>
                <w:szCs w:val="24"/>
                <w:lang w:val="en-US"/>
              </w:rPr>
            </w:pPr>
            <w:r w:rsidRPr="00F50D3A">
              <w:rPr>
                <w:rFonts w:cs="Calibri"/>
                <w:szCs w:val="24"/>
                <w:lang w:val="en-US"/>
              </w:rPr>
              <w:t xml:space="preserve">To </w:t>
            </w:r>
            <w:r w:rsidR="00777BB9">
              <w:rPr>
                <w:rFonts w:cs="Calibri"/>
                <w:szCs w:val="24"/>
                <w:lang w:val="en-US"/>
              </w:rPr>
              <w:t xml:space="preserve">assist UNICEF and partner staff </w:t>
            </w:r>
            <w:r w:rsidR="000D3D1A">
              <w:rPr>
                <w:rFonts w:cs="Calibri"/>
                <w:szCs w:val="24"/>
                <w:lang w:val="en-US"/>
              </w:rPr>
              <w:t xml:space="preserve">in planning and </w:t>
            </w:r>
            <w:r>
              <w:rPr>
                <w:rFonts w:cs="Calibri"/>
                <w:szCs w:val="24"/>
                <w:lang w:val="en-US"/>
              </w:rPr>
              <w:t>p</w:t>
            </w:r>
            <w:r w:rsidR="005C68BF">
              <w:rPr>
                <w:rFonts w:cs="Calibri"/>
                <w:szCs w:val="24"/>
                <w:lang w:val="en-US"/>
              </w:rPr>
              <w:t>repar</w:t>
            </w:r>
            <w:r w:rsidR="000D3D1A">
              <w:rPr>
                <w:rFonts w:cs="Calibri"/>
                <w:szCs w:val="24"/>
                <w:lang w:val="en-US"/>
              </w:rPr>
              <w:t>ing</w:t>
            </w:r>
            <w:r w:rsidR="005C68BF">
              <w:rPr>
                <w:rFonts w:cs="Calibri"/>
                <w:szCs w:val="24"/>
                <w:lang w:val="en-US"/>
              </w:rPr>
              <w:t xml:space="preserve"> comprehensive GBV assessment</w:t>
            </w:r>
            <w:r w:rsidR="000D3D1A">
              <w:rPr>
                <w:rFonts w:cs="Calibri"/>
                <w:szCs w:val="24"/>
                <w:lang w:val="en-US"/>
              </w:rPr>
              <w:t>s</w:t>
            </w:r>
            <w:r>
              <w:rPr>
                <w:rFonts w:cs="Calibri"/>
                <w:szCs w:val="24"/>
                <w:lang w:val="en-US"/>
              </w:rPr>
              <w:t xml:space="preserve">. </w:t>
            </w:r>
          </w:p>
          <w:p w14:paraId="4B459E47" w14:textId="6E3CD24F" w:rsidR="004806DD" w:rsidRPr="004806DD" w:rsidRDefault="004806DD" w:rsidP="004806DD">
            <w:pPr>
              <w:pStyle w:val="Kop3"/>
              <w:outlineLvl w:val="2"/>
              <w:rPr>
                <w:rFonts w:ascii="Cambria" w:hAnsi="Cambria"/>
                <w:b w:val="0"/>
                <w:color w:val="000000" w:themeColor="text1"/>
              </w:rPr>
            </w:pPr>
            <w:r>
              <w:rPr>
                <w:rFonts w:ascii="Cambria" w:hAnsi="Cambria"/>
                <w:b w:val="0"/>
                <w:color w:val="000000" w:themeColor="text1"/>
              </w:rPr>
              <w:t xml:space="preserve">This tool outlines key tasks for each phase of the assessment and can be used to develop an </w:t>
            </w:r>
            <w:r w:rsidRPr="00777BB9">
              <w:rPr>
                <w:rFonts w:ascii="Cambria" w:hAnsi="Cambria"/>
                <w:b w:val="0"/>
                <w:color w:val="000000" w:themeColor="text1"/>
              </w:rPr>
              <w:t>implementation schedule.</w:t>
            </w:r>
          </w:p>
          <w:p w14:paraId="7F44E4DC" w14:textId="77777777" w:rsidR="00DA0457" w:rsidRPr="00F50D3A" w:rsidRDefault="00DA0457" w:rsidP="00DA0457">
            <w:pPr>
              <w:pStyle w:val="Lijstalinea"/>
              <w:autoSpaceDE w:val="0"/>
              <w:autoSpaceDN w:val="0"/>
              <w:adjustRightInd w:val="0"/>
              <w:ind w:left="360"/>
              <w:rPr>
                <w:rFonts w:asciiTheme="majorHAnsi" w:hAnsiTheme="majorHAnsi" w:cs="Calibri"/>
                <w:szCs w:val="24"/>
                <w:lang w:val="en-US"/>
              </w:rPr>
            </w:pPr>
          </w:p>
        </w:tc>
      </w:tr>
    </w:tbl>
    <w:p w14:paraId="59DDFF3B" w14:textId="52DB8386" w:rsidR="000918D3" w:rsidRPr="00DC15B3" w:rsidRDefault="000918D3" w:rsidP="00500BEB">
      <w:pPr>
        <w:rPr>
          <w:rStyle w:val="Kop1Char"/>
          <w:b w:val="0"/>
          <w:sz w:val="24"/>
          <w:szCs w:val="24"/>
        </w:rPr>
      </w:pPr>
    </w:p>
    <w:tbl>
      <w:tblPr>
        <w:tblStyle w:val="Tabelraster"/>
        <w:tblW w:w="97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6"/>
      </w:tblGrid>
      <w:tr w:rsidR="000918D3" w14:paraId="3FB60586" w14:textId="77777777" w:rsidTr="00BF62C0">
        <w:tc>
          <w:tcPr>
            <w:tcW w:w="9706" w:type="dxa"/>
          </w:tcPr>
          <w:tbl>
            <w:tblPr>
              <w:tblStyle w:val="Tabelraster"/>
              <w:tblpPr w:leftFromText="180" w:rightFromText="180" w:vertAnchor="text" w:horzAnchor="page" w:tblpX="644" w:tblpY="-464"/>
              <w:tblW w:w="9480" w:type="dxa"/>
              <w:tblLook w:val="04A0" w:firstRow="1" w:lastRow="0" w:firstColumn="1" w:lastColumn="0" w:noHBand="0" w:noVBand="1"/>
            </w:tblPr>
            <w:tblGrid>
              <w:gridCol w:w="2465"/>
              <w:gridCol w:w="7015"/>
            </w:tblGrid>
            <w:tr w:rsidR="001F7686" w:rsidRPr="00491DE5" w14:paraId="614D72DE" w14:textId="77777777" w:rsidTr="00BF62C0">
              <w:tc>
                <w:tcPr>
                  <w:tcW w:w="9480" w:type="dxa"/>
                  <w:gridSpan w:val="2"/>
                  <w:tcBorders>
                    <w:top w:val="single" w:sz="4" w:space="0" w:color="00B0F0"/>
                    <w:left w:val="single" w:sz="4" w:space="0" w:color="00B0F0"/>
                    <w:bottom w:val="single" w:sz="4" w:space="0" w:color="00B0F0"/>
                    <w:right w:val="single" w:sz="4" w:space="0" w:color="00B0F0"/>
                  </w:tcBorders>
                  <w:shd w:val="clear" w:color="auto" w:fill="00B0F0"/>
                </w:tcPr>
                <w:p w14:paraId="182512C3" w14:textId="4174CA17" w:rsidR="001F7686" w:rsidRPr="00696560" w:rsidRDefault="001F7686" w:rsidP="001F7686">
                  <w:pPr>
                    <w:spacing w:before="120" w:after="120"/>
                    <w:rPr>
                      <w:rFonts w:asciiTheme="majorHAnsi" w:eastAsiaTheme="minorHAnsi" w:hAnsiTheme="majorHAnsi" w:cs="MyriadPro-Regular"/>
                      <w:b/>
                      <w:color w:val="FFFFFF" w:themeColor="background1"/>
                      <w:szCs w:val="24"/>
                      <w:lang w:val="en-US"/>
                    </w:rPr>
                  </w:pPr>
                  <w:r>
                    <w:rPr>
                      <w:rFonts w:asciiTheme="majorHAnsi" w:eastAsiaTheme="minorHAnsi" w:hAnsiTheme="majorHAnsi" w:cs="MyriadPro-Regular"/>
                      <w:b/>
                      <w:color w:val="FFFFFF" w:themeColor="background1"/>
                      <w:szCs w:val="24"/>
                      <w:lang w:val="en-US"/>
                    </w:rPr>
                    <w:t>Planning Checklist</w:t>
                  </w:r>
                </w:p>
              </w:tc>
            </w:tr>
            <w:tr w:rsidR="000918D3" w:rsidRPr="00491DE5" w14:paraId="6C43BA2B" w14:textId="77777777" w:rsidTr="001F7686">
              <w:tc>
                <w:tcPr>
                  <w:tcW w:w="9480" w:type="dxa"/>
                  <w:gridSpan w:val="2"/>
                  <w:tcBorders>
                    <w:top w:val="single" w:sz="4" w:space="0" w:color="00B0F0"/>
                    <w:left w:val="single" w:sz="4" w:space="0" w:color="00B0F0"/>
                    <w:bottom w:val="single" w:sz="4" w:space="0" w:color="00B0F0"/>
                    <w:right w:val="single" w:sz="4" w:space="0" w:color="00B0F0"/>
                  </w:tcBorders>
                  <w:shd w:val="clear" w:color="auto" w:fill="FFFFFF" w:themeFill="background1"/>
                </w:tcPr>
                <w:p w14:paraId="36977A83" w14:textId="18306802" w:rsidR="000918D3" w:rsidRPr="00E32D01" w:rsidRDefault="000918D3" w:rsidP="000918D3">
                  <w:pPr>
                    <w:spacing w:before="120" w:after="120"/>
                    <w:jc w:val="center"/>
                    <w:rPr>
                      <w:rFonts w:asciiTheme="majorHAnsi" w:eastAsiaTheme="minorHAnsi" w:hAnsiTheme="majorHAnsi" w:cs="MyriadPro-Regular"/>
                      <w:b/>
                      <w:szCs w:val="24"/>
                      <w:lang w:val="en-US"/>
                    </w:rPr>
                  </w:pPr>
                  <w:r w:rsidRPr="001F7686">
                    <w:rPr>
                      <w:rFonts w:asciiTheme="majorHAnsi" w:eastAsiaTheme="minorHAnsi" w:hAnsiTheme="majorHAnsi" w:cs="MyriadPro-Regular"/>
                      <w:b/>
                      <w:color w:val="00B0F0"/>
                      <w:szCs w:val="24"/>
                      <w:lang w:val="en-US"/>
                    </w:rPr>
                    <w:t>Phase 1</w:t>
                  </w:r>
                  <w:r w:rsidR="000D3D1A">
                    <w:rPr>
                      <w:rFonts w:asciiTheme="majorHAnsi" w:eastAsiaTheme="minorHAnsi" w:hAnsiTheme="majorHAnsi" w:cs="MyriadPro-Regular"/>
                      <w:b/>
                      <w:color w:val="00B0F0"/>
                      <w:szCs w:val="24"/>
                      <w:lang w:val="en-US"/>
                    </w:rPr>
                    <w:t>:</w:t>
                  </w:r>
                  <w:r w:rsidRPr="001F7686">
                    <w:rPr>
                      <w:rFonts w:asciiTheme="majorHAnsi" w:eastAsiaTheme="minorHAnsi" w:hAnsiTheme="majorHAnsi" w:cs="MyriadPro-Regular"/>
                      <w:b/>
                      <w:color w:val="00B0F0"/>
                      <w:szCs w:val="24"/>
                      <w:lang w:val="en-US"/>
                    </w:rPr>
                    <w:t xml:space="preserve"> Preparation</w:t>
                  </w:r>
                </w:p>
              </w:tc>
            </w:tr>
            <w:tr w:rsidR="000918D3" w:rsidRPr="00385D21" w14:paraId="77E91A48" w14:textId="77777777" w:rsidTr="00BF62C0">
              <w:tc>
                <w:tcPr>
                  <w:tcW w:w="2465" w:type="dxa"/>
                  <w:tcBorders>
                    <w:top w:val="single" w:sz="4" w:space="0" w:color="00B0F0"/>
                    <w:left w:val="single" w:sz="4" w:space="0" w:color="00B0F0"/>
                    <w:bottom w:val="single" w:sz="4" w:space="0" w:color="00B0F0"/>
                    <w:right w:val="single" w:sz="4" w:space="0" w:color="00B0F0"/>
                  </w:tcBorders>
                  <w:shd w:val="clear" w:color="auto" w:fill="DAEEF3" w:themeFill="accent5" w:themeFillTint="33"/>
                </w:tcPr>
                <w:p w14:paraId="7D4A07DE" w14:textId="77777777" w:rsidR="000918D3" w:rsidRDefault="000918D3" w:rsidP="000918D3">
                  <w:pPr>
                    <w:rPr>
                      <w:rFonts w:asciiTheme="majorHAnsi" w:eastAsiaTheme="minorHAnsi" w:hAnsiTheme="majorHAnsi" w:cs="MyriadPro-Regular"/>
                      <w:b/>
                      <w:noProof/>
                      <w:szCs w:val="24"/>
                      <w:lang w:eastAsia="en-AU"/>
                    </w:rPr>
                  </w:pPr>
                </w:p>
                <w:p w14:paraId="1C1CC06B" w14:textId="77777777" w:rsidR="000918D3" w:rsidRPr="00D7624B" w:rsidRDefault="000918D3" w:rsidP="000918D3">
                  <w:pPr>
                    <w:rPr>
                      <w:rFonts w:asciiTheme="majorHAnsi" w:eastAsiaTheme="minorHAnsi" w:hAnsiTheme="majorHAnsi" w:cs="MyriadPro-Regular"/>
                      <w:b/>
                      <w:noProof/>
                      <w:szCs w:val="24"/>
                      <w:lang w:eastAsia="en-AU"/>
                    </w:rPr>
                  </w:pPr>
                  <w:r w:rsidRPr="00D7624B">
                    <w:rPr>
                      <w:rFonts w:asciiTheme="majorHAnsi" w:eastAsiaTheme="minorHAnsi" w:hAnsiTheme="majorHAnsi" w:cs="MyriadPro-Regular"/>
                      <w:b/>
                      <w:noProof/>
                      <w:szCs w:val="24"/>
                      <w:lang w:eastAsia="en-AU"/>
                    </w:rPr>
                    <w:t xml:space="preserve">Before </w:t>
                  </w:r>
                  <w:r>
                    <w:rPr>
                      <w:rFonts w:asciiTheme="majorHAnsi" w:eastAsiaTheme="minorHAnsi" w:hAnsiTheme="majorHAnsi" w:cs="MyriadPro-Regular"/>
                      <w:b/>
                      <w:noProof/>
                      <w:szCs w:val="24"/>
                      <w:lang w:eastAsia="en-AU"/>
                    </w:rPr>
                    <w:t xml:space="preserve">launching an assessment </w:t>
                  </w:r>
                </w:p>
              </w:tc>
              <w:tc>
                <w:tcPr>
                  <w:tcW w:w="7015" w:type="dxa"/>
                  <w:tcBorders>
                    <w:top w:val="single" w:sz="4" w:space="0" w:color="00B0F0"/>
                    <w:left w:val="single" w:sz="4" w:space="0" w:color="00B0F0"/>
                    <w:bottom w:val="single" w:sz="4" w:space="0" w:color="00B0F0"/>
                    <w:right w:val="single" w:sz="4" w:space="0" w:color="00B0F0"/>
                  </w:tcBorders>
                </w:tcPr>
                <w:p w14:paraId="160E8A96" w14:textId="77777777" w:rsidR="000918D3" w:rsidRDefault="000918D3" w:rsidP="000918D3">
                  <w:pPr>
                    <w:pStyle w:val="Lijstalinea"/>
                    <w:rPr>
                      <w:rFonts w:eastAsia="Times New Roman" w:cs="Arial"/>
                      <w:lang w:eastAsia="en-AU"/>
                    </w:rPr>
                  </w:pPr>
                </w:p>
                <w:p w14:paraId="46E75B6F" w14:textId="55AB9ADF" w:rsidR="000918D3" w:rsidRDefault="009304F6" w:rsidP="006526A8">
                  <w:pPr>
                    <w:pStyle w:val="Lijstalinea"/>
                    <w:numPr>
                      <w:ilvl w:val="0"/>
                      <w:numId w:val="42"/>
                    </w:numPr>
                    <w:rPr>
                      <w:rFonts w:eastAsia="Times New Roman" w:cs="Arial"/>
                      <w:lang w:eastAsia="en-AU"/>
                    </w:rPr>
                  </w:pPr>
                  <w:r>
                    <w:rPr>
                      <w:rFonts w:eastAsia="Times New Roman" w:cs="Arial"/>
                      <w:lang w:eastAsia="en-AU"/>
                    </w:rPr>
                    <w:t>The following c</w:t>
                  </w:r>
                  <w:r w:rsidR="000918D3">
                    <w:rPr>
                      <w:rFonts w:eastAsia="Times New Roman" w:cs="Arial"/>
                      <w:lang w:eastAsia="en-AU"/>
                    </w:rPr>
                    <w:t xml:space="preserve">riteria for launching a UNICEF-led GBV assessment </w:t>
                  </w:r>
                  <w:r>
                    <w:rPr>
                      <w:rFonts w:eastAsia="Times New Roman" w:cs="Arial"/>
                      <w:lang w:eastAsia="en-AU"/>
                    </w:rPr>
                    <w:t xml:space="preserve">have been </w:t>
                  </w:r>
                  <w:r w:rsidR="000918D3">
                    <w:rPr>
                      <w:rFonts w:eastAsia="Times New Roman" w:cs="Arial"/>
                      <w:lang w:eastAsia="en-AU"/>
                    </w:rPr>
                    <w:t>satisfied:</w:t>
                  </w:r>
                </w:p>
                <w:p w14:paraId="34AB7AFB" w14:textId="77777777" w:rsidR="000918D3" w:rsidRDefault="000918D3" w:rsidP="00AA4809">
                  <w:pPr>
                    <w:pStyle w:val="Lijstalinea"/>
                    <w:numPr>
                      <w:ilvl w:val="0"/>
                      <w:numId w:val="186"/>
                    </w:numPr>
                    <w:rPr>
                      <w:rFonts w:eastAsia="Times New Roman" w:cs="Arial"/>
                      <w:lang w:eastAsia="en-AU"/>
                    </w:rPr>
                  </w:pPr>
                  <w:r>
                    <w:rPr>
                      <w:rFonts w:eastAsia="Times New Roman" w:cs="Arial"/>
                      <w:lang w:eastAsia="en-AU"/>
                    </w:rPr>
                    <w:t>There is inadequate existing information on the GBV situation;</w:t>
                  </w:r>
                </w:p>
                <w:p w14:paraId="3199B7DE" w14:textId="0C9ADCA1" w:rsidR="000918D3" w:rsidRDefault="000918D3" w:rsidP="00AA4809">
                  <w:pPr>
                    <w:pStyle w:val="Lijstalinea"/>
                    <w:numPr>
                      <w:ilvl w:val="0"/>
                      <w:numId w:val="186"/>
                    </w:numPr>
                    <w:rPr>
                      <w:rFonts w:eastAsia="Times New Roman" w:cs="Arial"/>
                      <w:lang w:eastAsia="en-AU"/>
                    </w:rPr>
                  </w:pPr>
                  <w:r>
                    <w:rPr>
                      <w:rFonts w:eastAsia="Times New Roman" w:cs="Arial"/>
                      <w:lang w:eastAsia="en-AU"/>
                    </w:rPr>
                    <w:t>Other GBV actors have been consulted;</w:t>
                  </w:r>
                  <w:r w:rsidR="00CD0552">
                    <w:rPr>
                      <w:rFonts w:eastAsia="Times New Roman" w:cs="Arial"/>
                      <w:lang w:eastAsia="en-AU"/>
                    </w:rPr>
                    <w:t xml:space="preserve"> and</w:t>
                  </w:r>
                </w:p>
                <w:p w14:paraId="712F7A77" w14:textId="3F60787E" w:rsidR="000918D3" w:rsidRDefault="000918D3" w:rsidP="00AA4809">
                  <w:pPr>
                    <w:pStyle w:val="Lijstalinea"/>
                    <w:numPr>
                      <w:ilvl w:val="0"/>
                      <w:numId w:val="186"/>
                    </w:numPr>
                    <w:rPr>
                      <w:rFonts w:eastAsia="Times New Roman" w:cs="Arial"/>
                      <w:lang w:eastAsia="en-AU"/>
                    </w:rPr>
                  </w:pPr>
                  <w:r>
                    <w:rPr>
                      <w:rFonts w:eastAsia="Times New Roman" w:cs="Arial"/>
                      <w:lang w:eastAsia="en-AU"/>
                    </w:rPr>
                    <w:t>There is no other inter</w:t>
                  </w:r>
                  <w:r w:rsidR="00273FB0">
                    <w:rPr>
                      <w:rFonts w:eastAsia="Times New Roman" w:cs="Arial"/>
                      <w:lang w:eastAsia="en-AU"/>
                    </w:rPr>
                    <w:t>-</w:t>
                  </w:r>
                  <w:r>
                    <w:rPr>
                      <w:rFonts w:eastAsia="Times New Roman" w:cs="Arial"/>
                      <w:lang w:eastAsia="en-AU"/>
                    </w:rPr>
                    <w:t>agency or sub-cluster GBV assessment planned or underway.</w:t>
                  </w:r>
                </w:p>
                <w:p w14:paraId="457A179F" w14:textId="77777777" w:rsidR="000918D3" w:rsidRPr="00696560" w:rsidRDefault="000918D3" w:rsidP="000918D3">
                  <w:pPr>
                    <w:pStyle w:val="Lijstalinea"/>
                    <w:ind w:left="1440"/>
                    <w:rPr>
                      <w:rFonts w:eastAsia="Times New Roman" w:cs="Arial"/>
                      <w:lang w:eastAsia="en-AU"/>
                    </w:rPr>
                  </w:pPr>
                </w:p>
              </w:tc>
            </w:tr>
            <w:tr w:rsidR="000918D3" w:rsidRPr="00385D21" w14:paraId="58E691A8" w14:textId="77777777" w:rsidTr="00BF62C0">
              <w:tc>
                <w:tcPr>
                  <w:tcW w:w="2465" w:type="dxa"/>
                  <w:tcBorders>
                    <w:top w:val="single" w:sz="4" w:space="0" w:color="00B0F0"/>
                    <w:left w:val="single" w:sz="4" w:space="0" w:color="00B0F0"/>
                    <w:bottom w:val="single" w:sz="4" w:space="0" w:color="00B0F0"/>
                    <w:right w:val="single" w:sz="4" w:space="0" w:color="00B0F0"/>
                  </w:tcBorders>
                  <w:shd w:val="clear" w:color="auto" w:fill="DAEEF3" w:themeFill="accent5" w:themeFillTint="33"/>
                </w:tcPr>
                <w:p w14:paraId="44A22F19" w14:textId="77777777" w:rsidR="000918D3" w:rsidRDefault="000918D3" w:rsidP="000918D3">
                  <w:pPr>
                    <w:rPr>
                      <w:rFonts w:asciiTheme="majorHAnsi" w:hAnsiTheme="majorHAnsi"/>
                      <w:b/>
                      <w:szCs w:val="24"/>
                    </w:rPr>
                  </w:pPr>
                </w:p>
                <w:p w14:paraId="1CF59E23" w14:textId="725821E3" w:rsidR="000918D3" w:rsidRPr="00696560" w:rsidRDefault="000918D3" w:rsidP="000918D3">
                  <w:pPr>
                    <w:rPr>
                      <w:rFonts w:asciiTheme="majorHAnsi" w:hAnsiTheme="majorHAnsi"/>
                      <w:b/>
                      <w:szCs w:val="24"/>
                    </w:rPr>
                  </w:pPr>
                  <w:r w:rsidRPr="00696560">
                    <w:rPr>
                      <w:rFonts w:asciiTheme="majorHAnsi" w:hAnsiTheme="majorHAnsi"/>
                      <w:b/>
                      <w:szCs w:val="24"/>
                    </w:rPr>
                    <w:t xml:space="preserve">Step 1: Define </w:t>
                  </w:r>
                  <w:r w:rsidR="001A0B8F">
                    <w:rPr>
                      <w:rFonts w:asciiTheme="majorHAnsi" w:hAnsiTheme="majorHAnsi"/>
                      <w:b/>
                      <w:szCs w:val="24"/>
                    </w:rPr>
                    <w:t xml:space="preserve">aims, objectives and geographic scope of </w:t>
                  </w:r>
                  <w:r w:rsidRPr="00696560">
                    <w:rPr>
                      <w:rFonts w:asciiTheme="majorHAnsi" w:hAnsiTheme="majorHAnsi"/>
                      <w:b/>
                      <w:szCs w:val="24"/>
                    </w:rPr>
                    <w:t xml:space="preserve">assessment </w:t>
                  </w:r>
                </w:p>
                <w:p w14:paraId="15C06634" w14:textId="456366EB" w:rsidR="000918D3" w:rsidRPr="00696560" w:rsidRDefault="000918D3" w:rsidP="000918D3">
                  <w:pPr>
                    <w:jc w:val="center"/>
                    <w:rPr>
                      <w:rFonts w:asciiTheme="majorHAnsi" w:eastAsiaTheme="minorHAnsi" w:hAnsiTheme="majorHAnsi" w:cs="MyriadPro-Regular"/>
                      <w:b/>
                      <w:szCs w:val="24"/>
                      <w:lang w:val="en-US"/>
                    </w:rPr>
                  </w:pPr>
                </w:p>
              </w:tc>
              <w:tc>
                <w:tcPr>
                  <w:tcW w:w="7015" w:type="dxa"/>
                  <w:tcBorders>
                    <w:top w:val="single" w:sz="4" w:space="0" w:color="00B0F0"/>
                    <w:left w:val="single" w:sz="4" w:space="0" w:color="00B0F0"/>
                    <w:bottom w:val="single" w:sz="4" w:space="0" w:color="00B0F0"/>
                    <w:right w:val="single" w:sz="4" w:space="0" w:color="00B0F0"/>
                  </w:tcBorders>
                </w:tcPr>
                <w:p w14:paraId="111DA94B" w14:textId="77777777" w:rsidR="000918D3" w:rsidRDefault="000918D3" w:rsidP="000918D3">
                  <w:pPr>
                    <w:pStyle w:val="Lijstalinea"/>
                    <w:ind w:left="714"/>
                    <w:rPr>
                      <w:rFonts w:eastAsia="Times New Roman" w:cs="Arial"/>
                      <w:lang w:eastAsia="en-AU"/>
                    </w:rPr>
                  </w:pPr>
                </w:p>
                <w:p w14:paraId="39F451E7" w14:textId="22B6D695" w:rsidR="000918D3" w:rsidRPr="00696560" w:rsidRDefault="000918D3" w:rsidP="006526A8">
                  <w:pPr>
                    <w:pStyle w:val="Lijstalinea"/>
                    <w:numPr>
                      <w:ilvl w:val="0"/>
                      <w:numId w:val="42"/>
                    </w:numPr>
                    <w:spacing w:before="120" w:after="120"/>
                    <w:rPr>
                      <w:rFonts w:eastAsia="Times New Roman" w:cs="Arial"/>
                      <w:lang w:eastAsia="en-AU"/>
                    </w:rPr>
                  </w:pPr>
                  <w:r>
                    <w:rPr>
                      <w:rFonts w:eastAsia="Times New Roman" w:cs="Arial"/>
                      <w:lang w:eastAsia="en-AU"/>
                    </w:rPr>
                    <w:t>E</w:t>
                  </w:r>
                  <w:r w:rsidRPr="00696560">
                    <w:rPr>
                      <w:rFonts w:eastAsia="Times New Roman" w:cs="Arial"/>
                      <w:lang w:eastAsia="en-AU"/>
                    </w:rPr>
                    <w:t>xisting relevant information on the GBV and humanitarian situation</w:t>
                  </w:r>
                  <w:r>
                    <w:rPr>
                      <w:rFonts w:eastAsia="Times New Roman" w:cs="Arial"/>
                      <w:lang w:eastAsia="en-AU"/>
                    </w:rPr>
                    <w:t xml:space="preserve"> </w:t>
                  </w:r>
                  <w:r w:rsidR="00D019DB">
                    <w:rPr>
                      <w:rFonts w:eastAsia="Times New Roman" w:cs="Arial"/>
                      <w:lang w:eastAsia="en-AU"/>
                    </w:rPr>
                    <w:t xml:space="preserve">has been </w:t>
                  </w:r>
                  <w:r>
                    <w:rPr>
                      <w:rFonts w:eastAsia="Times New Roman" w:cs="Arial"/>
                      <w:lang w:eastAsia="en-AU"/>
                    </w:rPr>
                    <w:t>reviewed</w:t>
                  </w:r>
                  <w:r w:rsidR="009304F6">
                    <w:rPr>
                      <w:rFonts w:eastAsia="Times New Roman" w:cs="Arial"/>
                      <w:lang w:eastAsia="en-AU"/>
                    </w:rPr>
                    <w:t>.</w:t>
                  </w:r>
                </w:p>
                <w:p w14:paraId="6CF6D279" w14:textId="2864DA70" w:rsidR="000918D3" w:rsidRPr="00696560" w:rsidRDefault="00D019DB" w:rsidP="006526A8">
                  <w:pPr>
                    <w:pStyle w:val="Lijstalinea"/>
                    <w:numPr>
                      <w:ilvl w:val="0"/>
                      <w:numId w:val="42"/>
                    </w:numPr>
                    <w:autoSpaceDE w:val="0"/>
                    <w:autoSpaceDN w:val="0"/>
                    <w:adjustRightInd w:val="0"/>
                    <w:spacing w:before="120" w:after="120"/>
                    <w:jc w:val="both"/>
                    <w:rPr>
                      <w:rFonts w:asciiTheme="majorHAnsi" w:eastAsiaTheme="minorHAnsi" w:hAnsiTheme="majorHAnsi" w:cs="Arial"/>
                      <w:color w:val="000000"/>
                      <w:szCs w:val="24"/>
                    </w:rPr>
                  </w:pPr>
                  <w:r>
                    <w:rPr>
                      <w:rFonts w:asciiTheme="majorHAnsi" w:hAnsiTheme="majorHAnsi" w:cs="Calibri"/>
                      <w:szCs w:val="24"/>
                      <w:lang w:val="en-US"/>
                    </w:rPr>
                    <w:t>A c</w:t>
                  </w:r>
                  <w:r w:rsidR="000918D3" w:rsidRPr="00696560">
                    <w:rPr>
                      <w:rFonts w:asciiTheme="majorHAnsi" w:hAnsiTheme="majorHAnsi" w:cs="Calibri"/>
                      <w:szCs w:val="24"/>
                      <w:lang w:val="en-US"/>
                    </w:rPr>
                    <w:t xml:space="preserve">lear aim and specific objectives </w:t>
                  </w:r>
                  <w:r w:rsidR="000918D3">
                    <w:rPr>
                      <w:rFonts w:asciiTheme="majorHAnsi" w:hAnsiTheme="majorHAnsi" w:cs="Calibri"/>
                      <w:szCs w:val="24"/>
                      <w:lang w:val="en-US"/>
                    </w:rPr>
                    <w:t xml:space="preserve">for the assessment </w:t>
                  </w:r>
                  <w:r>
                    <w:rPr>
                      <w:rFonts w:asciiTheme="majorHAnsi" w:hAnsiTheme="majorHAnsi" w:cs="Calibri"/>
                      <w:szCs w:val="24"/>
                      <w:lang w:val="en-US"/>
                    </w:rPr>
                    <w:t xml:space="preserve">have been </w:t>
                  </w:r>
                  <w:r w:rsidR="000918D3">
                    <w:rPr>
                      <w:rFonts w:asciiTheme="majorHAnsi" w:hAnsiTheme="majorHAnsi" w:cs="Calibri"/>
                      <w:szCs w:val="24"/>
                      <w:lang w:val="en-US"/>
                    </w:rPr>
                    <w:t>developed</w:t>
                  </w:r>
                  <w:r w:rsidR="009304F6">
                    <w:rPr>
                      <w:rFonts w:asciiTheme="majorHAnsi" w:hAnsiTheme="majorHAnsi" w:cs="Calibri"/>
                      <w:szCs w:val="24"/>
                      <w:lang w:val="en-US"/>
                    </w:rPr>
                    <w:t>.</w:t>
                  </w:r>
                </w:p>
                <w:p w14:paraId="53F557B4" w14:textId="08E4B4DE" w:rsidR="000918D3" w:rsidRPr="00E54DC0" w:rsidRDefault="00CD0552" w:rsidP="006526A8">
                  <w:pPr>
                    <w:pStyle w:val="Lijstalinea"/>
                    <w:numPr>
                      <w:ilvl w:val="0"/>
                      <w:numId w:val="42"/>
                    </w:numPr>
                    <w:autoSpaceDE w:val="0"/>
                    <w:autoSpaceDN w:val="0"/>
                    <w:adjustRightInd w:val="0"/>
                    <w:spacing w:before="120" w:after="120"/>
                    <w:jc w:val="both"/>
                    <w:rPr>
                      <w:rFonts w:ascii="MyriadPro-Regular" w:eastAsiaTheme="minorHAnsi" w:hAnsi="MyriadPro-Regular" w:cs="MyriadPro-Regular"/>
                      <w:sz w:val="18"/>
                      <w:szCs w:val="18"/>
                      <w:lang w:val="en-US"/>
                    </w:rPr>
                  </w:pPr>
                  <w:r>
                    <w:rPr>
                      <w:rFonts w:asciiTheme="majorHAnsi" w:hAnsiTheme="majorHAnsi" w:cs="Calibri"/>
                      <w:szCs w:val="24"/>
                      <w:lang w:val="en-US"/>
                    </w:rPr>
                    <w:t>The g</w:t>
                  </w:r>
                  <w:r w:rsidR="000918D3">
                    <w:rPr>
                      <w:rFonts w:asciiTheme="majorHAnsi" w:hAnsiTheme="majorHAnsi" w:cs="Calibri"/>
                      <w:szCs w:val="24"/>
                      <w:lang w:val="en-US"/>
                    </w:rPr>
                    <w:t xml:space="preserve">eographic scope and target </w:t>
                  </w:r>
                  <w:r w:rsidR="000918D3" w:rsidRPr="00696560">
                    <w:rPr>
                      <w:rFonts w:asciiTheme="majorHAnsi" w:hAnsiTheme="majorHAnsi" w:cs="Calibri"/>
                      <w:szCs w:val="24"/>
                      <w:lang w:val="en-US"/>
                    </w:rPr>
                    <w:t>populations</w:t>
                  </w:r>
                  <w:r w:rsidR="000918D3">
                    <w:rPr>
                      <w:rFonts w:asciiTheme="majorHAnsi" w:hAnsiTheme="majorHAnsi" w:cs="Calibri"/>
                      <w:szCs w:val="24"/>
                      <w:lang w:val="en-US"/>
                    </w:rPr>
                    <w:t xml:space="preserve"> </w:t>
                  </w:r>
                  <w:r w:rsidR="00D019DB">
                    <w:rPr>
                      <w:rFonts w:asciiTheme="majorHAnsi" w:hAnsiTheme="majorHAnsi" w:cs="Calibri"/>
                      <w:szCs w:val="24"/>
                      <w:lang w:val="en-US"/>
                    </w:rPr>
                    <w:t xml:space="preserve">for assessment have been </w:t>
                  </w:r>
                  <w:r w:rsidR="000918D3">
                    <w:rPr>
                      <w:rFonts w:asciiTheme="majorHAnsi" w:hAnsiTheme="majorHAnsi" w:cs="Calibri"/>
                      <w:szCs w:val="24"/>
                      <w:lang w:val="en-US"/>
                    </w:rPr>
                    <w:t>identified</w:t>
                  </w:r>
                  <w:r w:rsidR="009304F6">
                    <w:rPr>
                      <w:rFonts w:asciiTheme="majorHAnsi" w:hAnsiTheme="majorHAnsi" w:cs="Calibri"/>
                      <w:szCs w:val="24"/>
                      <w:lang w:val="en-US"/>
                    </w:rPr>
                    <w:t>.</w:t>
                  </w:r>
                </w:p>
                <w:p w14:paraId="06327607" w14:textId="77777777" w:rsidR="000918D3" w:rsidRPr="00D7624B" w:rsidRDefault="000918D3" w:rsidP="000918D3">
                  <w:pPr>
                    <w:pStyle w:val="Lijstalinea"/>
                    <w:autoSpaceDE w:val="0"/>
                    <w:autoSpaceDN w:val="0"/>
                    <w:adjustRightInd w:val="0"/>
                    <w:spacing w:before="120" w:after="120"/>
                    <w:ind w:left="714"/>
                    <w:jc w:val="both"/>
                    <w:rPr>
                      <w:rFonts w:ascii="MyriadPro-Regular" w:eastAsiaTheme="minorHAnsi" w:hAnsi="MyriadPro-Regular" w:cs="MyriadPro-Regular"/>
                      <w:sz w:val="18"/>
                      <w:szCs w:val="18"/>
                      <w:lang w:val="en-US"/>
                    </w:rPr>
                  </w:pPr>
                </w:p>
              </w:tc>
            </w:tr>
            <w:tr w:rsidR="000918D3" w:rsidRPr="00385D21" w14:paraId="5624FAE0" w14:textId="77777777" w:rsidTr="001F7686">
              <w:tc>
                <w:tcPr>
                  <w:tcW w:w="2465" w:type="dxa"/>
                  <w:tcBorders>
                    <w:top w:val="single" w:sz="4" w:space="0" w:color="00B0F0"/>
                    <w:left w:val="single" w:sz="4" w:space="0" w:color="00B0F0"/>
                    <w:bottom w:val="single" w:sz="4" w:space="0" w:color="00B0F0"/>
                    <w:right w:val="single" w:sz="4" w:space="0" w:color="00B0F0"/>
                  </w:tcBorders>
                  <w:shd w:val="clear" w:color="auto" w:fill="DAEEF3" w:themeFill="accent5" w:themeFillTint="33"/>
                </w:tcPr>
                <w:p w14:paraId="206EACD4" w14:textId="77777777" w:rsidR="000918D3" w:rsidRDefault="000918D3" w:rsidP="000918D3">
                  <w:pPr>
                    <w:rPr>
                      <w:rFonts w:asciiTheme="majorHAnsi" w:eastAsiaTheme="minorHAnsi" w:hAnsiTheme="majorHAnsi" w:cs="MyriadPro-Regular"/>
                      <w:b/>
                      <w:szCs w:val="24"/>
                      <w:lang w:val="en-US"/>
                    </w:rPr>
                  </w:pPr>
                </w:p>
                <w:p w14:paraId="50E90FD7" w14:textId="3A1906A7" w:rsidR="000918D3" w:rsidRPr="00A54B37" w:rsidRDefault="000918D3" w:rsidP="000918D3">
                  <w:pPr>
                    <w:rPr>
                      <w:rFonts w:asciiTheme="majorHAnsi" w:eastAsiaTheme="minorHAnsi" w:hAnsiTheme="majorHAnsi" w:cs="MyriadPro-Regular"/>
                      <w:b/>
                      <w:szCs w:val="24"/>
                      <w:lang w:val="en-US"/>
                    </w:rPr>
                  </w:pPr>
                  <w:r w:rsidRPr="00A54B37">
                    <w:rPr>
                      <w:rFonts w:asciiTheme="majorHAnsi" w:eastAsiaTheme="minorHAnsi" w:hAnsiTheme="majorHAnsi" w:cs="MyriadPro-Regular"/>
                      <w:b/>
                      <w:szCs w:val="24"/>
                      <w:lang w:val="en-US"/>
                    </w:rPr>
                    <w:t xml:space="preserve">Step 2: </w:t>
                  </w:r>
                  <w:r>
                    <w:rPr>
                      <w:rFonts w:asciiTheme="majorHAnsi" w:eastAsiaTheme="minorHAnsi" w:hAnsiTheme="majorHAnsi" w:cs="MyriadPro-Regular"/>
                      <w:b/>
                      <w:szCs w:val="24"/>
                      <w:lang w:val="en-US"/>
                    </w:rPr>
                    <w:t>C</w:t>
                  </w:r>
                  <w:r w:rsidRPr="00A54B37">
                    <w:rPr>
                      <w:rFonts w:asciiTheme="majorHAnsi" w:eastAsiaTheme="minorHAnsi" w:hAnsiTheme="majorHAnsi" w:cs="MyriadPro-Regular"/>
                      <w:b/>
                      <w:szCs w:val="24"/>
                      <w:lang w:val="en-US"/>
                    </w:rPr>
                    <w:t xml:space="preserve">oordinate </w:t>
                  </w:r>
                  <w:r w:rsidR="001A0B8F">
                    <w:rPr>
                      <w:rFonts w:asciiTheme="majorHAnsi" w:eastAsiaTheme="minorHAnsi" w:hAnsiTheme="majorHAnsi" w:cs="MyriadPro-Regular"/>
                      <w:b/>
                      <w:szCs w:val="24"/>
                      <w:lang w:val="en-US"/>
                    </w:rPr>
                    <w:t xml:space="preserve">with </w:t>
                  </w:r>
                  <w:r w:rsidRPr="00A54B37">
                    <w:rPr>
                      <w:rFonts w:asciiTheme="majorHAnsi" w:eastAsiaTheme="minorHAnsi" w:hAnsiTheme="majorHAnsi" w:cs="MyriadPro-Regular"/>
                      <w:b/>
                      <w:szCs w:val="24"/>
                      <w:lang w:val="en-US"/>
                    </w:rPr>
                    <w:t>stakeholders</w:t>
                  </w:r>
                </w:p>
                <w:p w14:paraId="1811883E" w14:textId="7A6EB087" w:rsidR="000918D3" w:rsidRPr="00A54B37" w:rsidRDefault="000918D3" w:rsidP="000918D3">
                  <w:pPr>
                    <w:rPr>
                      <w:rFonts w:asciiTheme="majorHAnsi" w:eastAsiaTheme="minorHAnsi" w:hAnsiTheme="majorHAnsi" w:cs="MyriadPro-Regular"/>
                      <w:b/>
                      <w:szCs w:val="24"/>
                      <w:lang w:val="en-US"/>
                    </w:rPr>
                  </w:pPr>
                </w:p>
              </w:tc>
              <w:tc>
                <w:tcPr>
                  <w:tcW w:w="7015" w:type="dxa"/>
                  <w:tcBorders>
                    <w:top w:val="single" w:sz="4" w:space="0" w:color="00B0F0"/>
                    <w:left w:val="single" w:sz="4" w:space="0" w:color="00B0F0"/>
                    <w:bottom w:val="single" w:sz="4" w:space="0" w:color="00B0F0"/>
                    <w:right w:val="single" w:sz="4" w:space="0" w:color="00B0F0"/>
                  </w:tcBorders>
                </w:tcPr>
                <w:p w14:paraId="73A483E5" w14:textId="77777777" w:rsidR="000918D3" w:rsidRPr="00E54DC0" w:rsidRDefault="000918D3" w:rsidP="000918D3">
                  <w:pPr>
                    <w:pStyle w:val="Lijstalinea"/>
                    <w:autoSpaceDE w:val="0"/>
                    <w:autoSpaceDN w:val="0"/>
                    <w:adjustRightInd w:val="0"/>
                    <w:jc w:val="both"/>
                    <w:rPr>
                      <w:rFonts w:asciiTheme="majorHAnsi" w:eastAsiaTheme="minorHAnsi" w:hAnsiTheme="majorHAnsi" w:cs="GillSansStd"/>
                      <w:color w:val="000000"/>
                      <w:szCs w:val="24"/>
                    </w:rPr>
                  </w:pPr>
                </w:p>
                <w:p w14:paraId="0964CC13" w14:textId="7B09B5D1" w:rsidR="000918D3" w:rsidRPr="00BF62C0" w:rsidRDefault="000918D3" w:rsidP="006526A8">
                  <w:pPr>
                    <w:pStyle w:val="Lijstalinea"/>
                    <w:numPr>
                      <w:ilvl w:val="0"/>
                      <w:numId w:val="43"/>
                    </w:numPr>
                    <w:autoSpaceDE w:val="0"/>
                    <w:autoSpaceDN w:val="0"/>
                    <w:adjustRightInd w:val="0"/>
                    <w:ind w:left="360"/>
                    <w:jc w:val="both"/>
                    <w:rPr>
                      <w:rFonts w:asciiTheme="majorHAnsi" w:eastAsiaTheme="minorHAnsi" w:hAnsiTheme="majorHAnsi" w:cs="GillSansStd"/>
                      <w:color w:val="000000"/>
                      <w:szCs w:val="24"/>
                    </w:rPr>
                  </w:pPr>
                  <w:r w:rsidRPr="005058EB">
                    <w:rPr>
                      <w:rFonts w:asciiTheme="majorHAnsi" w:eastAsiaTheme="minorHAnsi" w:hAnsiTheme="majorHAnsi" w:cs="GillSans"/>
                      <w:color w:val="231F20"/>
                      <w:szCs w:val="24"/>
                    </w:rPr>
                    <w:t>GBV, Child P</w:t>
                  </w:r>
                  <w:r w:rsidR="00D019DB">
                    <w:rPr>
                      <w:rFonts w:asciiTheme="majorHAnsi" w:eastAsiaTheme="minorHAnsi" w:hAnsiTheme="majorHAnsi" w:cs="GillSans"/>
                      <w:color w:val="231F20"/>
                      <w:szCs w:val="24"/>
                    </w:rPr>
                    <w:t>rotection and Protection actors</w:t>
                  </w:r>
                  <w:r w:rsidR="009304F6">
                    <w:rPr>
                      <w:rFonts w:asciiTheme="majorHAnsi" w:eastAsiaTheme="minorHAnsi" w:hAnsiTheme="majorHAnsi" w:cs="GillSans"/>
                      <w:color w:val="231F20"/>
                      <w:szCs w:val="24"/>
                    </w:rPr>
                    <w:t xml:space="preserve"> have been advised/consulted about the assessment.</w:t>
                  </w:r>
                </w:p>
                <w:p w14:paraId="7AF5AD52" w14:textId="38F4360D" w:rsidR="000918D3" w:rsidRPr="00D019DB" w:rsidRDefault="000918D3" w:rsidP="006526A8">
                  <w:pPr>
                    <w:pStyle w:val="Lijstalinea"/>
                    <w:numPr>
                      <w:ilvl w:val="0"/>
                      <w:numId w:val="43"/>
                    </w:numPr>
                    <w:autoSpaceDE w:val="0"/>
                    <w:autoSpaceDN w:val="0"/>
                    <w:adjustRightInd w:val="0"/>
                    <w:ind w:left="360"/>
                    <w:jc w:val="both"/>
                    <w:rPr>
                      <w:szCs w:val="24"/>
                    </w:rPr>
                  </w:pPr>
                  <w:r>
                    <w:rPr>
                      <w:rFonts w:asciiTheme="majorHAnsi" w:eastAsiaTheme="minorHAnsi" w:hAnsiTheme="majorHAnsi" w:cs="GillSans"/>
                      <w:color w:val="231F20"/>
                      <w:szCs w:val="24"/>
                    </w:rPr>
                    <w:t>R</w:t>
                  </w:r>
                  <w:r w:rsidR="00D019DB">
                    <w:rPr>
                      <w:rFonts w:asciiTheme="majorHAnsi" w:eastAsiaTheme="minorHAnsi" w:hAnsiTheme="majorHAnsi" w:cs="GillSans"/>
                      <w:color w:val="231F20"/>
                      <w:szCs w:val="24"/>
                    </w:rPr>
                    <w:t>elevant stakeholders in</w:t>
                  </w:r>
                  <w:r w:rsidRPr="005058EB">
                    <w:rPr>
                      <w:rFonts w:asciiTheme="majorHAnsi" w:eastAsiaTheme="minorHAnsi" w:hAnsiTheme="majorHAnsi" w:cs="GillSans"/>
                      <w:color w:val="231F20"/>
                      <w:szCs w:val="24"/>
                    </w:rPr>
                    <w:t xml:space="preserve"> </w:t>
                  </w:r>
                  <w:r>
                    <w:rPr>
                      <w:rFonts w:asciiTheme="majorHAnsi" w:eastAsiaTheme="minorHAnsi" w:hAnsiTheme="majorHAnsi" w:cs="GillSans"/>
                      <w:color w:val="231F20"/>
                      <w:szCs w:val="24"/>
                    </w:rPr>
                    <w:t>the</w:t>
                  </w:r>
                  <w:r w:rsidRPr="005058EB">
                    <w:rPr>
                      <w:rFonts w:asciiTheme="majorHAnsi" w:eastAsiaTheme="minorHAnsi" w:hAnsiTheme="majorHAnsi" w:cs="GillSans"/>
                      <w:color w:val="231F20"/>
                      <w:szCs w:val="24"/>
                    </w:rPr>
                    <w:t xml:space="preserve"> assessment</w:t>
                  </w:r>
                  <w:r>
                    <w:rPr>
                      <w:rFonts w:asciiTheme="majorHAnsi" w:eastAsiaTheme="minorHAnsi" w:hAnsiTheme="majorHAnsi" w:cs="GillSans"/>
                      <w:color w:val="231F20"/>
                      <w:szCs w:val="24"/>
                    </w:rPr>
                    <w:t xml:space="preserve"> </w:t>
                  </w:r>
                  <w:r w:rsidR="00D019DB">
                    <w:rPr>
                      <w:rFonts w:asciiTheme="majorHAnsi" w:eastAsiaTheme="minorHAnsi" w:hAnsiTheme="majorHAnsi" w:cs="GillSans"/>
                      <w:color w:val="231F20"/>
                      <w:szCs w:val="24"/>
                    </w:rPr>
                    <w:t xml:space="preserve">have been </w:t>
                  </w:r>
                  <w:r>
                    <w:rPr>
                      <w:rFonts w:asciiTheme="majorHAnsi" w:eastAsiaTheme="minorHAnsi" w:hAnsiTheme="majorHAnsi" w:cs="GillSans"/>
                      <w:color w:val="231F20"/>
                      <w:szCs w:val="24"/>
                    </w:rPr>
                    <w:t>identified</w:t>
                  </w:r>
                  <w:r w:rsidR="009304F6">
                    <w:rPr>
                      <w:rFonts w:asciiTheme="majorHAnsi" w:eastAsiaTheme="minorHAnsi" w:hAnsiTheme="majorHAnsi" w:cs="GillSans"/>
                      <w:color w:val="231F20"/>
                      <w:szCs w:val="24"/>
                    </w:rPr>
                    <w:t>.</w:t>
                  </w:r>
                </w:p>
                <w:p w14:paraId="55BEB3FA" w14:textId="4C40C531" w:rsidR="00D019DB" w:rsidRPr="00A74041" w:rsidRDefault="00D019DB" w:rsidP="006526A8">
                  <w:pPr>
                    <w:pStyle w:val="Lijstalinea"/>
                    <w:numPr>
                      <w:ilvl w:val="0"/>
                      <w:numId w:val="43"/>
                    </w:numPr>
                    <w:autoSpaceDE w:val="0"/>
                    <w:autoSpaceDN w:val="0"/>
                    <w:adjustRightInd w:val="0"/>
                    <w:ind w:left="360"/>
                    <w:jc w:val="both"/>
                    <w:rPr>
                      <w:rFonts w:asciiTheme="majorHAnsi" w:eastAsiaTheme="minorHAnsi" w:hAnsiTheme="majorHAnsi" w:cs="GillSans"/>
                      <w:color w:val="231F20"/>
                      <w:szCs w:val="24"/>
                    </w:rPr>
                  </w:pPr>
                  <w:r>
                    <w:rPr>
                      <w:rFonts w:asciiTheme="majorHAnsi" w:eastAsia="ZapfDingbatsITC" w:hAnsiTheme="majorHAnsi" w:cs="Times New Roman"/>
                      <w:szCs w:val="24"/>
                    </w:rPr>
                    <w:t>A risk assessment covering ethical and s</w:t>
                  </w:r>
                  <w:r w:rsidRPr="00A74041">
                    <w:rPr>
                      <w:rFonts w:asciiTheme="majorHAnsi" w:eastAsia="ZapfDingbatsITC" w:hAnsiTheme="majorHAnsi" w:cs="Times New Roman"/>
                      <w:szCs w:val="24"/>
                    </w:rPr>
                    <w:t>afety</w:t>
                  </w:r>
                  <w:r w:rsidR="0083336F">
                    <w:rPr>
                      <w:rFonts w:asciiTheme="majorHAnsi" w:eastAsia="ZapfDingbatsITC" w:hAnsiTheme="majorHAnsi" w:cs="Times New Roman"/>
                      <w:szCs w:val="24"/>
                    </w:rPr>
                    <w:t xml:space="preserve"> issues has been undertaken.</w:t>
                  </w:r>
                </w:p>
                <w:p w14:paraId="3E071A60" w14:textId="4C532BC1" w:rsidR="000918D3" w:rsidRDefault="000918D3" w:rsidP="006526A8">
                  <w:pPr>
                    <w:pStyle w:val="Lijstalinea"/>
                    <w:numPr>
                      <w:ilvl w:val="0"/>
                      <w:numId w:val="43"/>
                    </w:numPr>
                    <w:ind w:left="360"/>
                    <w:jc w:val="both"/>
                    <w:rPr>
                      <w:rFonts w:cs="Arial"/>
                      <w:szCs w:val="24"/>
                      <w:lang w:eastAsia="en-AU"/>
                    </w:rPr>
                  </w:pPr>
                  <w:r>
                    <w:rPr>
                      <w:rFonts w:cs="Arial"/>
                      <w:szCs w:val="24"/>
                      <w:lang w:eastAsia="en-AU"/>
                    </w:rPr>
                    <w:t>A</w:t>
                  </w:r>
                  <w:r w:rsidRPr="005058EB">
                    <w:rPr>
                      <w:rFonts w:cs="Arial"/>
                      <w:szCs w:val="24"/>
                      <w:lang w:eastAsia="en-AU"/>
                    </w:rPr>
                    <w:t xml:space="preserve">n </w:t>
                  </w:r>
                  <w:r w:rsidR="00D019DB">
                    <w:rPr>
                      <w:rFonts w:cs="Arial"/>
                      <w:szCs w:val="24"/>
                      <w:lang w:eastAsia="en-AU"/>
                    </w:rPr>
                    <w:t xml:space="preserve">assessment </w:t>
                  </w:r>
                  <w:r w:rsidRPr="005058EB">
                    <w:rPr>
                      <w:rFonts w:cs="Arial"/>
                      <w:szCs w:val="24"/>
                      <w:lang w:eastAsia="en-AU"/>
                    </w:rPr>
                    <w:t>advisory group</w:t>
                  </w:r>
                  <w:r>
                    <w:rPr>
                      <w:rFonts w:cs="Arial"/>
                      <w:szCs w:val="24"/>
                      <w:lang w:eastAsia="en-AU"/>
                    </w:rPr>
                    <w:t xml:space="preserve"> </w:t>
                  </w:r>
                  <w:r w:rsidR="00D019DB">
                    <w:rPr>
                      <w:rFonts w:cs="Arial"/>
                      <w:szCs w:val="24"/>
                      <w:lang w:eastAsia="en-AU"/>
                    </w:rPr>
                    <w:t xml:space="preserve">has been </w:t>
                  </w:r>
                  <w:r>
                    <w:rPr>
                      <w:rFonts w:cs="Arial"/>
                      <w:szCs w:val="24"/>
                      <w:lang w:eastAsia="en-AU"/>
                    </w:rPr>
                    <w:t>convened</w:t>
                  </w:r>
                  <w:r w:rsidR="0083336F">
                    <w:rPr>
                      <w:rFonts w:cs="Arial"/>
                      <w:szCs w:val="24"/>
                      <w:lang w:eastAsia="en-AU"/>
                    </w:rPr>
                    <w:t>.</w:t>
                  </w:r>
                </w:p>
                <w:p w14:paraId="224198CF" w14:textId="7EDAEFA4" w:rsidR="00D019DB" w:rsidRDefault="00D019DB" w:rsidP="006526A8">
                  <w:pPr>
                    <w:pStyle w:val="Lijstalinea"/>
                    <w:numPr>
                      <w:ilvl w:val="0"/>
                      <w:numId w:val="43"/>
                    </w:numPr>
                    <w:ind w:left="360"/>
                    <w:jc w:val="both"/>
                    <w:rPr>
                      <w:rFonts w:cs="Arial"/>
                      <w:szCs w:val="24"/>
                      <w:lang w:eastAsia="en-AU"/>
                    </w:rPr>
                  </w:pPr>
                  <w:r>
                    <w:rPr>
                      <w:rFonts w:cs="Arial"/>
                      <w:szCs w:val="24"/>
                      <w:lang w:eastAsia="en-AU"/>
                    </w:rPr>
                    <w:t xml:space="preserve">Appropriate </w:t>
                  </w:r>
                  <w:r w:rsidR="0083336F">
                    <w:rPr>
                      <w:rFonts w:cs="Arial"/>
                      <w:szCs w:val="24"/>
                      <w:lang w:eastAsia="en-AU"/>
                    </w:rPr>
                    <w:t>permissions</w:t>
                  </w:r>
                  <w:r w:rsidR="00CD0552">
                    <w:rPr>
                      <w:rFonts w:cs="Arial"/>
                      <w:szCs w:val="24"/>
                      <w:lang w:eastAsia="en-AU"/>
                    </w:rPr>
                    <w:t xml:space="preserve"> and/or </w:t>
                  </w:r>
                  <w:r w:rsidR="0083336F">
                    <w:rPr>
                      <w:rFonts w:cs="Arial"/>
                      <w:szCs w:val="24"/>
                      <w:lang w:eastAsia="en-AU"/>
                    </w:rPr>
                    <w:t xml:space="preserve">approval </w:t>
                  </w:r>
                  <w:r w:rsidR="001A0B8F">
                    <w:rPr>
                      <w:rFonts w:cs="Arial"/>
                      <w:szCs w:val="24"/>
                      <w:lang w:eastAsia="en-AU"/>
                    </w:rPr>
                    <w:t xml:space="preserve">for </w:t>
                  </w:r>
                  <w:r>
                    <w:rPr>
                      <w:rFonts w:cs="Arial"/>
                      <w:szCs w:val="24"/>
                      <w:lang w:eastAsia="en-AU"/>
                    </w:rPr>
                    <w:t>conduct</w:t>
                  </w:r>
                  <w:r w:rsidR="001A0B8F">
                    <w:rPr>
                      <w:rFonts w:cs="Arial"/>
                      <w:szCs w:val="24"/>
                      <w:lang w:eastAsia="en-AU"/>
                    </w:rPr>
                    <w:t>ing</w:t>
                  </w:r>
                  <w:r>
                    <w:rPr>
                      <w:rFonts w:cs="Arial"/>
                      <w:szCs w:val="24"/>
                      <w:lang w:eastAsia="en-AU"/>
                    </w:rPr>
                    <w:t xml:space="preserve"> the assessment</w:t>
                  </w:r>
                  <w:r w:rsidR="0083336F">
                    <w:rPr>
                      <w:rFonts w:cs="Arial"/>
                      <w:szCs w:val="24"/>
                      <w:lang w:eastAsia="en-AU"/>
                    </w:rPr>
                    <w:t xml:space="preserve"> have been obtained.</w:t>
                  </w:r>
                </w:p>
                <w:p w14:paraId="318BAAD2" w14:textId="77777777" w:rsidR="000918D3" w:rsidRPr="00D7624B" w:rsidRDefault="000918D3" w:rsidP="000918D3">
                  <w:pPr>
                    <w:pStyle w:val="Lijstalinea"/>
                    <w:jc w:val="both"/>
                    <w:rPr>
                      <w:rFonts w:cs="Arial"/>
                      <w:szCs w:val="24"/>
                      <w:lang w:eastAsia="en-AU"/>
                    </w:rPr>
                  </w:pPr>
                </w:p>
              </w:tc>
            </w:tr>
            <w:tr w:rsidR="000918D3" w:rsidRPr="00385D21" w14:paraId="77D801A2" w14:textId="77777777" w:rsidTr="001F7686">
              <w:tc>
                <w:tcPr>
                  <w:tcW w:w="2465" w:type="dxa"/>
                  <w:tcBorders>
                    <w:top w:val="single" w:sz="4" w:space="0" w:color="00B0F0"/>
                    <w:left w:val="single" w:sz="4" w:space="0" w:color="00B0F0"/>
                    <w:bottom w:val="single" w:sz="4" w:space="0" w:color="00B0F0"/>
                    <w:right w:val="single" w:sz="4" w:space="0" w:color="00B0F0"/>
                  </w:tcBorders>
                  <w:shd w:val="clear" w:color="auto" w:fill="DAEEF3" w:themeFill="accent5" w:themeFillTint="33"/>
                </w:tcPr>
                <w:p w14:paraId="63B9533E" w14:textId="77777777" w:rsidR="000918D3" w:rsidRDefault="000918D3" w:rsidP="000918D3">
                  <w:pPr>
                    <w:autoSpaceDE w:val="0"/>
                    <w:autoSpaceDN w:val="0"/>
                    <w:adjustRightInd w:val="0"/>
                    <w:rPr>
                      <w:rFonts w:asciiTheme="majorHAnsi" w:hAnsiTheme="majorHAnsi" w:cs="Arial"/>
                      <w:b/>
                      <w:szCs w:val="24"/>
                    </w:rPr>
                  </w:pPr>
                </w:p>
                <w:p w14:paraId="57BB52A1" w14:textId="77777777" w:rsidR="000918D3" w:rsidRPr="00A54B37" w:rsidRDefault="000918D3" w:rsidP="000918D3">
                  <w:pPr>
                    <w:autoSpaceDE w:val="0"/>
                    <w:autoSpaceDN w:val="0"/>
                    <w:adjustRightInd w:val="0"/>
                    <w:rPr>
                      <w:rFonts w:asciiTheme="majorHAnsi" w:hAnsiTheme="majorHAnsi" w:cs="Arial"/>
                      <w:b/>
                      <w:szCs w:val="24"/>
                    </w:rPr>
                  </w:pPr>
                  <w:r w:rsidRPr="00A54B37">
                    <w:rPr>
                      <w:rFonts w:asciiTheme="majorHAnsi" w:hAnsiTheme="majorHAnsi" w:cs="Arial"/>
                      <w:b/>
                      <w:szCs w:val="24"/>
                    </w:rPr>
                    <w:t>Step 3: Design the assessment</w:t>
                  </w:r>
                </w:p>
                <w:p w14:paraId="485DD3EA" w14:textId="48E779A9" w:rsidR="000918D3" w:rsidRPr="00A54B37" w:rsidRDefault="000918D3" w:rsidP="000918D3">
                  <w:pPr>
                    <w:rPr>
                      <w:rFonts w:asciiTheme="majorHAnsi" w:eastAsiaTheme="minorHAnsi" w:hAnsiTheme="majorHAnsi" w:cs="MyriadPro-Regular"/>
                      <w:b/>
                      <w:szCs w:val="24"/>
                    </w:rPr>
                  </w:pPr>
                </w:p>
              </w:tc>
              <w:tc>
                <w:tcPr>
                  <w:tcW w:w="7015"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52978149" w14:textId="77777777" w:rsidR="000918D3" w:rsidRDefault="000918D3" w:rsidP="000918D3">
                  <w:pPr>
                    <w:autoSpaceDE w:val="0"/>
                    <w:autoSpaceDN w:val="0"/>
                    <w:adjustRightInd w:val="0"/>
                    <w:jc w:val="both"/>
                    <w:rPr>
                      <w:rFonts w:asciiTheme="majorHAnsi" w:eastAsiaTheme="minorHAnsi" w:hAnsiTheme="majorHAnsi" w:cs="Futura-Bold"/>
                      <w:b/>
                      <w:bCs/>
                      <w:sz w:val="15"/>
                      <w:szCs w:val="15"/>
                    </w:rPr>
                  </w:pPr>
                </w:p>
                <w:p w14:paraId="386539F8" w14:textId="6FF64BD0" w:rsidR="000918D3" w:rsidRPr="00BF62C0" w:rsidRDefault="00D019DB" w:rsidP="00AA4809">
                  <w:pPr>
                    <w:pStyle w:val="Lijstalinea"/>
                    <w:numPr>
                      <w:ilvl w:val="0"/>
                      <w:numId w:val="189"/>
                    </w:numPr>
                    <w:autoSpaceDE w:val="0"/>
                    <w:autoSpaceDN w:val="0"/>
                    <w:adjustRightInd w:val="0"/>
                    <w:jc w:val="both"/>
                    <w:rPr>
                      <w:rFonts w:asciiTheme="majorHAnsi" w:hAnsiTheme="majorHAnsi" w:cs="Arial"/>
                      <w:szCs w:val="24"/>
                    </w:rPr>
                  </w:pPr>
                  <w:r w:rsidRPr="00BF62C0">
                    <w:rPr>
                      <w:rFonts w:asciiTheme="majorHAnsi" w:eastAsiaTheme="minorHAnsi" w:hAnsiTheme="majorHAnsi" w:cs="Futura-Bold"/>
                      <w:bCs/>
                      <w:szCs w:val="24"/>
                    </w:rPr>
                    <w:t>The i</w:t>
                  </w:r>
                  <w:r w:rsidR="000918D3" w:rsidRPr="00BF62C0">
                    <w:rPr>
                      <w:rFonts w:asciiTheme="majorHAnsi" w:eastAsiaTheme="minorHAnsi" w:hAnsiTheme="majorHAnsi" w:cs="Futura-Bold"/>
                      <w:bCs/>
                      <w:szCs w:val="24"/>
                    </w:rPr>
                    <w:t xml:space="preserve">nformation required to meet each assessment objective </w:t>
                  </w:r>
                  <w:r w:rsidRPr="00BF62C0">
                    <w:rPr>
                      <w:rFonts w:asciiTheme="majorHAnsi" w:eastAsiaTheme="minorHAnsi" w:hAnsiTheme="majorHAnsi" w:cs="Futura-Bold"/>
                      <w:bCs/>
                      <w:szCs w:val="24"/>
                    </w:rPr>
                    <w:t xml:space="preserve">has been </w:t>
                  </w:r>
                  <w:r w:rsidR="000918D3" w:rsidRPr="00BF62C0">
                    <w:rPr>
                      <w:rFonts w:asciiTheme="majorHAnsi" w:eastAsiaTheme="minorHAnsi" w:hAnsiTheme="majorHAnsi" w:cs="Futura-Bold"/>
                      <w:bCs/>
                      <w:szCs w:val="24"/>
                    </w:rPr>
                    <w:t>defined</w:t>
                  </w:r>
                  <w:r w:rsidR="00554013" w:rsidRPr="00BF62C0">
                    <w:rPr>
                      <w:rFonts w:asciiTheme="majorHAnsi" w:eastAsiaTheme="minorHAnsi" w:hAnsiTheme="majorHAnsi" w:cs="Futura-Bold"/>
                      <w:bCs/>
                      <w:szCs w:val="24"/>
                    </w:rPr>
                    <w:t>.</w:t>
                  </w:r>
                </w:p>
                <w:p w14:paraId="790BBA30" w14:textId="3548E552" w:rsidR="00D019DB" w:rsidRPr="00BF62C0" w:rsidRDefault="00D019DB" w:rsidP="00AA4809">
                  <w:pPr>
                    <w:pStyle w:val="Lijstalinea"/>
                    <w:numPr>
                      <w:ilvl w:val="0"/>
                      <w:numId w:val="190"/>
                    </w:numPr>
                    <w:autoSpaceDE w:val="0"/>
                    <w:autoSpaceDN w:val="0"/>
                    <w:adjustRightInd w:val="0"/>
                    <w:jc w:val="both"/>
                    <w:rPr>
                      <w:rFonts w:asciiTheme="majorHAnsi" w:eastAsiaTheme="minorHAnsi" w:hAnsiTheme="majorHAnsi" w:cs="GillSans"/>
                      <w:color w:val="231F20"/>
                      <w:szCs w:val="24"/>
                    </w:rPr>
                  </w:pPr>
                  <w:r w:rsidRPr="00BF62C0">
                    <w:rPr>
                      <w:rFonts w:asciiTheme="majorHAnsi" w:eastAsia="ZapfDingbatsITC" w:hAnsiTheme="majorHAnsi" w:cs="Times New Roman"/>
                      <w:szCs w:val="24"/>
                    </w:rPr>
                    <w:t xml:space="preserve">The appropriate level of community participation </w:t>
                  </w:r>
                  <w:r w:rsidR="00554013" w:rsidRPr="00BF62C0">
                    <w:rPr>
                      <w:rFonts w:asciiTheme="majorHAnsi" w:eastAsia="ZapfDingbatsITC" w:hAnsiTheme="majorHAnsi" w:cs="Times New Roman"/>
                      <w:szCs w:val="24"/>
                    </w:rPr>
                    <w:t xml:space="preserve">in the </w:t>
                  </w:r>
                  <w:r w:rsidR="00554013" w:rsidRPr="00BF62C0">
                    <w:rPr>
                      <w:rFonts w:asciiTheme="majorHAnsi" w:eastAsia="ZapfDingbatsITC" w:hAnsiTheme="majorHAnsi" w:cs="Times New Roman"/>
                      <w:szCs w:val="24"/>
                    </w:rPr>
                    <w:lastRenderedPageBreak/>
                    <w:t xml:space="preserve">assessment </w:t>
                  </w:r>
                  <w:r w:rsidRPr="00BF62C0">
                    <w:rPr>
                      <w:rFonts w:asciiTheme="majorHAnsi" w:eastAsia="ZapfDingbatsITC" w:hAnsiTheme="majorHAnsi" w:cs="Times New Roman"/>
                      <w:szCs w:val="24"/>
                    </w:rPr>
                    <w:t>has been identified</w:t>
                  </w:r>
                  <w:r w:rsidR="00554013" w:rsidRPr="00BF62C0">
                    <w:rPr>
                      <w:rFonts w:asciiTheme="majorHAnsi" w:eastAsia="ZapfDingbatsITC" w:hAnsiTheme="majorHAnsi" w:cs="Times New Roman"/>
                      <w:szCs w:val="24"/>
                    </w:rPr>
                    <w:t>.</w:t>
                  </w:r>
                </w:p>
                <w:p w14:paraId="1947C016" w14:textId="4CB12904" w:rsidR="000918D3" w:rsidRPr="00BF62C0" w:rsidRDefault="000918D3" w:rsidP="00AA4809">
                  <w:pPr>
                    <w:pStyle w:val="Lijstalinea"/>
                    <w:numPr>
                      <w:ilvl w:val="0"/>
                      <w:numId w:val="190"/>
                    </w:numPr>
                    <w:autoSpaceDE w:val="0"/>
                    <w:autoSpaceDN w:val="0"/>
                    <w:adjustRightInd w:val="0"/>
                    <w:jc w:val="both"/>
                    <w:rPr>
                      <w:rFonts w:asciiTheme="majorHAnsi" w:hAnsiTheme="majorHAnsi" w:cs="Arial"/>
                      <w:szCs w:val="24"/>
                    </w:rPr>
                  </w:pPr>
                  <w:r w:rsidRPr="00BF62C0">
                    <w:rPr>
                      <w:rFonts w:asciiTheme="majorHAnsi" w:hAnsiTheme="majorHAnsi" w:cs="Arial"/>
                      <w:szCs w:val="24"/>
                    </w:rPr>
                    <w:t xml:space="preserve">A data collection and analysis methodology and plan </w:t>
                  </w:r>
                  <w:r w:rsidR="00D019DB" w:rsidRPr="00BF62C0">
                    <w:rPr>
                      <w:rFonts w:asciiTheme="majorHAnsi" w:hAnsiTheme="majorHAnsi" w:cs="Arial"/>
                      <w:szCs w:val="24"/>
                    </w:rPr>
                    <w:t>ha</w:t>
                  </w:r>
                  <w:r w:rsidR="00CD0552">
                    <w:rPr>
                      <w:rFonts w:asciiTheme="majorHAnsi" w:hAnsiTheme="majorHAnsi" w:cs="Arial"/>
                      <w:szCs w:val="24"/>
                    </w:rPr>
                    <w:t>ve</w:t>
                  </w:r>
                  <w:r w:rsidR="00D019DB" w:rsidRPr="00BF62C0">
                    <w:rPr>
                      <w:rFonts w:asciiTheme="majorHAnsi" w:hAnsiTheme="majorHAnsi" w:cs="Arial"/>
                      <w:szCs w:val="24"/>
                    </w:rPr>
                    <w:t xml:space="preserve"> been </w:t>
                  </w:r>
                  <w:r w:rsidRPr="00BF62C0">
                    <w:rPr>
                      <w:rFonts w:asciiTheme="majorHAnsi" w:hAnsiTheme="majorHAnsi" w:cs="Arial"/>
                      <w:szCs w:val="24"/>
                    </w:rPr>
                    <w:t>developed</w:t>
                  </w:r>
                  <w:r w:rsidR="00554013" w:rsidRPr="00BF62C0">
                    <w:rPr>
                      <w:rFonts w:asciiTheme="majorHAnsi" w:hAnsiTheme="majorHAnsi" w:cs="Arial"/>
                      <w:szCs w:val="24"/>
                    </w:rPr>
                    <w:t>.</w:t>
                  </w:r>
                </w:p>
                <w:p w14:paraId="70A0DB6A" w14:textId="2AEEA6E6" w:rsidR="000918D3" w:rsidRPr="00BF62C0" w:rsidRDefault="000918D3" w:rsidP="00AA4809">
                  <w:pPr>
                    <w:pStyle w:val="Lijstalinea"/>
                    <w:numPr>
                      <w:ilvl w:val="0"/>
                      <w:numId w:val="190"/>
                    </w:numPr>
                    <w:autoSpaceDE w:val="0"/>
                    <w:autoSpaceDN w:val="0"/>
                    <w:adjustRightInd w:val="0"/>
                    <w:jc w:val="both"/>
                    <w:rPr>
                      <w:rFonts w:asciiTheme="majorHAnsi" w:hAnsiTheme="majorHAnsi"/>
                    </w:rPr>
                  </w:pPr>
                  <w:r w:rsidRPr="00BF62C0">
                    <w:rPr>
                      <w:rFonts w:asciiTheme="majorHAnsi" w:hAnsiTheme="majorHAnsi" w:cs="Arial"/>
                      <w:szCs w:val="24"/>
                    </w:rPr>
                    <w:t xml:space="preserve">Data collection tools </w:t>
                  </w:r>
                  <w:r w:rsidR="00D019DB" w:rsidRPr="00BF62C0">
                    <w:rPr>
                      <w:rFonts w:asciiTheme="majorHAnsi" w:hAnsiTheme="majorHAnsi" w:cs="Arial"/>
                      <w:szCs w:val="24"/>
                    </w:rPr>
                    <w:t xml:space="preserve">have been </w:t>
                  </w:r>
                  <w:r w:rsidRPr="00BF62C0">
                    <w:rPr>
                      <w:rFonts w:asciiTheme="majorHAnsi" w:hAnsiTheme="majorHAnsi" w:cs="Arial"/>
                      <w:szCs w:val="24"/>
                    </w:rPr>
                    <w:t>selected and adapted to the local context</w:t>
                  </w:r>
                  <w:r w:rsidR="00554013" w:rsidRPr="00BF62C0">
                    <w:rPr>
                      <w:rFonts w:asciiTheme="majorHAnsi" w:hAnsiTheme="majorHAnsi" w:cs="Arial"/>
                      <w:szCs w:val="24"/>
                    </w:rPr>
                    <w:t>.</w:t>
                  </w:r>
                </w:p>
                <w:p w14:paraId="660E6006" w14:textId="528E1E67" w:rsidR="000918D3" w:rsidRPr="00BF62C0" w:rsidRDefault="000918D3" w:rsidP="00AA4809">
                  <w:pPr>
                    <w:pStyle w:val="Lijstalinea"/>
                    <w:numPr>
                      <w:ilvl w:val="0"/>
                      <w:numId w:val="190"/>
                    </w:numPr>
                    <w:autoSpaceDE w:val="0"/>
                    <w:autoSpaceDN w:val="0"/>
                    <w:adjustRightInd w:val="0"/>
                    <w:jc w:val="both"/>
                    <w:rPr>
                      <w:rFonts w:asciiTheme="majorHAnsi" w:eastAsiaTheme="minorHAnsi" w:hAnsiTheme="majorHAnsi" w:cs="Futura-Bold"/>
                      <w:bCs/>
                      <w:szCs w:val="24"/>
                    </w:rPr>
                  </w:pPr>
                  <w:r w:rsidRPr="00BF62C0">
                    <w:rPr>
                      <w:rFonts w:asciiTheme="majorHAnsi" w:eastAsiaTheme="minorHAnsi" w:hAnsiTheme="majorHAnsi" w:cs="Futura-Bold"/>
                      <w:bCs/>
                      <w:szCs w:val="24"/>
                    </w:rPr>
                    <w:t xml:space="preserve">Human and other resource needs </w:t>
                  </w:r>
                  <w:r w:rsidR="00D019DB" w:rsidRPr="00BF62C0">
                    <w:rPr>
                      <w:rFonts w:asciiTheme="majorHAnsi" w:eastAsiaTheme="minorHAnsi" w:hAnsiTheme="majorHAnsi" w:cs="Futura-Bold"/>
                      <w:bCs/>
                      <w:szCs w:val="24"/>
                    </w:rPr>
                    <w:t xml:space="preserve">have been </w:t>
                  </w:r>
                  <w:r w:rsidRPr="00BF62C0">
                    <w:rPr>
                      <w:rFonts w:asciiTheme="majorHAnsi" w:eastAsiaTheme="minorHAnsi" w:hAnsiTheme="majorHAnsi" w:cs="Futura-Bold"/>
                      <w:bCs/>
                      <w:szCs w:val="24"/>
                    </w:rPr>
                    <w:t>identified</w:t>
                  </w:r>
                  <w:r w:rsidR="00554013" w:rsidRPr="00BF62C0">
                    <w:rPr>
                      <w:rFonts w:asciiTheme="majorHAnsi" w:eastAsiaTheme="minorHAnsi" w:hAnsiTheme="majorHAnsi" w:cs="Futura-Bold"/>
                      <w:bCs/>
                      <w:szCs w:val="24"/>
                    </w:rPr>
                    <w:t>.</w:t>
                  </w:r>
                </w:p>
                <w:p w14:paraId="5086C362" w14:textId="0CBDCA39" w:rsidR="000918D3" w:rsidRPr="00BF62C0" w:rsidRDefault="00554013" w:rsidP="00AA4809">
                  <w:pPr>
                    <w:pStyle w:val="Lijstalinea"/>
                    <w:numPr>
                      <w:ilvl w:val="0"/>
                      <w:numId w:val="190"/>
                    </w:numPr>
                    <w:autoSpaceDE w:val="0"/>
                    <w:autoSpaceDN w:val="0"/>
                    <w:adjustRightInd w:val="0"/>
                    <w:jc w:val="both"/>
                    <w:rPr>
                      <w:rFonts w:asciiTheme="majorHAnsi" w:eastAsiaTheme="minorHAnsi" w:hAnsiTheme="majorHAnsi" w:cs="GillSans"/>
                      <w:color w:val="231F20"/>
                      <w:szCs w:val="24"/>
                    </w:rPr>
                  </w:pPr>
                  <w:r w:rsidRPr="00BF62C0">
                    <w:rPr>
                      <w:rFonts w:asciiTheme="majorHAnsi" w:eastAsiaTheme="minorHAnsi" w:hAnsiTheme="majorHAnsi" w:cs="Futura-Bold"/>
                      <w:bCs/>
                      <w:szCs w:val="24"/>
                    </w:rPr>
                    <w:t>An a</w:t>
                  </w:r>
                  <w:r w:rsidR="000918D3" w:rsidRPr="00BF62C0">
                    <w:rPr>
                      <w:rFonts w:asciiTheme="majorHAnsi" w:eastAsiaTheme="minorHAnsi" w:hAnsiTheme="majorHAnsi" w:cs="Futura-Bold"/>
                      <w:bCs/>
                      <w:szCs w:val="24"/>
                    </w:rPr>
                    <w:t xml:space="preserve">ssessment timeline </w:t>
                  </w:r>
                  <w:r w:rsidR="00D019DB" w:rsidRPr="00BF62C0">
                    <w:rPr>
                      <w:rFonts w:asciiTheme="majorHAnsi" w:eastAsiaTheme="minorHAnsi" w:hAnsiTheme="majorHAnsi" w:cs="Futura-Bold"/>
                      <w:bCs/>
                      <w:szCs w:val="24"/>
                    </w:rPr>
                    <w:t xml:space="preserve">has been </w:t>
                  </w:r>
                  <w:r w:rsidR="000918D3" w:rsidRPr="00BF62C0">
                    <w:rPr>
                      <w:rFonts w:asciiTheme="majorHAnsi" w:eastAsiaTheme="minorHAnsi" w:hAnsiTheme="majorHAnsi" w:cs="Futura-Bold"/>
                      <w:bCs/>
                      <w:szCs w:val="24"/>
                    </w:rPr>
                    <w:t>developed</w:t>
                  </w:r>
                  <w:r w:rsidR="00CD0552">
                    <w:rPr>
                      <w:rFonts w:asciiTheme="majorHAnsi" w:eastAsiaTheme="minorHAnsi" w:hAnsiTheme="majorHAnsi" w:cs="Futura-Bold"/>
                      <w:bCs/>
                      <w:szCs w:val="24"/>
                    </w:rPr>
                    <w:t>,</w:t>
                  </w:r>
                  <w:r w:rsidR="000918D3" w:rsidRPr="00BF62C0">
                    <w:rPr>
                      <w:rFonts w:asciiTheme="majorHAnsi" w:eastAsiaTheme="minorHAnsi" w:hAnsiTheme="majorHAnsi" w:cs="Futura-Bold"/>
                      <w:bCs/>
                      <w:szCs w:val="24"/>
                    </w:rPr>
                    <w:t xml:space="preserve"> including </w:t>
                  </w:r>
                  <w:r w:rsidR="00D019DB" w:rsidRPr="00BF62C0">
                    <w:rPr>
                      <w:rFonts w:asciiTheme="majorHAnsi" w:eastAsiaTheme="minorHAnsi" w:hAnsiTheme="majorHAnsi" w:cs="Futura-Bold"/>
                      <w:bCs/>
                      <w:szCs w:val="24"/>
                    </w:rPr>
                    <w:t>l</w:t>
                  </w:r>
                  <w:r w:rsidR="000918D3" w:rsidRPr="00BF62C0">
                    <w:rPr>
                      <w:rFonts w:asciiTheme="majorHAnsi" w:eastAsiaTheme="minorHAnsi" w:hAnsiTheme="majorHAnsi" w:cs="Futura-Bold"/>
                      <w:bCs/>
                      <w:szCs w:val="24"/>
                    </w:rPr>
                    <w:t>ogistics</w:t>
                  </w:r>
                  <w:r w:rsidR="000918D3">
                    <w:t xml:space="preserve"> needs</w:t>
                  </w:r>
                  <w:r>
                    <w:t>.</w:t>
                  </w:r>
                </w:p>
                <w:p w14:paraId="5D027472" w14:textId="5C98A01D" w:rsidR="000918D3" w:rsidRPr="00BF62C0" w:rsidRDefault="00D019DB" w:rsidP="00AA4809">
                  <w:pPr>
                    <w:pStyle w:val="Lijstalinea"/>
                    <w:numPr>
                      <w:ilvl w:val="0"/>
                      <w:numId w:val="190"/>
                    </w:numPr>
                    <w:autoSpaceDE w:val="0"/>
                    <w:autoSpaceDN w:val="0"/>
                    <w:adjustRightInd w:val="0"/>
                    <w:jc w:val="both"/>
                    <w:rPr>
                      <w:rFonts w:asciiTheme="majorHAnsi" w:eastAsiaTheme="minorHAnsi" w:hAnsiTheme="majorHAnsi" w:cs="GillSans"/>
                      <w:color w:val="231F20"/>
                      <w:szCs w:val="24"/>
                    </w:rPr>
                  </w:pPr>
                  <w:r w:rsidRPr="00BF62C0">
                    <w:rPr>
                      <w:rFonts w:asciiTheme="majorHAnsi" w:eastAsia="ZapfDingbatsITC" w:hAnsiTheme="majorHAnsi" w:cs="Times New Roman"/>
                      <w:szCs w:val="24"/>
                    </w:rPr>
                    <w:t>A c</w:t>
                  </w:r>
                  <w:r w:rsidR="000918D3" w:rsidRPr="00BF62C0">
                    <w:rPr>
                      <w:rFonts w:asciiTheme="majorHAnsi" w:eastAsia="ZapfDingbatsITC" w:hAnsiTheme="majorHAnsi" w:cs="Times New Roman"/>
                      <w:szCs w:val="24"/>
                    </w:rPr>
                    <w:t xml:space="preserve">ommunications and security plan </w:t>
                  </w:r>
                  <w:r w:rsidRPr="00BF62C0">
                    <w:rPr>
                      <w:rFonts w:asciiTheme="majorHAnsi" w:eastAsia="ZapfDingbatsITC" w:hAnsiTheme="majorHAnsi" w:cs="Times New Roman"/>
                      <w:szCs w:val="24"/>
                    </w:rPr>
                    <w:t xml:space="preserve">is </w:t>
                  </w:r>
                  <w:r w:rsidR="000918D3" w:rsidRPr="00BF62C0">
                    <w:rPr>
                      <w:rFonts w:asciiTheme="majorHAnsi" w:eastAsia="ZapfDingbatsITC" w:hAnsiTheme="majorHAnsi" w:cs="Times New Roman"/>
                      <w:szCs w:val="24"/>
                    </w:rPr>
                    <w:t>in place</w:t>
                  </w:r>
                  <w:r w:rsidR="00554013" w:rsidRPr="00BF62C0">
                    <w:rPr>
                      <w:rFonts w:asciiTheme="majorHAnsi" w:eastAsia="ZapfDingbatsITC" w:hAnsiTheme="majorHAnsi" w:cs="Times New Roman"/>
                      <w:szCs w:val="24"/>
                    </w:rPr>
                    <w:t>.</w:t>
                  </w:r>
                </w:p>
                <w:p w14:paraId="3C4C0BF2" w14:textId="74E78054" w:rsidR="000918D3" w:rsidRPr="00BF62C0" w:rsidRDefault="00D019DB" w:rsidP="00AA4809">
                  <w:pPr>
                    <w:pStyle w:val="Lijstalinea"/>
                    <w:numPr>
                      <w:ilvl w:val="0"/>
                      <w:numId w:val="190"/>
                    </w:numPr>
                    <w:autoSpaceDE w:val="0"/>
                    <w:autoSpaceDN w:val="0"/>
                    <w:adjustRightInd w:val="0"/>
                    <w:jc w:val="both"/>
                    <w:rPr>
                      <w:rFonts w:asciiTheme="majorHAnsi" w:eastAsiaTheme="minorHAnsi" w:hAnsiTheme="majorHAnsi" w:cs="GillSans"/>
                      <w:color w:val="231F20"/>
                      <w:szCs w:val="24"/>
                    </w:rPr>
                  </w:pPr>
                  <w:r w:rsidRPr="00BF62C0">
                    <w:rPr>
                      <w:rFonts w:asciiTheme="majorHAnsi" w:eastAsiaTheme="minorHAnsi" w:hAnsiTheme="majorHAnsi" w:cs="GillSans"/>
                      <w:color w:val="231F20"/>
                      <w:szCs w:val="24"/>
                    </w:rPr>
                    <w:t xml:space="preserve">The site has been </w:t>
                  </w:r>
                  <w:r w:rsidR="000918D3" w:rsidRPr="00BF62C0">
                    <w:rPr>
                      <w:rFonts w:asciiTheme="majorHAnsi" w:eastAsiaTheme="minorHAnsi" w:hAnsiTheme="majorHAnsi" w:cs="GillSans"/>
                      <w:color w:val="231F20"/>
                      <w:szCs w:val="24"/>
                    </w:rPr>
                    <w:t>prepared</w:t>
                  </w:r>
                  <w:r w:rsidR="00554013" w:rsidRPr="00BF62C0">
                    <w:rPr>
                      <w:rFonts w:asciiTheme="majorHAnsi" w:eastAsiaTheme="minorHAnsi" w:hAnsiTheme="majorHAnsi" w:cs="GillSans"/>
                      <w:color w:val="231F20"/>
                      <w:szCs w:val="24"/>
                    </w:rPr>
                    <w:t>.</w:t>
                  </w:r>
                </w:p>
                <w:p w14:paraId="4C732179" w14:textId="77777777" w:rsidR="000918D3" w:rsidRPr="00385D21" w:rsidRDefault="000918D3" w:rsidP="000918D3">
                  <w:pPr>
                    <w:rPr>
                      <w:rFonts w:ascii="MyriadPro-Regular" w:eastAsiaTheme="minorHAnsi" w:hAnsi="MyriadPro-Regular" w:cs="MyriadPro-Regular"/>
                      <w:sz w:val="18"/>
                      <w:szCs w:val="18"/>
                      <w:lang w:val="en-US"/>
                    </w:rPr>
                  </w:pPr>
                </w:p>
              </w:tc>
            </w:tr>
            <w:tr w:rsidR="000918D3" w:rsidRPr="00981139" w14:paraId="51BE5025" w14:textId="77777777" w:rsidTr="001F7686">
              <w:tc>
                <w:tcPr>
                  <w:tcW w:w="9480" w:type="dxa"/>
                  <w:gridSpan w:val="2"/>
                  <w:tcBorders>
                    <w:top w:val="single" w:sz="4" w:space="0" w:color="00B0F0"/>
                    <w:left w:val="single" w:sz="4" w:space="0" w:color="00B0F0"/>
                    <w:bottom w:val="single" w:sz="4" w:space="0" w:color="00B0F0"/>
                    <w:right w:val="single" w:sz="4" w:space="0" w:color="00B0F0"/>
                  </w:tcBorders>
                  <w:shd w:val="clear" w:color="auto" w:fill="FFFFFF" w:themeFill="background1"/>
                </w:tcPr>
                <w:p w14:paraId="34C3AC86" w14:textId="24930CCD" w:rsidR="000918D3" w:rsidRPr="00ED0035" w:rsidRDefault="000918D3" w:rsidP="001A0B8F">
                  <w:pPr>
                    <w:spacing w:before="120" w:after="120"/>
                    <w:ind w:left="357"/>
                    <w:jc w:val="center"/>
                    <w:rPr>
                      <w:rFonts w:asciiTheme="majorHAnsi" w:eastAsiaTheme="minorHAnsi" w:hAnsiTheme="majorHAnsi" w:cs="MyriadPro-Regular"/>
                      <w:b/>
                      <w:szCs w:val="24"/>
                      <w:lang w:val="en-US"/>
                    </w:rPr>
                  </w:pPr>
                  <w:r w:rsidRPr="001F7686">
                    <w:rPr>
                      <w:rFonts w:asciiTheme="majorHAnsi" w:eastAsiaTheme="minorHAnsi" w:hAnsiTheme="majorHAnsi" w:cs="MyriadPro-Regular"/>
                      <w:b/>
                      <w:color w:val="00B0F0"/>
                      <w:szCs w:val="24"/>
                      <w:lang w:val="en-US"/>
                    </w:rPr>
                    <w:lastRenderedPageBreak/>
                    <w:t>Phase 2</w:t>
                  </w:r>
                  <w:r w:rsidR="001A0B8F">
                    <w:rPr>
                      <w:rFonts w:asciiTheme="majorHAnsi" w:eastAsiaTheme="minorHAnsi" w:hAnsiTheme="majorHAnsi" w:cs="MyriadPro-Regular"/>
                      <w:b/>
                      <w:color w:val="00B0F0"/>
                      <w:szCs w:val="24"/>
                      <w:lang w:val="en-US"/>
                    </w:rPr>
                    <w:t>:</w:t>
                  </w:r>
                  <w:r w:rsidRPr="001F7686">
                    <w:rPr>
                      <w:rFonts w:asciiTheme="majorHAnsi" w:eastAsiaTheme="minorHAnsi" w:hAnsiTheme="majorHAnsi" w:cs="MyriadPro-Regular"/>
                      <w:b/>
                      <w:color w:val="00B0F0"/>
                      <w:szCs w:val="24"/>
                      <w:lang w:val="en-US"/>
                    </w:rPr>
                    <w:t xml:space="preserve"> </w:t>
                  </w:r>
                  <w:r w:rsidR="001A0B8F">
                    <w:rPr>
                      <w:rFonts w:asciiTheme="majorHAnsi" w:eastAsiaTheme="minorHAnsi" w:hAnsiTheme="majorHAnsi" w:cs="MyriadPro-Regular"/>
                      <w:b/>
                      <w:color w:val="00B0F0"/>
                      <w:szCs w:val="24"/>
                      <w:lang w:val="en-US"/>
                    </w:rPr>
                    <w:t xml:space="preserve">Data Collection </w:t>
                  </w:r>
                  <w:r w:rsidRPr="001F7686">
                    <w:rPr>
                      <w:rFonts w:asciiTheme="majorHAnsi" w:eastAsiaTheme="minorHAnsi" w:hAnsiTheme="majorHAnsi" w:cs="MyriadPro-Regular"/>
                      <w:b/>
                      <w:color w:val="00B0F0"/>
                      <w:szCs w:val="24"/>
                      <w:lang w:val="en-US"/>
                    </w:rPr>
                    <w:t>and Analysis</w:t>
                  </w:r>
                </w:p>
              </w:tc>
            </w:tr>
            <w:tr w:rsidR="000918D3" w:rsidRPr="00981139" w14:paraId="242FE12E" w14:textId="77777777" w:rsidTr="001F7686">
              <w:tc>
                <w:tcPr>
                  <w:tcW w:w="2465" w:type="dxa"/>
                  <w:tcBorders>
                    <w:top w:val="single" w:sz="4" w:space="0" w:color="00B0F0"/>
                    <w:left w:val="single" w:sz="4" w:space="0" w:color="00B0F0"/>
                    <w:bottom w:val="single" w:sz="4" w:space="0" w:color="00B0F0"/>
                    <w:right w:val="single" w:sz="4" w:space="0" w:color="00B0F0"/>
                  </w:tcBorders>
                  <w:shd w:val="clear" w:color="auto" w:fill="DAEEF3" w:themeFill="accent5" w:themeFillTint="33"/>
                </w:tcPr>
                <w:p w14:paraId="0D156F84" w14:textId="77777777" w:rsidR="000918D3" w:rsidRDefault="000918D3" w:rsidP="000918D3">
                  <w:pPr>
                    <w:autoSpaceDE w:val="0"/>
                    <w:autoSpaceDN w:val="0"/>
                    <w:adjustRightInd w:val="0"/>
                    <w:jc w:val="both"/>
                    <w:rPr>
                      <w:rFonts w:asciiTheme="majorHAnsi" w:hAnsiTheme="majorHAnsi" w:cs="Arial"/>
                      <w:b/>
                      <w:szCs w:val="24"/>
                    </w:rPr>
                  </w:pPr>
                </w:p>
                <w:p w14:paraId="0A63C6CA" w14:textId="68039C6F" w:rsidR="000918D3" w:rsidRPr="004340BE" w:rsidRDefault="000918D3" w:rsidP="000918D3">
                  <w:pPr>
                    <w:autoSpaceDE w:val="0"/>
                    <w:autoSpaceDN w:val="0"/>
                    <w:adjustRightInd w:val="0"/>
                    <w:rPr>
                      <w:rFonts w:asciiTheme="majorHAnsi" w:hAnsiTheme="majorHAnsi" w:cs="Arial"/>
                      <w:b/>
                      <w:szCs w:val="24"/>
                    </w:rPr>
                  </w:pPr>
                  <w:r w:rsidRPr="004340BE">
                    <w:rPr>
                      <w:rFonts w:asciiTheme="majorHAnsi" w:hAnsiTheme="majorHAnsi" w:cs="Arial"/>
                      <w:b/>
                      <w:szCs w:val="24"/>
                    </w:rPr>
                    <w:t>Step 4</w:t>
                  </w:r>
                  <w:r w:rsidR="00CD0552">
                    <w:rPr>
                      <w:rFonts w:asciiTheme="majorHAnsi" w:hAnsiTheme="majorHAnsi" w:cs="Arial"/>
                      <w:b/>
                      <w:szCs w:val="24"/>
                    </w:rPr>
                    <w:t>:</w:t>
                  </w:r>
                  <w:r w:rsidRPr="004340BE">
                    <w:rPr>
                      <w:rFonts w:asciiTheme="majorHAnsi" w:hAnsiTheme="majorHAnsi" w:cs="Arial"/>
                      <w:b/>
                      <w:szCs w:val="24"/>
                    </w:rPr>
                    <w:t xml:space="preserve"> Collect </w:t>
                  </w:r>
                  <w:r w:rsidR="001A0B8F">
                    <w:rPr>
                      <w:rFonts w:asciiTheme="majorHAnsi" w:hAnsiTheme="majorHAnsi" w:cs="Arial"/>
                      <w:b/>
                      <w:szCs w:val="24"/>
                    </w:rPr>
                    <w:t>and analy</w:t>
                  </w:r>
                  <w:r w:rsidR="003368A6">
                    <w:rPr>
                      <w:rFonts w:asciiTheme="majorHAnsi" w:hAnsiTheme="majorHAnsi" w:cs="Arial"/>
                      <w:b/>
                      <w:szCs w:val="24"/>
                    </w:rPr>
                    <w:t>s</w:t>
                  </w:r>
                  <w:r w:rsidR="001A0B8F">
                    <w:rPr>
                      <w:rFonts w:asciiTheme="majorHAnsi" w:hAnsiTheme="majorHAnsi" w:cs="Arial"/>
                      <w:b/>
                      <w:szCs w:val="24"/>
                    </w:rPr>
                    <w:t xml:space="preserve">e </w:t>
                  </w:r>
                  <w:r w:rsidRPr="004340BE">
                    <w:rPr>
                      <w:rFonts w:asciiTheme="majorHAnsi" w:hAnsiTheme="majorHAnsi" w:cs="Arial"/>
                      <w:b/>
                      <w:szCs w:val="24"/>
                    </w:rPr>
                    <w:t xml:space="preserve">data </w:t>
                  </w:r>
                </w:p>
                <w:p w14:paraId="30CDF0D3" w14:textId="77777777" w:rsidR="000918D3" w:rsidRPr="004340BE" w:rsidRDefault="000918D3" w:rsidP="000918D3">
                  <w:pPr>
                    <w:rPr>
                      <w:rFonts w:asciiTheme="majorHAnsi" w:eastAsiaTheme="minorHAnsi" w:hAnsiTheme="majorHAnsi" w:cs="MyriadPro-Regular"/>
                      <w:szCs w:val="24"/>
                    </w:rPr>
                  </w:pPr>
                </w:p>
              </w:tc>
              <w:tc>
                <w:tcPr>
                  <w:tcW w:w="7015" w:type="dxa"/>
                  <w:tcBorders>
                    <w:top w:val="single" w:sz="4" w:space="0" w:color="00B0F0"/>
                    <w:left w:val="single" w:sz="4" w:space="0" w:color="00B0F0"/>
                    <w:bottom w:val="single" w:sz="4" w:space="0" w:color="00B0F0"/>
                    <w:right w:val="single" w:sz="4" w:space="0" w:color="00B0F0"/>
                  </w:tcBorders>
                </w:tcPr>
                <w:p w14:paraId="679CA664" w14:textId="77777777" w:rsidR="000918D3" w:rsidRPr="00E54DC0" w:rsidRDefault="000918D3" w:rsidP="000918D3">
                  <w:pPr>
                    <w:pStyle w:val="Lijstalinea"/>
                    <w:autoSpaceDE w:val="0"/>
                    <w:autoSpaceDN w:val="0"/>
                    <w:adjustRightInd w:val="0"/>
                    <w:jc w:val="both"/>
                    <w:rPr>
                      <w:rFonts w:asciiTheme="majorHAnsi" w:eastAsiaTheme="minorHAnsi" w:hAnsiTheme="majorHAnsi" w:cs="GillSans"/>
                      <w:color w:val="231F20"/>
                      <w:szCs w:val="24"/>
                    </w:rPr>
                  </w:pPr>
                </w:p>
                <w:p w14:paraId="7FA83F10" w14:textId="7EA34AF1" w:rsidR="000918D3" w:rsidRPr="00BF62C0" w:rsidRDefault="008533D2" w:rsidP="00AA4809">
                  <w:pPr>
                    <w:pStyle w:val="Lijstalinea"/>
                    <w:numPr>
                      <w:ilvl w:val="0"/>
                      <w:numId w:val="191"/>
                    </w:numPr>
                    <w:autoSpaceDE w:val="0"/>
                    <w:autoSpaceDN w:val="0"/>
                    <w:adjustRightInd w:val="0"/>
                    <w:spacing w:before="120" w:after="120"/>
                    <w:jc w:val="both"/>
                    <w:rPr>
                      <w:rFonts w:asciiTheme="majorHAnsi" w:eastAsiaTheme="minorHAnsi" w:hAnsiTheme="majorHAnsi" w:cs="GillSans"/>
                      <w:color w:val="231F20"/>
                      <w:szCs w:val="24"/>
                    </w:rPr>
                  </w:pPr>
                  <w:r w:rsidRPr="00BF62C0">
                    <w:rPr>
                      <w:rFonts w:asciiTheme="majorHAnsi" w:hAnsiTheme="majorHAnsi" w:cs="Arial"/>
                      <w:szCs w:val="24"/>
                    </w:rPr>
                    <w:t>D</w:t>
                  </w:r>
                  <w:r w:rsidR="000918D3" w:rsidRPr="00BF62C0">
                    <w:rPr>
                      <w:rFonts w:asciiTheme="majorHAnsi" w:hAnsiTheme="majorHAnsi" w:cs="Arial"/>
                      <w:szCs w:val="24"/>
                    </w:rPr>
                    <w:t>ata collectors</w:t>
                  </w:r>
                  <w:r w:rsidRPr="00BF62C0">
                    <w:rPr>
                      <w:rFonts w:asciiTheme="majorHAnsi" w:hAnsiTheme="majorHAnsi" w:cs="Arial"/>
                      <w:szCs w:val="24"/>
                    </w:rPr>
                    <w:t xml:space="preserve"> </w:t>
                  </w:r>
                  <w:r w:rsidR="00D019DB" w:rsidRPr="00BF62C0">
                    <w:rPr>
                      <w:rFonts w:asciiTheme="majorHAnsi" w:hAnsiTheme="majorHAnsi" w:cs="Arial"/>
                      <w:szCs w:val="24"/>
                    </w:rPr>
                    <w:t xml:space="preserve">have been </w:t>
                  </w:r>
                  <w:r w:rsidRPr="00BF62C0">
                    <w:rPr>
                      <w:rFonts w:asciiTheme="majorHAnsi" w:hAnsiTheme="majorHAnsi" w:cs="Arial"/>
                      <w:szCs w:val="24"/>
                    </w:rPr>
                    <w:t>trained</w:t>
                  </w:r>
                  <w:r w:rsidR="00BF62C0" w:rsidRPr="00BF62C0">
                    <w:rPr>
                      <w:rFonts w:asciiTheme="majorHAnsi" w:hAnsiTheme="majorHAnsi" w:cs="Arial"/>
                      <w:szCs w:val="24"/>
                    </w:rPr>
                    <w:t>.</w:t>
                  </w:r>
                </w:p>
                <w:p w14:paraId="1C517D2E" w14:textId="263C9E54" w:rsidR="00BF62C0" w:rsidRPr="00BF62C0" w:rsidRDefault="00D019DB" w:rsidP="00AA4809">
                  <w:pPr>
                    <w:pStyle w:val="Lijstalinea"/>
                    <w:numPr>
                      <w:ilvl w:val="0"/>
                      <w:numId w:val="191"/>
                    </w:numPr>
                    <w:autoSpaceDE w:val="0"/>
                    <w:autoSpaceDN w:val="0"/>
                    <w:adjustRightInd w:val="0"/>
                    <w:spacing w:before="120" w:after="120"/>
                    <w:jc w:val="both"/>
                    <w:rPr>
                      <w:rFonts w:asciiTheme="majorHAnsi" w:eastAsiaTheme="minorHAnsi" w:hAnsiTheme="majorHAnsi" w:cs="GillSans"/>
                      <w:color w:val="231F20"/>
                      <w:szCs w:val="24"/>
                    </w:rPr>
                  </w:pPr>
                  <w:r w:rsidRPr="00BF62C0">
                    <w:rPr>
                      <w:rFonts w:asciiTheme="majorHAnsi" w:hAnsiTheme="majorHAnsi" w:cs="Arial"/>
                      <w:szCs w:val="24"/>
                    </w:rPr>
                    <w:t xml:space="preserve">A supervision, </w:t>
                  </w:r>
                  <w:r w:rsidR="008533D2" w:rsidRPr="00BF62C0">
                    <w:rPr>
                      <w:rFonts w:asciiTheme="majorHAnsi" w:hAnsiTheme="majorHAnsi" w:cs="Arial"/>
                      <w:szCs w:val="24"/>
                    </w:rPr>
                    <w:t xml:space="preserve">briefing and debriefing </w:t>
                  </w:r>
                  <w:r w:rsidRPr="00BF62C0">
                    <w:rPr>
                      <w:rFonts w:asciiTheme="majorHAnsi" w:hAnsiTheme="majorHAnsi" w:cs="Arial"/>
                      <w:szCs w:val="24"/>
                    </w:rPr>
                    <w:t xml:space="preserve">plan for </w:t>
                  </w:r>
                  <w:r w:rsidR="008533D2" w:rsidRPr="00BF62C0">
                    <w:rPr>
                      <w:rFonts w:asciiTheme="majorHAnsi" w:hAnsiTheme="majorHAnsi" w:cs="Arial"/>
                      <w:szCs w:val="24"/>
                    </w:rPr>
                    <w:t xml:space="preserve">data collectors </w:t>
                  </w:r>
                  <w:r w:rsidRPr="00BF62C0">
                    <w:rPr>
                      <w:rFonts w:asciiTheme="majorHAnsi" w:hAnsiTheme="majorHAnsi" w:cs="Arial"/>
                      <w:szCs w:val="24"/>
                    </w:rPr>
                    <w:t>is in place</w:t>
                  </w:r>
                  <w:r w:rsidR="00BF62C0" w:rsidRPr="00BF62C0">
                    <w:rPr>
                      <w:rFonts w:asciiTheme="majorHAnsi" w:hAnsiTheme="majorHAnsi" w:cs="Arial"/>
                      <w:szCs w:val="24"/>
                    </w:rPr>
                    <w:t>.</w:t>
                  </w:r>
                </w:p>
                <w:p w14:paraId="1A345F10" w14:textId="77777777" w:rsidR="000918D3" w:rsidRPr="00C91018" w:rsidRDefault="00D019DB" w:rsidP="00AA4809">
                  <w:pPr>
                    <w:pStyle w:val="Lijstalinea"/>
                    <w:numPr>
                      <w:ilvl w:val="0"/>
                      <w:numId w:val="191"/>
                    </w:numPr>
                    <w:autoSpaceDE w:val="0"/>
                    <w:autoSpaceDN w:val="0"/>
                    <w:adjustRightInd w:val="0"/>
                    <w:spacing w:before="120" w:after="120"/>
                    <w:jc w:val="both"/>
                    <w:rPr>
                      <w:rFonts w:asciiTheme="majorHAnsi" w:eastAsiaTheme="minorHAnsi" w:hAnsiTheme="majorHAnsi" w:cs="GillSans"/>
                      <w:color w:val="231F20"/>
                      <w:szCs w:val="24"/>
                    </w:rPr>
                  </w:pPr>
                  <w:r w:rsidRPr="00BF62C0">
                    <w:rPr>
                      <w:rFonts w:asciiTheme="majorHAnsi" w:hAnsiTheme="majorHAnsi"/>
                      <w:szCs w:val="24"/>
                    </w:rPr>
                    <w:t xml:space="preserve">A system for review of qualitative </w:t>
                  </w:r>
                  <w:r w:rsidR="008533D2" w:rsidRPr="00BF62C0">
                    <w:rPr>
                      <w:rFonts w:asciiTheme="majorHAnsi" w:hAnsiTheme="majorHAnsi"/>
                      <w:szCs w:val="24"/>
                    </w:rPr>
                    <w:t>data during data collection</w:t>
                  </w:r>
                  <w:r w:rsidRPr="00BF62C0">
                    <w:rPr>
                      <w:rFonts w:asciiTheme="majorHAnsi" w:hAnsiTheme="majorHAnsi"/>
                      <w:szCs w:val="24"/>
                    </w:rPr>
                    <w:t xml:space="preserve"> is in place</w:t>
                  </w:r>
                  <w:r w:rsidR="00BF62C0" w:rsidRPr="00BF62C0">
                    <w:rPr>
                      <w:rFonts w:asciiTheme="majorHAnsi" w:hAnsiTheme="majorHAnsi"/>
                      <w:szCs w:val="24"/>
                    </w:rPr>
                    <w:t>.</w:t>
                  </w:r>
                </w:p>
                <w:p w14:paraId="662FB4F0" w14:textId="1240563F" w:rsidR="001A0B8F" w:rsidRPr="00BF62C0" w:rsidRDefault="001A0B8F" w:rsidP="00AA4809">
                  <w:pPr>
                    <w:pStyle w:val="Lijstalinea"/>
                    <w:numPr>
                      <w:ilvl w:val="0"/>
                      <w:numId w:val="191"/>
                    </w:numPr>
                    <w:rPr>
                      <w:rFonts w:asciiTheme="majorHAnsi" w:eastAsiaTheme="minorHAnsi" w:hAnsiTheme="majorHAnsi" w:cs="MyriadPro-Regular"/>
                      <w:szCs w:val="24"/>
                    </w:rPr>
                  </w:pPr>
                  <w:r w:rsidRPr="00BF62C0">
                    <w:rPr>
                      <w:rFonts w:asciiTheme="majorHAnsi" w:eastAsiaTheme="minorHAnsi" w:hAnsiTheme="majorHAnsi" w:cs="MyriadPro-Regular"/>
                      <w:szCs w:val="24"/>
                    </w:rPr>
                    <w:t>Preliminary analysis of primary and secondary data has been undertaken</w:t>
                  </w:r>
                  <w:r w:rsidR="00CD0552">
                    <w:rPr>
                      <w:rFonts w:asciiTheme="majorHAnsi" w:eastAsiaTheme="minorHAnsi" w:hAnsiTheme="majorHAnsi" w:cs="MyriadPro-Regular"/>
                      <w:szCs w:val="24"/>
                    </w:rPr>
                    <w:t>,</w:t>
                  </w:r>
                  <w:r w:rsidRPr="00BF62C0">
                    <w:rPr>
                      <w:rFonts w:asciiTheme="majorHAnsi" w:eastAsiaTheme="minorHAnsi" w:hAnsiTheme="majorHAnsi" w:cs="MyriadPro-Regular"/>
                      <w:szCs w:val="24"/>
                    </w:rPr>
                    <w:t xml:space="preserve"> and </w:t>
                  </w:r>
                  <w:r>
                    <w:rPr>
                      <w:rFonts w:asciiTheme="majorHAnsi" w:eastAsiaTheme="minorHAnsi" w:hAnsiTheme="majorHAnsi" w:cs="MyriadPro-Regular"/>
                      <w:szCs w:val="24"/>
                    </w:rPr>
                    <w:t xml:space="preserve">a </w:t>
                  </w:r>
                  <w:r w:rsidRPr="00BF62C0">
                    <w:rPr>
                      <w:rFonts w:asciiTheme="majorHAnsi" w:eastAsiaTheme="minorHAnsi" w:hAnsiTheme="majorHAnsi" w:cs="MyriadPro-Regular"/>
                      <w:szCs w:val="24"/>
                    </w:rPr>
                    <w:t xml:space="preserve">summary of key findings </w:t>
                  </w:r>
                  <w:r w:rsidR="00CD0552">
                    <w:rPr>
                      <w:rFonts w:asciiTheme="majorHAnsi" w:eastAsiaTheme="minorHAnsi" w:hAnsiTheme="majorHAnsi" w:cs="MyriadPro-Regular"/>
                      <w:szCs w:val="24"/>
                    </w:rPr>
                    <w:t xml:space="preserve">has been </w:t>
                  </w:r>
                  <w:r w:rsidRPr="00BF62C0">
                    <w:rPr>
                      <w:rFonts w:asciiTheme="majorHAnsi" w:eastAsiaTheme="minorHAnsi" w:hAnsiTheme="majorHAnsi" w:cs="MyriadPro-Regular"/>
                      <w:szCs w:val="24"/>
                    </w:rPr>
                    <w:t>prepared.</w:t>
                  </w:r>
                </w:p>
                <w:p w14:paraId="4F3D4A01" w14:textId="77777777" w:rsidR="001A0B8F" w:rsidRPr="00BF62C0" w:rsidRDefault="001A0B8F" w:rsidP="00AA4809">
                  <w:pPr>
                    <w:pStyle w:val="Lijstalinea"/>
                    <w:numPr>
                      <w:ilvl w:val="0"/>
                      <w:numId w:val="191"/>
                    </w:numPr>
                    <w:rPr>
                      <w:rFonts w:asciiTheme="majorHAnsi" w:eastAsiaTheme="minorHAnsi" w:hAnsiTheme="majorHAnsi" w:cs="MyriadPro-Regular"/>
                      <w:szCs w:val="24"/>
                    </w:rPr>
                  </w:pPr>
                  <w:r w:rsidRPr="00BF62C0">
                    <w:rPr>
                      <w:rFonts w:asciiTheme="majorHAnsi" w:eastAsiaTheme="minorHAnsi" w:hAnsiTheme="majorHAnsi" w:cs="MyriadPro-Regular"/>
                      <w:szCs w:val="24"/>
                    </w:rPr>
                    <w:t>Detailed analysis and documentation of findings has been completed.</w:t>
                  </w:r>
                </w:p>
                <w:p w14:paraId="2B603076" w14:textId="371DE1B7" w:rsidR="001A0B8F" w:rsidRPr="00C91018" w:rsidRDefault="001A0B8F" w:rsidP="00AA4809">
                  <w:pPr>
                    <w:pStyle w:val="Lijstalinea"/>
                    <w:numPr>
                      <w:ilvl w:val="0"/>
                      <w:numId w:val="191"/>
                    </w:numPr>
                    <w:rPr>
                      <w:rFonts w:asciiTheme="majorHAnsi" w:eastAsiaTheme="minorHAnsi" w:hAnsiTheme="majorHAnsi" w:cs="MyriadPro-Regular"/>
                      <w:szCs w:val="24"/>
                    </w:rPr>
                  </w:pPr>
                  <w:r w:rsidRPr="00BF62C0">
                    <w:rPr>
                      <w:rFonts w:asciiTheme="majorHAnsi" w:eastAsia="Times New Roman" w:hAnsiTheme="majorHAnsi" w:cs="Arial"/>
                      <w:szCs w:val="24"/>
                      <w:lang w:eastAsia="en-AU"/>
                    </w:rPr>
                    <w:t>Information products have been produced for different audiences.</w:t>
                  </w:r>
                </w:p>
              </w:tc>
            </w:tr>
            <w:tr w:rsidR="001F7686" w:rsidRPr="001F7686" w14:paraId="7570B35C" w14:textId="77777777" w:rsidTr="001F7686">
              <w:tc>
                <w:tcPr>
                  <w:tcW w:w="9480" w:type="dxa"/>
                  <w:gridSpan w:val="2"/>
                  <w:tcBorders>
                    <w:top w:val="single" w:sz="4" w:space="0" w:color="00B0F0"/>
                    <w:left w:val="single" w:sz="4" w:space="0" w:color="00B0F0"/>
                    <w:bottom w:val="single" w:sz="4" w:space="0" w:color="00B0F0"/>
                    <w:right w:val="single" w:sz="4" w:space="0" w:color="00B0F0"/>
                  </w:tcBorders>
                  <w:shd w:val="clear" w:color="auto" w:fill="FFFFFF" w:themeFill="background1"/>
                </w:tcPr>
                <w:p w14:paraId="7591CCF4" w14:textId="2E0C6A99" w:rsidR="000918D3" w:rsidRPr="001F7686" w:rsidRDefault="000918D3" w:rsidP="000918D3">
                  <w:pPr>
                    <w:tabs>
                      <w:tab w:val="center" w:pos="4269"/>
                      <w:tab w:val="left" w:pos="6060"/>
                    </w:tabs>
                    <w:spacing w:before="120" w:after="120"/>
                    <w:rPr>
                      <w:rFonts w:asciiTheme="majorHAnsi" w:eastAsiaTheme="minorHAnsi" w:hAnsiTheme="majorHAnsi" w:cs="MyriadPro-Regular"/>
                      <w:b/>
                      <w:color w:val="00B0F0"/>
                      <w:szCs w:val="24"/>
                    </w:rPr>
                  </w:pPr>
                  <w:r w:rsidRPr="001F7686">
                    <w:rPr>
                      <w:rFonts w:asciiTheme="majorHAnsi" w:eastAsiaTheme="minorHAnsi" w:hAnsiTheme="majorHAnsi" w:cs="MyriadPro-Regular"/>
                      <w:b/>
                      <w:color w:val="00B0F0"/>
                      <w:szCs w:val="24"/>
                    </w:rPr>
                    <w:tab/>
                    <w:t>Phase 3</w:t>
                  </w:r>
                  <w:r w:rsidR="001A0B8F">
                    <w:rPr>
                      <w:rFonts w:asciiTheme="majorHAnsi" w:eastAsiaTheme="minorHAnsi" w:hAnsiTheme="majorHAnsi" w:cs="MyriadPro-Regular"/>
                      <w:b/>
                      <w:color w:val="00B0F0"/>
                      <w:szCs w:val="24"/>
                    </w:rPr>
                    <w:t>:</w:t>
                  </w:r>
                  <w:r w:rsidRPr="001F7686">
                    <w:rPr>
                      <w:rFonts w:asciiTheme="majorHAnsi" w:eastAsiaTheme="minorHAnsi" w:hAnsiTheme="majorHAnsi" w:cs="MyriadPro-Regular"/>
                      <w:b/>
                      <w:color w:val="00B0F0"/>
                      <w:szCs w:val="24"/>
                    </w:rPr>
                    <w:t xml:space="preserve"> Application</w:t>
                  </w:r>
                  <w:r w:rsidRPr="001F7686">
                    <w:rPr>
                      <w:rFonts w:asciiTheme="majorHAnsi" w:eastAsiaTheme="minorHAnsi" w:hAnsiTheme="majorHAnsi" w:cs="MyriadPro-Regular"/>
                      <w:b/>
                      <w:color w:val="00B0F0"/>
                      <w:szCs w:val="24"/>
                    </w:rPr>
                    <w:tab/>
                  </w:r>
                </w:p>
              </w:tc>
            </w:tr>
            <w:tr w:rsidR="000918D3" w14:paraId="138A79B5" w14:textId="77777777" w:rsidTr="00BF62C0">
              <w:tc>
                <w:tcPr>
                  <w:tcW w:w="2465" w:type="dxa"/>
                  <w:tcBorders>
                    <w:top w:val="single" w:sz="4" w:space="0" w:color="00B0F0"/>
                    <w:left w:val="single" w:sz="4" w:space="0" w:color="00B0F0"/>
                    <w:bottom w:val="single" w:sz="4" w:space="0" w:color="00B0F0"/>
                    <w:right w:val="single" w:sz="4" w:space="0" w:color="00B0F0"/>
                  </w:tcBorders>
                  <w:shd w:val="clear" w:color="auto" w:fill="DAEEF3" w:themeFill="accent5" w:themeFillTint="33"/>
                </w:tcPr>
                <w:p w14:paraId="7F9DC109" w14:textId="77777777" w:rsidR="000918D3" w:rsidRDefault="000918D3" w:rsidP="000918D3">
                  <w:pPr>
                    <w:rPr>
                      <w:rFonts w:asciiTheme="majorHAnsi" w:eastAsiaTheme="minorHAnsi" w:hAnsiTheme="majorHAnsi" w:cs="MyriadPro-Regular"/>
                      <w:b/>
                      <w:szCs w:val="24"/>
                    </w:rPr>
                  </w:pPr>
                </w:p>
                <w:p w14:paraId="620376C5" w14:textId="49396A74" w:rsidR="000918D3" w:rsidRPr="004340BE" w:rsidRDefault="000918D3" w:rsidP="001A0B8F">
                  <w:pPr>
                    <w:rPr>
                      <w:rFonts w:asciiTheme="majorHAnsi" w:eastAsiaTheme="minorHAnsi" w:hAnsiTheme="majorHAnsi" w:cs="MyriadPro-Regular"/>
                      <w:b/>
                      <w:szCs w:val="24"/>
                    </w:rPr>
                  </w:pPr>
                  <w:r>
                    <w:rPr>
                      <w:rFonts w:asciiTheme="majorHAnsi" w:eastAsiaTheme="minorHAnsi" w:hAnsiTheme="majorHAnsi" w:cs="MyriadPro-Regular"/>
                      <w:b/>
                      <w:szCs w:val="24"/>
                    </w:rPr>
                    <w:t xml:space="preserve">Step </w:t>
                  </w:r>
                  <w:r w:rsidR="001A0B8F">
                    <w:rPr>
                      <w:rFonts w:asciiTheme="majorHAnsi" w:eastAsiaTheme="minorHAnsi" w:hAnsiTheme="majorHAnsi" w:cs="MyriadPro-Regular"/>
                      <w:b/>
                      <w:szCs w:val="24"/>
                    </w:rPr>
                    <w:t>5</w:t>
                  </w:r>
                  <w:r w:rsidR="00CD0552">
                    <w:rPr>
                      <w:rFonts w:asciiTheme="majorHAnsi" w:eastAsiaTheme="minorHAnsi" w:hAnsiTheme="majorHAnsi" w:cs="MyriadPro-Regular"/>
                      <w:b/>
                      <w:szCs w:val="24"/>
                    </w:rPr>
                    <w:t>:</w:t>
                  </w:r>
                  <w:r w:rsidRPr="004340BE">
                    <w:rPr>
                      <w:rFonts w:asciiTheme="majorHAnsi" w:eastAsiaTheme="minorHAnsi" w:hAnsiTheme="majorHAnsi" w:cs="MyriadPro-Regular"/>
                      <w:b/>
                      <w:szCs w:val="24"/>
                    </w:rPr>
                    <w:t xml:space="preserve"> Apply findings</w:t>
                  </w:r>
                </w:p>
              </w:tc>
              <w:tc>
                <w:tcPr>
                  <w:tcW w:w="7015" w:type="dxa"/>
                  <w:tcBorders>
                    <w:top w:val="single" w:sz="4" w:space="0" w:color="00B0F0"/>
                    <w:left w:val="single" w:sz="4" w:space="0" w:color="00B0F0"/>
                    <w:bottom w:val="single" w:sz="4" w:space="0" w:color="00B0F0"/>
                    <w:right w:val="single" w:sz="4" w:space="0" w:color="00B0F0"/>
                  </w:tcBorders>
                </w:tcPr>
                <w:p w14:paraId="39F05130" w14:textId="77777777" w:rsidR="000918D3" w:rsidRDefault="000918D3" w:rsidP="000918D3">
                  <w:pPr>
                    <w:jc w:val="both"/>
                  </w:pPr>
                </w:p>
                <w:p w14:paraId="7AB4C947" w14:textId="29761050" w:rsidR="00D47B81" w:rsidRDefault="00D47B81" w:rsidP="00AA4809">
                  <w:pPr>
                    <w:pStyle w:val="Lijstalinea"/>
                    <w:numPr>
                      <w:ilvl w:val="0"/>
                      <w:numId w:val="164"/>
                    </w:numPr>
                    <w:jc w:val="both"/>
                  </w:pPr>
                  <w:r>
                    <w:t xml:space="preserve">Feedback </w:t>
                  </w:r>
                  <w:r w:rsidR="00F2687D">
                    <w:t xml:space="preserve">has been </w:t>
                  </w:r>
                  <w:r>
                    <w:t>provided to the community regarding assessment findings</w:t>
                  </w:r>
                  <w:r w:rsidR="00554013">
                    <w:t>.</w:t>
                  </w:r>
                </w:p>
                <w:p w14:paraId="01C2A2A4" w14:textId="1576402D" w:rsidR="000918D3" w:rsidRDefault="008533D2" w:rsidP="00AA4809">
                  <w:pPr>
                    <w:pStyle w:val="Lijstalinea"/>
                    <w:numPr>
                      <w:ilvl w:val="0"/>
                      <w:numId w:val="164"/>
                    </w:numPr>
                    <w:jc w:val="both"/>
                  </w:pPr>
                  <w:r>
                    <w:t>A</w:t>
                  </w:r>
                  <w:r w:rsidR="000918D3" w:rsidRPr="00151A2D">
                    <w:t>ssessment findings</w:t>
                  </w:r>
                  <w:r>
                    <w:t xml:space="preserve"> </w:t>
                  </w:r>
                  <w:r w:rsidR="00F2687D">
                    <w:t xml:space="preserve">are used </w:t>
                  </w:r>
                  <w:r w:rsidR="000918D3" w:rsidRPr="00151A2D">
                    <w:t xml:space="preserve">to: </w:t>
                  </w:r>
                </w:p>
                <w:p w14:paraId="7104EDF7" w14:textId="3F63B50F" w:rsidR="000918D3" w:rsidRDefault="000918D3" w:rsidP="00AA4809">
                  <w:pPr>
                    <w:pStyle w:val="Lijstalinea"/>
                    <w:numPr>
                      <w:ilvl w:val="0"/>
                      <w:numId w:val="165"/>
                    </w:numPr>
                    <w:jc w:val="both"/>
                  </w:pPr>
                  <w:r>
                    <w:t>Design a GBV emergency prepare</w:t>
                  </w:r>
                  <w:r w:rsidR="008533D2">
                    <w:t>dness plan with national actors</w:t>
                  </w:r>
                  <w:r w:rsidR="001A0B8F">
                    <w:t>;</w:t>
                  </w:r>
                </w:p>
                <w:p w14:paraId="652A131D" w14:textId="1C6E3AF3" w:rsidR="000918D3" w:rsidRDefault="000918D3" w:rsidP="00AA4809">
                  <w:pPr>
                    <w:pStyle w:val="Lijstalinea"/>
                    <w:numPr>
                      <w:ilvl w:val="0"/>
                      <w:numId w:val="165"/>
                    </w:numPr>
                    <w:jc w:val="both"/>
                  </w:pPr>
                  <w:r>
                    <w:t xml:space="preserve">Design </w:t>
                  </w:r>
                  <w:r w:rsidR="008533D2">
                    <w:t xml:space="preserve">GBV prevention </w:t>
                  </w:r>
                  <w:r>
                    <w:t>and response programme</w:t>
                  </w:r>
                  <w:r w:rsidR="008533D2">
                    <w:t>s or interventions</w:t>
                  </w:r>
                  <w:r w:rsidR="001A0B8F">
                    <w:t>; and/or</w:t>
                  </w:r>
                </w:p>
                <w:p w14:paraId="1A2C3F71" w14:textId="77777777" w:rsidR="000918D3" w:rsidRPr="00D7624B" w:rsidRDefault="000918D3" w:rsidP="00AA4809">
                  <w:pPr>
                    <w:pStyle w:val="Lijstalinea"/>
                    <w:numPr>
                      <w:ilvl w:val="0"/>
                      <w:numId w:val="165"/>
                    </w:numPr>
                    <w:jc w:val="both"/>
                  </w:pPr>
                  <w:r w:rsidRPr="00151A2D">
                    <w:rPr>
                      <w:rFonts w:asciiTheme="majorHAnsi" w:hAnsiTheme="majorHAnsi" w:cs="Arial"/>
                      <w:szCs w:val="24"/>
                    </w:rPr>
                    <w:t>Advocate with other clusters, sectors and actors on relevant actions required by them to prevent and respond to GBV.</w:t>
                  </w:r>
                </w:p>
                <w:p w14:paraId="2E8A87DA" w14:textId="77777777" w:rsidR="000918D3" w:rsidRPr="002A24F8" w:rsidRDefault="000918D3" w:rsidP="000918D3">
                  <w:pPr>
                    <w:pStyle w:val="Lijstalinea"/>
                    <w:jc w:val="both"/>
                  </w:pPr>
                </w:p>
              </w:tc>
            </w:tr>
          </w:tbl>
          <w:p w14:paraId="426BE17B" w14:textId="77777777" w:rsidR="000918D3" w:rsidRDefault="000918D3" w:rsidP="000918D3"/>
        </w:tc>
      </w:tr>
    </w:tbl>
    <w:p w14:paraId="530E4487" w14:textId="77777777" w:rsidR="00592385" w:rsidRDefault="00592385" w:rsidP="00DA0457">
      <w:pPr>
        <w:spacing w:before="120"/>
        <w:rPr>
          <w:rStyle w:val="Kop1Char"/>
          <w:b w:val="0"/>
        </w:rPr>
        <w:sectPr w:rsidR="00592385">
          <w:footerReference w:type="default" r:id="rId82"/>
          <w:pgSz w:w="11906" w:h="16838"/>
          <w:pgMar w:top="1440" w:right="1440" w:bottom="1440" w:left="1440" w:header="708" w:footer="708" w:gutter="0"/>
          <w:cols w:space="708"/>
          <w:docGrid w:linePitch="360"/>
        </w:sectPr>
      </w:pPr>
    </w:p>
    <w:p w14:paraId="59DBC437" w14:textId="05784F2F" w:rsidR="00DA0457" w:rsidRPr="00B033A1" w:rsidRDefault="00D5201E" w:rsidP="000E4655">
      <w:pPr>
        <w:pStyle w:val="Kop2"/>
      </w:pPr>
      <w:bookmarkStart w:id="80" w:name="_Toc482359740"/>
      <w:r>
        <w:rPr>
          <w:szCs w:val="28"/>
        </w:rPr>
        <w:lastRenderedPageBreak/>
        <w:t xml:space="preserve">Comprehensive Assessment Tool </w:t>
      </w:r>
      <w:r w:rsidR="00CD0552">
        <w:rPr>
          <w:szCs w:val="28"/>
        </w:rPr>
        <w:t>3:</w:t>
      </w:r>
      <w:r w:rsidR="000E4655">
        <w:rPr>
          <w:szCs w:val="28"/>
        </w:rPr>
        <w:t xml:space="preserve"> </w:t>
      </w:r>
      <w:r w:rsidR="009843E6">
        <w:rPr>
          <w:lang w:eastAsia="en-AU"/>
        </w:rPr>
        <w:t xml:space="preserve">GBV </w:t>
      </w:r>
      <w:r>
        <w:rPr>
          <w:lang w:eastAsia="en-AU"/>
        </w:rPr>
        <w:t>Assessment Outline and Data Collection Guide</w:t>
      </w:r>
      <w:bookmarkEnd w:id="80"/>
      <w:r w:rsidR="004F74AD">
        <w:tab/>
      </w:r>
    </w:p>
    <w:tbl>
      <w:tblPr>
        <w:tblStyle w:val="Tabelraste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549"/>
        <w:gridCol w:w="7467"/>
      </w:tblGrid>
      <w:tr w:rsidR="00DA0457" w14:paraId="25EAE695" w14:textId="77777777" w:rsidTr="00A933ED">
        <w:tc>
          <w:tcPr>
            <w:tcW w:w="1549" w:type="dxa"/>
            <w:tcBorders>
              <w:bottom w:val="single" w:sz="6" w:space="0" w:color="FFFFFF" w:themeColor="background1"/>
            </w:tcBorders>
            <w:shd w:val="clear" w:color="auto" w:fill="00B0F0"/>
          </w:tcPr>
          <w:p w14:paraId="5F035E53" w14:textId="77777777" w:rsidR="00DA0457" w:rsidRPr="000403C2" w:rsidRDefault="00DA0457" w:rsidP="003F03CF">
            <w:pPr>
              <w:pStyle w:val="Kop3"/>
              <w:spacing w:before="120" w:after="120"/>
              <w:outlineLvl w:val="2"/>
              <w:rPr>
                <w:rFonts w:ascii="Cambria" w:hAnsi="Cambria"/>
                <w:color w:val="FFFFFF" w:themeColor="background1"/>
              </w:rPr>
            </w:pPr>
            <w:r w:rsidRPr="000403C2">
              <w:rPr>
                <w:rFonts w:ascii="Cambria" w:hAnsi="Cambria"/>
                <w:color w:val="FFFFFF" w:themeColor="background1"/>
              </w:rPr>
              <w:t>Purpose</w:t>
            </w:r>
          </w:p>
        </w:tc>
        <w:tc>
          <w:tcPr>
            <w:tcW w:w="7467" w:type="dxa"/>
          </w:tcPr>
          <w:p w14:paraId="793388D8" w14:textId="251626E0" w:rsidR="002B1C55" w:rsidRDefault="001A0B8F" w:rsidP="00D54313">
            <w:pPr>
              <w:spacing w:before="120" w:after="120"/>
              <w:rPr>
                <w:szCs w:val="24"/>
              </w:rPr>
            </w:pPr>
            <w:r>
              <w:rPr>
                <w:rFonts w:cs="Calibri"/>
                <w:szCs w:val="24"/>
                <w:lang w:val="en-US"/>
              </w:rPr>
              <w:t xml:space="preserve">To </w:t>
            </w:r>
            <w:r w:rsidR="00730066">
              <w:rPr>
                <w:rFonts w:cs="Calibri"/>
                <w:szCs w:val="24"/>
                <w:lang w:val="en-US"/>
              </w:rPr>
              <w:t xml:space="preserve">provide </w:t>
            </w:r>
            <w:r w:rsidR="009D6E0C" w:rsidRPr="0005193D">
              <w:rPr>
                <w:szCs w:val="24"/>
              </w:rPr>
              <w:t xml:space="preserve">an overview </w:t>
            </w:r>
            <w:r w:rsidR="00D54313">
              <w:rPr>
                <w:szCs w:val="24"/>
              </w:rPr>
              <w:t xml:space="preserve">of and information about data collection for four areas of investigation within GBV assessments. </w:t>
            </w:r>
            <w:r>
              <w:rPr>
                <w:szCs w:val="24"/>
              </w:rPr>
              <w:t xml:space="preserve">This tool </w:t>
            </w:r>
            <w:r w:rsidR="00D54313">
              <w:rPr>
                <w:szCs w:val="24"/>
              </w:rPr>
              <w:t xml:space="preserve">covers: </w:t>
            </w:r>
          </w:p>
          <w:p w14:paraId="24944C0F" w14:textId="2E162C4B" w:rsidR="00D54313" w:rsidRPr="00D54313" w:rsidRDefault="00D54313" w:rsidP="00AA4809">
            <w:pPr>
              <w:pStyle w:val="Lijstalinea"/>
              <w:numPr>
                <w:ilvl w:val="0"/>
                <w:numId w:val="228"/>
              </w:numPr>
              <w:spacing w:before="120" w:after="120"/>
              <w:rPr>
                <w:szCs w:val="24"/>
              </w:rPr>
            </w:pPr>
            <w:r w:rsidRPr="00D54313">
              <w:rPr>
                <w:szCs w:val="24"/>
              </w:rPr>
              <w:t>Background and contextual information</w:t>
            </w:r>
            <w:r w:rsidR="001A0B8F">
              <w:rPr>
                <w:szCs w:val="24"/>
              </w:rPr>
              <w:t>;</w:t>
            </w:r>
          </w:p>
          <w:p w14:paraId="45199691" w14:textId="23AE0394" w:rsidR="00D54313" w:rsidRPr="00D54313" w:rsidRDefault="00D54313" w:rsidP="00AA4809">
            <w:pPr>
              <w:pStyle w:val="Lijstalinea"/>
              <w:numPr>
                <w:ilvl w:val="0"/>
                <w:numId w:val="228"/>
              </w:numPr>
              <w:spacing w:before="120" w:after="120"/>
              <w:rPr>
                <w:szCs w:val="24"/>
              </w:rPr>
            </w:pPr>
            <w:r w:rsidRPr="00D54313">
              <w:rPr>
                <w:szCs w:val="24"/>
              </w:rPr>
              <w:t>The legal and policy framework</w:t>
            </w:r>
            <w:r w:rsidR="001A0B8F">
              <w:rPr>
                <w:szCs w:val="24"/>
              </w:rPr>
              <w:t>;</w:t>
            </w:r>
          </w:p>
          <w:p w14:paraId="42C3E525" w14:textId="65CBFF6F" w:rsidR="00D54313" w:rsidRPr="00D54313" w:rsidRDefault="00D54313" w:rsidP="00AA4809">
            <w:pPr>
              <w:pStyle w:val="Lijstalinea"/>
              <w:numPr>
                <w:ilvl w:val="0"/>
                <w:numId w:val="228"/>
              </w:numPr>
              <w:spacing w:before="120" w:after="120"/>
              <w:rPr>
                <w:szCs w:val="24"/>
              </w:rPr>
            </w:pPr>
            <w:r w:rsidRPr="00D54313">
              <w:rPr>
                <w:szCs w:val="24"/>
              </w:rPr>
              <w:t>GBV response services</w:t>
            </w:r>
            <w:r w:rsidR="001A0B8F">
              <w:rPr>
                <w:szCs w:val="24"/>
              </w:rPr>
              <w:t xml:space="preserve">; and </w:t>
            </w:r>
          </w:p>
          <w:p w14:paraId="240D1BA9" w14:textId="5E1327C7" w:rsidR="00D54313" w:rsidRPr="00D54313" w:rsidRDefault="00D54313" w:rsidP="00AA4809">
            <w:pPr>
              <w:pStyle w:val="Lijstalinea"/>
              <w:numPr>
                <w:ilvl w:val="0"/>
                <w:numId w:val="228"/>
              </w:numPr>
              <w:spacing w:before="120" w:after="120"/>
              <w:rPr>
                <w:szCs w:val="24"/>
              </w:rPr>
            </w:pPr>
            <w:r w:rsidRPr="00D54313">
              <w:rPr>
                <w:szCs w:val="24"/>
              </w:rPr>
              <w:t xml:space="preserve">Community knowledge, attitudes, beliefs and </w:t>
            </w:r>
            <w:r w:rsidR="00FF3A42">
              <w:rPr>
                <w:szCs w:val="24"/>
              </w:rPr>
              <w:t>behaviours</w:t>
            </w:r>
            <w:r w:rsidR="001A0B8F">
              <w:rPr>
                <w:szCs w:val="24"/>
              </w:rPr>
              <w:t>.</w:t>
            </w:r>
            <w:r w:rsidR="00FF3A42">
              <w:rPr>
                <w:szCs w:val="24"/>
              </w:rPr>
              <w:t xml:space="preserve"> </w:t>
            </w:r>
          </w:p>
        </w:tc>
      </w:tr>
      <w:tr w:rsidR="00DA0457" w14:paraId="52BDF560" w14:textId="77777777" w:rsidTr="00A933ED">
        <w:tc>
          <w:tcPr>
            <w:tcW w:w="1549" w:type="dxa"/>
            <w:tcBorders>
              <w:top w:val="single" w:sz="6" w:space="0" w:color="FFFFFF" w:themeColor="background1"/>
              <w:bottom w:val="single" w:sz="6" w:space="0" w:color="FFFFFF" w:themeColor="background1"/>
            </w:tcBorders>
            <w:shd w:val="clear" w:color="auto" w:fill="00B0F0"/>
          </w:tcPr>
          <w:p w14:paraId="23BBE75C" w14:textId="77777777" w:rsidR="00DA0457" w:rsidRPr="000403C2" w:rsidRDefault="00DA0457" w:rsidP="003F03CF">
            <w:pPr>
              <w:pStyle w:val="Kop3"/>
              <w:spacing w:before="120" w:after="120"/>
              <w:outlineLvl w:val="2"/>
              <w:rPr>
                <w:rFonts w:ascii="Cambria" w:hAnsi="Cambria"/>
                <w:color w:val="FFFFFF" w:themeColor="background1"/>
              </w:rPr>
            </w:pPr>
            <w:r w:rsidRPr="000403C2">
              <w:rPr>
                <w:rFonts w:ascii="Cambria" w:hAnsi="Cambria"/>
                <w:color w:val="FFFFFF" w:themeColor="background1"/>
              </w:rPr>
              <w:t>Additional information</w:t>
            </w:r>
          </w:p>
        </w:tc>
        <w:tc>
          <w:tcPr>
            <w:tcW w:w="7467" w:type="dxa"/>
          </w:tcPr>
          <w:p w14:paraId="562C7666" w14:textId="5DDE1DDD" w:rsidR="0005193D" w:rsidRDefault="00511B27" w:rsidP="003F03CF">
            <w:pPr>
              <w:spacing w:before="120" w:after="120"/>
            </w:pPr>
            <w:r>
              <w:t xml:space="preserve">Not all assessments will </w:t>
            </w:r>
            <w:r w:rsidR="00C800F8">
              <w:t xml:space="preserve">focus on </w:t>
            </w:r>
            <w:r w:rsidR="00D54313">
              <w:t xml:space="preserve">the </w:t>
            </w:r>
            <w:r w:rsidR="00C800F8">
              <w:t xml:space="preserve">four </w:t>
            </w:r>
            <w:r w:rsidR="00D54313">
              <w:t xml:space="preserve">areas of investigation outlined in this guide. Assessment priorities </w:t>
            </w:r>
            <w:r w:rsidR="0005193D">
              <w:t xml:space="preserve">will be determined by the </w:t>
            </w:r>
            <w:r>
              <w:t>assessment objectives</w:t>
            </w:r>
            <w:r w:rsidR="0005193D">
              <w:t xml:space="preserve">. It is important to bear in mind the need to </w:t>
            </w:r>
            <w:r w:rsidR="0005193D" w:rsidRPr="003F03CF">
              <w:rPr>
                <w:i/>
              </w:rPr>
              <w:t>only collect the right amount of relevant information</w:t>
            </w:r>
            <w:r w:rsidR="0005193D">
              <w:t xml:space="preserve"> to meet the assessment objectives. </w:t>
            </w:r>
          </w:p>
          <w:p w14:paraId="064651D4" w14:textId="1CF587A4" w:rsidR="00C47DFE" w:rsidRPr="000332A1" w:rsidRDefault="00C47DFE" w:rsidP="00CD0552">
            <w:pPr>
              <w:tabs>
                <w:tab w:val="left" w:pos="1995"/>
              </w:tabs>
              <w:spacing w:before="120" w:after="120"/>
            </w:pPr>
            <w:r>
              <w:t>As with other tools in the G</w:t>
            </w:r>
            <w:r w:rsidR="00730066">
              <w:t>B</w:t>
            </w:r>
            <w:r>
              <w:t xml:space="preserve">ViE </w:t>
            </w:r>
            <w:r w:rsidR="00CD0552">
              <w:t xml:space="preserve">Programme </w:t>
            </w:r>
            <w:r>
              <w:t xml:space="preserve">Resource Pack, this tool is intended as a guide </w:t>
            </w:r>
            <w:r w:rsidR="00CD0552">
              <w:t xml:space="preserve">– </w:t>
            </w:r>
            <w:r>
              <w:t>not as a prescription</w:t>
            </w:r>
            <w:r w:rsidR="00D54313">
              <w:t xml:space="preserve"> for GBV assessments</w:t>
            </w:r>
            <w:r>
              <w:t>.</w:t>
            </w:r>
          </w:p>
        </w:tc>
      </w:tr>
      <w:tr w:rsidR="00DA0457" w14:paraId="5A056652" w14:textId="77777777" w:rsidTr="00A933ED">
        <w:tc>
          <w:tcPr>
            <w:tcW w:w="1549" w:type="dxa"/>
            <w:tcBorders>
              <w:top w:val="single" w:sz="6" w:space="0" w:color="FFFFFF" w:themeColor="background1"/>
            </w:tcBorders>
            <w:shd w:val="clear" w:color="auto" w:fill="00B0F0"/>
          </w:tcPr>
          <w:p w14:paraId="5C7B4907" w14:textId="77777777" w:rsidR="00DA0457" w:rsidRPr="000403C2" w:rsidRDefault="00DA0457" w:rsidP="003F03CF">
            <w:pPr>
              <w:pStyle w:val="Kop3"/>
              <w:spacing w:before="120" w:after="120"/>
              <w:outlineLvl w:val="2"/>
              <w:rPr>
                <w:rFonts w:ascii="Cambria" w:hAnsi="Cambria"/>
                <w:color w:val="FFFFFF" w:themeColor="background1"/>
              </w:rPr>
            </w:pPr>
            <w:r w:rsidRPr="000403C2">
              <w:rPr>
                <w:rFonts w:ascii="Cambria" w:hAnsi="Cambria"/>
                <w:color w:val="FFFFFF" w:themeColor="background1"/>
              </w:rPr>
              <w:t>Parts</w:t>
            </w:r>
          </w:p>
        </w:tc>
        <w:tc>
          <w:tcPr>
            <w:tcW w:w="7467" w:type="dxa"/>
          </w:tcPr>
          <w:p w14:paraId="307EE7E1" w14:textId="1FE9F10F" w:rsidR="000332A1" w:rsidRPr="00C91018" w:rsidRDefault="009D6066" w:rsidP="003F03CF">
            <w:pPr>
              <w:spacing w:before="120" w:after="120"/>
              <w:rPr>
                <w:rFonts w:cs="Arial"/>
                <w:b/>
              </w:rPr>
            </w:pPr>
            <w:r w:rsidRPr="00C91018">
              <w:rPr>
                <w:rFonts w:cs="Arial"/>
                <w:b/>
              </w:rPr>
              <w:t>Part A</w:t>
            </w:r>
            <w:r w:rsidR="001A0B8F">
              <w:rPr>
                <w:rFonts w:cs="Arial"/>
                <w:b/>
              </w:rPr>
              <w:t>:</w:t>
            </w:r>
            <w:r w:rsidRPr="00C91018">
              <w:rPr>
                <w:rFonts w:cs="Arial"/>
                <w:b/>
              </w:rPr>
              <w:t xml:space="preserve"> </w:t>
            </w:r>
            <w:r w:rsidR="003F03CF" w:rsidRPr="00C91018">
              <w:rPr>
                <w:rFonts w:cs="Arial"/>
                <w:b/>
              </w:rPr>
              <w:t>Collating Background and Contextual Information</w:t>
            </w:r>
            <w:r w:rsidR="000332A1" w:rsidRPr="00C91018">
              <w:rPr>
                <w:rFonts w:cs="Arial"/>
                <w:b/>
              </w:rPr>
              <w:t xml:space="preserve"> </w:t>
            </w:r>
          </w:p>
          <w:p w14:paraId="79A70C64" w14:textId="6CD19846" w:rsidR="009D6066" w:rsidRPr="00C91018" w:rsidRDefault="009D6066" w:rsidP="003F03CF">
            <w:pPr>
              <w:spacing w:before="120" w:after="120"/>
              <w:rPr>
                <w:rFonts w:cs="Arial"/>
                <w:b/>
              </w:rPr>
            </w:pPr>
            <w:r w:rsidRPr="00C91018">
              <w:rPr>
                <w:rFonts w:cs="Arial"/>
                <w:b/>
              </w:rPr>
              <w:t>Part B</w:t>
            </w:r>
            <w:r w:rsidR="001A0B8F">
              <w:rPr>
                <w:rFonts w:cs="Arial"/>
                <w:b/>
              </w:rPr>
              <w:t>:</w:t>
            </w:r>
            <w:r w:rsidRPr="00C91018">
              <w:rPr>
                <w:rFonts w:cs="Arial"/>
                <w:b/>
              </w:rPr>
              <w:t xml:space="preserve"> </w:t>
            </w:r>
            <w:r w:rsidR="004A61E0" w:rsidRPr="00C91018">
              <w:rPr>
                <w:rFonts w:cs="Arial"/>
                <w:b/>
              </w:rPr>
              <w:t>Asse</w:t>
            </w:r>
            <w:r w:rsidR="003F03CF" w:rsidRPr="00C91018">
              <w:rPr>
                <w:rFonts w:cs="Arial"/>
                <w:b/>
              </w:rPr>
              <w:t>ssing the Legal and Policy Fr</w:t>
            </w:r>
            <w:r w:rsidRPr="00C91018">
              <w:rPr>
                <w:rFonts w:cs="Arial"/>
                <w:b/>
              </w:rPr>
              <w:t>amework</w:t>
            </w:r>
            <w:r w:rsidR="002C2411" w:rsidRPr="00C91018">
              <w:rPr>
                <w:rFonts w:cs="Arial"/>
                <w:b/>
              </w:rPr>
              <w:t xml:space="preserve"> </w:t>
            </w:r>
          </w:p>
          <w:p w14:paraId="18934880" w14:textId="3FCBAEBD" w:rsidR="009D6066" w:rsidRPr="00C91018" w:rsidRDefault="009D6066" w:rsidP="003F03CF">
            <w:pPr>
              <w:spacing w:before="120" w:after="120"/>
              <w:rPr>
                <w:rFonts w:cs="Arial"/>
                <w:b/>
              </w:rPr>
            </w:pPr>
            <w:r w:rsidRPr="00C91018">
              <w:rPr>
                <w:rFonts w:cs="Arial"/>
                <w:b/>
              </w:rPr>
              <w:t>Part C</w:t>
            </w:r>
            <w:r w:rsidR="001A0B8F">
              <w:rPr>
                <w:rFonts w:cs="Arial"/>
                <w:b/>
              </w:rPr>
              <w:t>:</w:t>
            </w:r>
            <w:r w:rsidRPr="00C91018">
              <w:rPr>
                <w:rFonts w:cs="Arial"/>
                <w:b/>
              </w:rPr>
              <w:t xml:space="preserve"> </w:t>
            </w:r>
            <w:r w:rsidR="004A61E0" w:rsidRPr="00C91018">
              <w:rPr>
                <w:rFonts w:cs="Arial"/>
                <w:b/>
              </w:rPr>
              <w:t xml:space="preserve">Assessing </w:t>
            </w:r>
            <w:r w:rsidR="00EE2244" w:rsidRPr="00C91018">
              <w:rPr>
                <w:rFonts w:cs="Arial"/>
                <w:b/>
              </w:rPr>
              <w:t xml:space="preserve">GBV </w:t>
            </w:r>
            <w:r w:rsidR="003F03CF" w:rsidRPr="00C91018">
              <w:rPr>
                <w:rFonts w:cs="Arial"/>
                <w:b/>
              </w:rPr>
              <w:t>R</w:t>
            </w:r>
            <w:r w:rsidR="004A61E0" w:rsidRPr="00C91018">
              <w:rPr>
                <w:rFonts w:cs="Arial"/>
                <w:b/>
              </w:rPr>
              <w:t xml:space="preserve">esponse </w:t>
            </w:r>
            <w:r w:rsidR="003F03CF" w:rsidRPr="00C91018">
              <w:rPr>
                <w:rFonts w:cs="Arial"/>
                <w:b/>
              </w:rPr>
              <w:t>S</w:t>
            </w:r>
            <w:r w:rsidR="00EE2244" w:rsidRPr="00C91018">
              <w:rPr>
                <w:rFonts w:cs="Arial"/>
                <w:b/>
              </w:rPr>
              <w:t>ervices</w:t>
            </w:r>
            <w:r w:rsidR="003F03CF" w:rsidRPr="00C91018">
              <w:rPr>
                <w:rFonts w:cs="Arial"/>
                <w:b/>
              </w:rPr>
              <w:t xml:space="preserve"> and Practices</w:t>
            </w:r>
            <w:r w:rsidR="00EE2244" w:rsidRPr="00C91018">
              <w:rPr>
                <w:rFonts w:cs="Arial"/>
                <w:b/>
              </w:rPr>
              <w:t xml:space="preserve"> </w:t>
            </w:r>
          </w:p>
          <w:p w14:paraId="50A4B6CB" w14:textId="79AE5F1C" w:rsidR="00DA0457" w:rsidRPr="007A1E6B" w:rsidRDefault="002C2411" w:rsidP="000A30D7">
            <w:pPr>
              <w:tabs>
                <w:tab w:val="left" w:pos="6270"/>
              </w:tabs>
              <w:spacing w:before="120" w:after="120"/>
              <w:rPr>
                <w:rFonts w:cs="Arial"/>
                <w:b/>
              </w:rPr>
            </w:pPr>
            <w:r w:rsidRPr="00C91018">
              <w:rPr>
                <w:rFonts w:cs="Arial"/>
                <w:b/>
              </w:rPr>
              <w:t>Part D</w:t>
            </w:r>
            <w:r w:rsidR="001A0B8F">
              <w:rPr>
                <w:rFonts w:cs="Arial"/>
                <w:b/>
              </w:rPr>
              <w:t>:</w:t>
            </w:r>
            <w:r w:rsidR="00A06ABC" w:rsidRPr="00C91018">
              <w:rPr>
                <w:rFonts w:cs="Arial"/>
                <w:b/>
              </w:rPr>
              <w:t xml:space="preserve"> </w:t>
            </w:r>
            <w:r w:rsidR="003F03CF" w:rsidRPr="00C91018">
              <w:rPr>
                <w:rFonts w:cs="Arial"/>
                <w:b/>
              </w:rPr>
              <w:t>Assessing C</w:t>
            </w:r>
            <w:r w:rsidR="00A06ABC" w:rsidRPr="00C91018">
              <w:rPr>
                <w:rFonts w:cs="Arial"/>
                <w:b/>
              </w:rPr>
              <w:t xml:space="preserve">ommunity </w:t>
            </w:r>
            <w:r w:rsidR="003F03CF" w:rsidRPr="00C91018">
              <w:rPr>
                <w:rFonts w:cs="Arial"/>
                <w:b/>
              </w:rPr>
              <w:t xml:space="preserve">Knowledge, Beliefs, Attitudes, </w:t>
            </w:r>
            <w:r w:rsidR="000A30D7">
              <w:rPr>
                <w:rFonts w:cs="Arial"/>
                <w:b/>
              </w:rPr>
              <w:t xml:space="preserve">Perceptions </w:t>
            </w:r>
            <w:r w:rsidR="003F03CF" w:rsidRPr="00C91018">
              <w:rPr>
                <w:rFonts w:cs="Arial"/>
                <w:b/>
              </w:rPr>
              <w:t xml:space="preserve">and </w:t>
            </w:r>
            <w:r w:rsidR="000A30D7">
              <w:rPr>
                <w:rFonts w:cs="Arial"/>
                <w:b/>
              </w:rPr>
              <w:t>Priorities</w:t>
            </w:r>
          </w:p>
        </w:tc>
      </w:tr>
    </w:tbl>
    <w:p w14:paraId="1C332E69" w14:textId="596646C4" w:rsidR="00DA0457" w:rsidRDefault="00DA0457" w:rsidP="001502DC">
      <w:pPr>
        <w:rPr>
          <w:rStyle w:val="Kop1Char"/>
          <w:b w:val="0"/>
        </w:rPr>
      </w:pPr>
    </w:p>
    <w:p w14:paraId="43B5B5E1" w14:textId="45C323F7" w:rsidR="00096B2F" w:rsidRDefault="00096B2F" w:rsidP="001502DC">
      <w:pPr>
        <w:rPr>
          <w:rStyle w:val="Kop1Char"/>
          <w:b w:val="0"/>
        </w:rPr>
      </w:pPr>
    </w:p>
    <w:p w14:paraId="764B3A11" w14:textId="77777777" w:rsidR="001502DC" w:rsidRDefault="001502DC" w:rsidP="001502DC">
      <w:pPr>
        <w:rPr>
          <w:rStyle w:val="Kop1Char"/>
          <w:b w:val="0"/>
        </w:rPr>
        <w:sectPr w:rsidR="001502DC">
          <w:pgSz w:w="11906" w:h="16838"/>
          <w:pgMar w:top="1440" w:right="1440" w:bottom="1440" w:left="1440" w:header="708" w:footer="708" w:gutter="0"/>
          <w:cols w:space="708"/>
          <w:docGrid w:linePitch="360"/>
        </w:sectPr>
      </w:pPr>
    </w:p>
    <w:tbl>
      <w:tblPr>
        <w:tblStyle w:val="Tabelraster"/>
        <w:tblW w:w="15027" w:type="dxa"/>
        <w:tblInd w:w="-434"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7730"/>
        <w:gridCol w:w="4320"/>
        <w:gridCol w:w="2977"/>
      </w:tblGrid>
      <w:tr w:rsidR="00D251DF" w14:paraId="42F13F0A" w14:textId="01E61B88" w:rsidTr="004029D3">
        <w:tc>
          <w:tcPr>
            <w:tcW w:w="12050" w:type="dxa"/>
            <w:gridSpan w:val="2"/>
            <w:shd w:val="clear" w:color="auto" w:fill="00B0F0"/>
          </w:tcPr>
          <w:p w14:paraId="0AB0AFD0" w14:textId="6913A9AB" w:rsidR="00D251DF" w:rsidRDefault="00D251DF" w:rsidP="003F03CF">
            <w:pPr>
              <w:shd w:val="clear" w:color="auto" w:fill="00B0F0"/>
              <w:spacing w:before="120" w:after="120"/>
              <w:rPr>
                <w:b/>
                <w:color w:val="FFFFFF" w:themeColor="background1"/>
                <w:lang w:eastAsia="en-AU"/>
              </w:rPr>
            </w:pPr>
            <w:r w:rsidRPr="00D251DF">
              <w:rPr>
                <w:rFonts w:cs="Arial"/>
                <w:b/>
                <w:color w:val="FFFFFF" w:themeColor="background1"/>
              </w:rPr>
              <w:lastRenderedPageBreak/>
              <w:t>Part A</w:t>
            </w:r>
            <w:r w:rsidR="00CD0552">
              <w:rPr>
                <w:rFonts w:cs="Arial"/>
                <w:b/>
                <w:color w:val="FFFFFF" w:themeColor="background1"/>
              </w:rPr>
              <w:t>:</w:t>
            </w:r>
            <w:r w:rsidRPr="00D251DF">
              <w:rPr>
                <w:rFonts w:cs="Arial"/>
                <w:b/>
                <w:color w:val="FFFFFF" w:themeColor="background1"/>
              </w:rPr>
              <w:t xml:space="preserve"> Collating </w:t>
            </w:r>
            <w:r w:rsidR="003F03CF">
              <w:rPr>
                <w:rFonts w:cs="Arial"/>
                <w:b/>
                <w:color w:val="FFFFFF" w:themeColor="background1"/>
              </w:rPr>
              <w:t>Background and Contextual Information</w:t>
            </w:r>
          </w:p>
        </w:tc>
        <w:tc>
          <w:tcPr>
            <w:tcW w:w="2977" w:type="dxa"/>
            <w:shd w:val="clear" w:color="auto" w:fill="00B0F0"/>
          </w:tcPr>
          <w:p w14:paraId="73BAEFDE" w14:textId="77777777" w:rsidR="00D251DF" w:rsidRDefault="00D251DF" w:rsidP="00242EBB">
            <w:pPr>
              <w:shd w:val="clear" w:color="auto" w:fill="00B0F0"/>
              <w:spacing w:before="120" w:after="120"/>
              <w:rPr>
                <w:b/>
                <w:color w:val="FFFFFF" w:themeColor="background1"/>
                <w:lang w:eastAsia="en-AU"/>
              </w:rPr>
            </w:pPr>
          </w:p>
        </w:tc>
      </w:tr>
      <w:tr w:rsidR="008A03F1" w14:paraId="181AA5D6" w14:textId="65911215" w:rsidTr="008A03F1">
        <w:tc>
          <w:tcPr>
            <w:tcW w:w="15027" w:type="dxa"/>
            <w:gridSpan w:val="3"/>
            <w:shd w:val="clear" w:color="auto" w:fill="auto"/>
          </w:tcPr>
          <w:p w14:paraId="7AFA0A27" w14:textId="20FE8CAF" w:rsidR="008A03F1" w:rsidRDefault="000B7C41" w:rsidP="00B0665C">
            <w:pPr>
              <w:rPr>
                <w:rFonts w:asciiTheme="majorHAnsi" w:hAnsiTheme="majorHAnsi"/>
                <w:b/>
                <w:color w:val="00B0F0"/>
                <w:szCs w:val="24"/>
              </w:rPr>
            </w:pPr>
            <w:r>
              <w:rPr>
                <w:rFonts w:asciiTheme="majorHAnsi" w:hAnsiTheme="majorHAnsi"/>
                <w:b/>
                <w:color w:val="00B0F0"/>
                <w:szCs w:val="24"/>
              </w:rPr>
              <w:t>Overview</w:t>
            </w:r>
          </w:p>
          <w:p w14:paraId="6067D70F" w14:textId="77777777" w:rsidR="00D251DF" w:rsidRPr="0049602F" w:rsidRDefault="00D251DF" w:rsidP="00B0665C">
            <w:pPr>
              <w:rPr>
                <w:rFonts w:asciiTheme="majorHAnsi" w:hAnsiTheme="majorHAnsi"/>
                <w:b/>
                <w:szCs w:val="24"/>
              </w:rPr>
            </w:pPr>
          </w:p>
          <w:p w14:paraId="5F827EB6" w14:textId="6AE2654A" w:rsidR="00950C28" w:rsidRPr="00D251DF" w:rsidRDefault="000B7C41" w:rsidP="00950C28">
            <w:pPr>
              <w:rPr>
                <w:rFonts w:asciiTheme="majorHAnsi" w:hAnsiTheme="majorHAnsi"/>
                <w:szCs w:val="24"/>
              </w:rPr>
            </w:pPr>
            <w:r>
              <w:rPr>
                <w:rFonts w:asciiTheme="majorHAnsi" w:hAnsiTheme="majorHAnsi"/>
                <w:szCs w:val="24"/>
              </w:rPr>
              <w:t xml:space="preserve">It is important to </w:t>
            </w:r>
            <w:r w:rsidR="00D251DF">
              <w:rPr>
                <w:rFonts w:asciiTheme="majorHAnsi" w:hAnsiTheme="majorHAnsi"/>
                <w:szCs w:val="24"/>
              </w:rPr>
              <w:t xml:space="preserve">develop a </w:t>
            </w:r>
            <w:r w:rsidR="0071395B">
              <w:rPr>
                <w:rFonts w:asciiTheme="majorHAnsi" w:hAnsiTheme="majorHAnsi"/>
                <w:szCs w:val="24"/>
              </w:rPr>
              <w:t xml:space="preserve">thorough </w:t>
            </w:r>
            <w:r w:rsidR="00D251DF">
              <w:rPr>
                <w:rFonts w:asciiTheme="majorHAnsi" w:hAnsiTheme="majorHAnsi"/>
                <w:szCs w:val="24"/>
              </w:rPr>
              <w:t xml:space="preserve">contextual overview of the humanitarian situation and </w:t>
            </w:r>
            <w:r w:rsidR="00554013">
              <w:rPr>
                <w:rFonts w:asciiTheme="majorHAnsi" w:hAnsiTheme="majorHAnsi"/>
                <w:szCs w:val="24"/>
              </w:rPr>
              <w:t xml:space="preserve">what is already known about </w:t>
            </w:r>
            <w:r w:rsidR="00D251DF">
              <w:rPr>
                <w:rFonts w:asciiTheme="majorHAnsi" w:hAnsiTheme="majorHAnsi"/>
                <w:szCs w:val="24"/>
              </w:rPr>
              <w:t>GBV in the setting</w:t>
            </w:r>
            <w:r>
              <w:rPr>
                <w:rFonts w:asciiTheme="majorHAnsi" w:hAnsiTheme="majorHAnsi"/>
                <w:szCs w:val="24"/>
              </w:rPr>
              <w:t xml:space="preserve">. </w:t>
            </w:r>
            <w:r w:rsidR="00950C28">
              <w:rPr>
                <w:rFonts w:asciiTheme="majorHAnsi" w:hAnsiTheme="majorHAnsi"/>
                <w:szCs w:val="24"/>
              </w:rPr>
              <w:t xml:space="preserve">This will help to </w:t>
            </w:r>
            <w:r w:rsidR="00CD0552">
              <w:rPr>
                <w:rFonts w:asciiTheme="majorHAnsi" w:hAnsiTheme="majorHAnsi"/>
                <w:szCs w:val="24"/>
              </w:rPr>
              <w:t xml:space="preserve">ensure </w:t>
            </w:r>
            <w:r w:rsidR="00950C28">
              <w:rPr>
                <w:rFonts w:asciiTheme="majorHAnsi" w:hAnsiTheme="majorHAnsi"/>
                <w:szCs w:val="24"/>
              </w:rPr>
              <w:t>the assessment draws on what is already known about the situation</w:t>
            </w:r>
            <w:r w:rsidR="001A0B8F">
              <w:rPr>
                <w:rFonts w:asciiTheme="majorHAnsi" w:hAnsiTheme="majorHAnsi"/>
                <w:szCs w:val="24"/>
              </w:rPr>
              <w:t>;</w:t>
            </w:r>
            <w:r w:rsidR="00950C28">
              <w:rPr>
                <w:rFonts w:asciiTheme="majorHAnsi" w:hAnsiTheme="majorHAnsi"/>
                <w:szCs w:val="24"/>
              </w:rPr>
              <w:t xml:space="preserve"> </w:t>
            </w:r>
            <w:r w:rsidR="001A0B8F">
              <w:rPr>
                <w:rFonts w:asciiTheme="majorHAnsi" w:hAnsiTheme="majorHAnsi"/>
                <w:szCs w:val="24"/>
              </w:rPr>
              <w:t xml:space="preserve">to </w:t>
            </w:r>
            <w:r w:rsidR="00950C28">
              <w:rPr>
                <w:rFonts w:asciiTheme="majorHAnsi" w:hAnsiTheme="majorHAnsi"/>
                <w:szCs w:val="24"/>
              </w:rPr>
              <w:t>reduce the likelihood of collecting unnecessary data</w:t>
            </w:r>
            <w:r w:rsidR="001A0B8F">
              <w:rPr>
                <w:rFonts w:asciiTheme="majorHAnsi" w:hAnsiTheme="majorHAnsi"/>
                <w:szCs w:val="24"/>
              </w:rPr>
              <w:t>;</w:t>
            </w:r>
            <w:r w:rsidR="00950C28">
              <w:rPr>
                <w:rFonts w:asciiTheme="majorHAnsi" w:hAnsiTheme="majorHAnsi"/>
                <w:szCs w:val="24"/>
              </w:rPr>
              <w:t xml:space="preserve"> and </w:t>
            </w:r>
            <w:r w:rsidR="001A0B8F">
              <w:rPr>
                <w:rFonts w:asciiTheme="majorHAnsi" w:hAnsiTheme="majorHAnsi"/>
                <w:szCs w:val="24"/>
              </w:rPr>
              <w:t xml:space="preserve">to </w:t>
            </w:r>
            <w:r w:rsidR="00950C28">
              <w:rPr>
                <w:rFonts w:asciiTheme="majorHAnsi" w:hAnsiTheme="majorHAnsi"/>
                <w:szCs w:val="24"/>
              </w:rPr>
              <w:t xml:space="preserve">help refine </w:t>
            </w:r>
            <w:r w:rsidR="00950C28" w:rsidRPr="00D251DF">
              <w:rPr>
                <w:rFonts w:asciiTheme="majorHAnsi" w:hAnsiTheme="majorHAnsi"/>
                <w:szCs w:val="24"/>
              </w:rPr>
              <w:t xml:space="preserve">assessment </w:t>
            </w:r>
            <w:r w:rsidR="00950C28">
              <w:rPr>
                <w:rFonts w:asciiTheme="majorHAnsi" w:hAnsiTheme="majorHAnsi"/>
                <w:szCs w:val="24"/>
              </w:rPr>
              <w:t xml:space="preserve">objectives </w:t>
            </w:r>
            <w:r w:rsidR="00950C28" w:rsidRPr="00D251DF">
              <w:rPr>
                <w:rFonts w:asciiTheme="majorHAnsi" w:hAnsiTheme="majorHAnsi"/>
                <w:szCs w:val="24"/>
              </w:rPr>
              <w:t xml:space="preserve">and questions. </w:t>
            </w:r>
          </w:p>
          <w:p w14:paraId="58CF8A83" w14:textId="77777777" w:rsidR="00950C28" w:rsidRDefault="00950C28" w:rsidP="00B0665C">
            <w:pPr>
              <w:rPr>
                <w:rFonts w:asciiTheme="majorHAnsi" w:hAnsiTheme="majorHAnsi"/>
                <w:szCs w:val="24"/>
              </w:rPr>
            </w:pPr>
          </w:p>
          <w:p w14:paraId="08E31172" w14:textId="321D2317" w:rsidR="00D251DF" w:rsidRDefault="00950C28" w:rsidP="00B0665C">
            <w:pPr>
              <w:rPr>
                <w:rFonts w:asciiTheme="majorHAnsi" w:hAnsiTheme="majorHAnsi"/>
                <w:szCs w:val="24"/>
              </w:rPr>
            </w:pPr>
            <w:r>
              <w:rPr>
                <w:rFonts w:asciiTheme="majorHAnsi" w:hAnsiTheme="majorHAnsi"/>
                <w:szCs w:val="24"/>
              </w:rPr>
              <w:t xml:space="preserve">Overviewing the context involves </w:t>
            </w:r>
            <w:r w:rsidR="008A03F1">
              <w:rPr>
                <w:rFonts w:asciiTheme="majorHAnsi" w:hAnsiTheme="majorHAnsi"/>
                <w:szCs w:val="24"/>
              </w:rPr>
              <w:t>coll</w:t>
            </w:r>
            <w:r w:rsidR="000B7C41">
              <w:rPr>
                <w:rFonts w:asciiTheme="majorHAnsi" w:hAnsiTheme="majorHAnsi"/>
                <w:szCs w:val="24"/>
              </w:rPr>
              <w:t>ecting</w:t>
            </w:r>
            <w:r w:rsidR="00D251DF">
              <w:rPr>
                <w:rFonts w:asciiTheme="majorHAnsi" w:hAnsiTheme="majorHAnsi"/>
                <w:szCs w:val="24"/>
              </w:rPr>
              <w:t xml:space="preserve"> and </w:t>
            </w:r>
            <w:r w:rsidR="008A03F1" w:rsidRPr="0049602F">
              <w:rPr>
                <w:rFonts w:asciiTheme="majorHAnsi" w:hAnsiTheme="majorHAnsi"/>
                <w:szCs w:val="24"/>
              </w:rPr>
              <w:t>review</w:t>
            </w:r>
            <w:r w:rsidR="00D251DF">
              <w:rPr>
                <w:rFonts w:asciiTheme="majorHAnsi" w:hAnsiTheme="majorHAnsi"/>
                <w:szCs w:val="24"/>
              </w:rPr>
              <w:t>ing</w:t>
            </w:r>
            <w:r w:rsidR="008A03F1" w:rsidRPr="0049602F">
              <w:rPr>
                <w:rFonts w:asciiTheme="majorHAnsi" w:hAnsiTheme="majorHAnsi"/>
                <w:szCs w:val="24"/>
              </w:rPr>
              <w:t xml:space="preserve"> </w:t>
            </w:r>
            <w:r w:rsidR="008A03F1" w:rsidRPr="00950C28">
              <w:rPr>
                <w:rFonts w:asciiTheme="majorHAnsi" w:hAnsiTheme="majorHAnsi"/>
                <w:i/>
                <w:szCs w:val="24"/>
              </w:rPr>
              <w:t>existing information</w:t>
            </w:r>
            <w:r w:rsidR="008A03F1" w:rsidRPr="0049602F">
              <w:rPr>
                <w:rFonts w:asciiTheme="majorHAnsi" w:hAnsiTheme="majorHAnsi"/>
                <w:szCs w:val="24"/>
              </w:rPr>
              <w:t xml:space="preserve"> on </w:t>
            </w:r>
            <w:r w:rsidR="000B7C41">
              <w:rPr>
                <w:rFonts w:asciiTheme="majorHAnsi" w:hAnsiTheme="majorHAnsi"/>
                <w:szCs w:val="24"/>
              </w:rPr>
              <w:t xml:space="preserve">the country, </w:t>
            </w:r>
            <w:r w:rsidR="00375A26">
              <w:rPr>
                <w:rFonts w:asciiTheme="majorHAnsi" w:hAnsiTheme="majorHAnsi"/>
                <w:szCs w:val="24"/>
              </w:rPr>
              <w:t xml:space="preserve">on </w:t>
            </w:r>
            <w:r w:rsidR="000B7C41">
              <w:rPr>
                <w:rFonts w:asciiTheme="majorHAnsi" w:hAnsiTheme="majorHAnsi"/>
                <w:szCs w:val="24"/>
              </w:rPr>
              <w:t xml:space="preserve">the humanitarian context and </w:t>
            </w:r>
            <w:r w:rsidR="0071395B">
              <w:rPr>
                <w:rFonts w:asciiTheme="majorHAnsi" w:hAnsiTheme="majorHAnsi"/>
                <w:szCs w:val="24"/>
              </w:rPr>
              <w:t>on</w:t>
            </w:r>
            <w:r w:rsidR="000B7C41">
              <w:rPr>
                <w:rFonts w:asciiTheme="majorHAnsi" w:hAnsiTheme="majorHAnsi"/>
                <w:szCs w:val="24"/>
              </w:rPr>
              <w:t xml:space="preserve"> GBV</w:t>
            </w:r>
            <w:r w:rsidR="0071395B">
              <w:rPr>
                <w:rFonts w:asciiTheme="majorHAnsi" w:hAnsiTheme="majorHAnsi"/>
                <w:szCs w:val="24"/>
              </w:rPr>
              <w:t xml:space="preserve"> in the setting</w:t>
            </w:r>
            <w:r w:rsidR="000B7C41">
              <w:rPr>
                <w:rFonts w:asciiTheme="majorHAnsi" w:hAnsiTheme="majorHAnsi"/>
                <w:szCs w:val="24"/>
              </w:rPr>
              <w:t xml:space="preserve">. </w:t>
            </w:r>
          </w:p>
          <w:p w14:paraId="096F98E8" w14:textId="0AF1B57B" w:rsidR="008A03F1" w:rsidRPr="00242EBB" w:rsidRDefault="008A03F1" w:rsidP="00950C28">
            <w:pPr>
              <w:rPr>
                <w:rFonts w:asciiTheme="majorHAnsi" w:hAnsiTheme="majorHAnsi"/>
                <w:b/>
                <w:color w:val="00B0F0"/>
                <w:szCs w:val="24"/>
              </w:rPr>
            </w:pPr>
          </w:p>
        </w:tc>
      </w:tr>
      <w:tr w:rsidR="008A03F1" w14:paraId="795AD8B1" w14:textId="77777777" w:rsidTr="008A03F1">
        <w:tc>
          <w:tcPr>
            <w:tcW w:w="7730" w:type="dxa"/>
            <w:shd w:val="clear" w:color="auto" w:fill="auto"/>
          </w:tcPr>
          <w:p w14:paraId="055781B9" w14:textId="4E7DBB0B" w:rsidR="008A03F1" w:rsidRDefault="008A03F1" w:rsidP="00B0665C">
            <w:pPr>
              <w:rPr>
                <w:rFonts w:asciiTheme="majorHAnsi" w:hAnsiTheme="majorHAnsi"/>
                <w:b/>
                <w:color w:val="00B0F0"/>
                <w:szCs w:val="24"/>
              </w:rPr>
            </w:pPr>
            <w:r>
              <w:rPr>
                <w:rFonts w:asciiTheme="majorHAnsi" w:hAnsiTheme="majorHAnsi"/>
                <w:b/>
                <w:color w:val="00B0F0"/>
                <w:szCs w:val="24"/>
              </w:rPr>
              <w:t>Data collection methods</w:t>
            </w:r>
            <w:r w:rsidR="00146545">
              <w:rPr>
                <w:rFonts w:asciiTheme="majorHAnsi" w:hAnsiTheme="majorHAnsi"/>
                <w:b/>
                <w:color w:val="00B0F0"/>
                <w:szCs w:val="24"/>
              </w:rPr>
              <w:t xml:space="preserve"> for context overview</w:t>
            </w:r>
          </w:p>
          <w:p w14:paraId="45116EAA" w14:textId="77777777" w:rsidR="001A6998" w:rsidRDefault="001A6998" w:rsidP="00B0665C">
            <w:pPr>
              <w:rPr>
                <w:rFonts w:asciiTheme="majorHAnsi" w:hAnsiTheme="majorHAnsi"/>
                <w:b/>
                <w:color w:val="00B0F0"/>
                <w:szCs w:val="24"/>
              </w:rPr>
            </w:pPr>
          </w:p>
          <w:p w14:paraId="2D3A1479" w14:textId="6B0EE874" w:rsidR="008A03F1" w:rsidRPr="00375A26" w:rsidRDefault="008A03F1" w:rsidP="00AA4809">
            <w:pPr>
              <w:pStyle w:val="Lijstalinea"/>
              <w:numPr>
                <w:ilvl w:val="0"/>
                <w:numId w:val="158"/>
              </w:numPr>
              <w:autoSpaceDE w:val="0"/>
              <w:autoSpaceDN w:val="0"/>
              <w:adjustRightInd w:val="0"/>
              <w:rPr>
                <w:rFonts w:cs="Arial"/>
              </w:rPr>
            </w:pPr>
            <w:r>
              <w:rPr>
                <w:rFonts w:cs="Arial"/>
              </w:rPr>
              <w:t xml:space="preserve">Desk review of </w:t>
            </w:r>
            <w:r w:rsidR="00D52C9F" w:rsidRPr="00905E6E">
              <w:rPr>
                <w:rFonts w:cs="Arial"/>
              </w:rPr>
              <w:t xml:space="preserve">all </w:t>
            </w:r>
            <w:r w:rsidRPr="00905E6E">
              <w:rPr>
                <w:rFonts w:cs="Arial"/>
              </w:rPr>
              <w:t>relevant reports and documents</w:t>
            </w:r>
            <w:r>
              <w:rPr>
                <w:rFonts w:cs="Arial"/>
              </w:rPr>
              <w:t xml:space="preserve"> about the current and/or past emergencies</w:t>
            </w:r>
            <w:r w:rsidR="00375A26">
              <w:rPr>
                <w:rFonts w:cs="Arial"/>
              </w:rPr>
              <w:t>,</w:t>
            </w:r>
            <w:r>
              <w:rPr>
                <w:rFonts w:cs="Arial"/>
              </w:rPr>
              <w:t xml:space="preserve"> </w:t>
            </w:r>
            <w:r w:rsidR="00CD0552">
              <w:rPr>
                <w:rFonts w:cs="Arial"/>
              </w:rPr>
              <w:t xml:space="preserve">as well as </w:t>
            </w:r>
            <w:r>
              <w:rPr>
                <w:rFonts w:cs="Arial"/>
              </w:rPr>
              <w:t>humanitarian response</w:t>
            </w:r>
            <w:r w:rsidR="00375A26">
              <w:rPr>
                <w:rFonts w:cs="Arial"/>
              </w:rPr>
              <w:t>s</w:t>
            </w:r>
            <w:r>
              <w:rPr>
                <w:rFonts w:cs="Arial"/>
              </w:rPr>
              <w:t xml:space="preserve"> to </w:t>
            </w:r>
            <w:r w:rsidR="00CD0552">
              <w:rPr>
                <w:rFonts w:cs="Arial"/>
              </w:rPr>
              <w:t>them</w:t>
            </w:r>
            <w:r>
              <w:rPr>
                <w:rFonts w:cs="Arial"/>
              </w:rPr>
              <w:t>.</w:t>
            </w:r>
          </w:p>
          <w:p w14:paraId="5C82787F" w14:textId="65C6E9B2" w:rsidR="008A03F1" w:rsidRPr="00375A26" w:rsidRDefault="008A03F1" w:rsidP="00AA4809">
            <w:pPr>
              <w:pStyle w:val="Lijstalinea"/>
              <w:numPr>
                <w:ilvl w:val="0"/>
                <w:numId w:val="158"/>
              </w:numPr>
              <w:autoSpaceDE w:val="0"/>
              <w:autoSpaceDN w:val="0"/>
              <w:adjustRightInd w:val="0"/>
              <w:rPr>
                <w:rFonts w:cs="Arial"/>
              </w:rPr>
            </w:pPr>
            <w:r>
              <w:rPr>
                <w:rFonts w:cs="Arial"/>
              </w:rPr>
              <w:t>Desk rev</w:t>
            </w:r>
            <w:r w:rsidR="00D52C9F">
              <w:rPr>
                <w:rFonts w:cs="Arial"/>
              </w:rPr>
              <w:t xml:space="preserve">iew of </w:t>
            </w:r>
            <w:r w:rsidR="00D52C9F" w:rsidRPr="00905E6E">
              <w:rPr>
                <w:rFonts w:cs="Arial"/>
              </w:rPr>
              <w:t>population-based surveys</w:t>
            </w:r>
            <w:r w:rsidR="00375A26">
              <w:rPr>
                <w:rFonts w:cs="Arial"/>
              </w:rPr>
              <w:t xml:space="preserve">. These </w:t>
            </w:r>
            <w:r w:rsidR="00D52C9F">
              <w:rPr>
                <w:rFonts w:cs="Arial"/>
              </w:rPr>
              <w:t>may include</w:t>
            </w:r>
            <w:r>
              <w:rPr>
                <w:rFonts w:cs="Arial"/>
              </w:rPr>
              <w:t xml:space="preserve"> </w:t>
            </w:r>
            <w:r w:rsidRPr="009C5A7B">
              <w:rPr>
                <w:rFonts w:cs="Arial"/>
              </w:rPr>
              <w:t>national, regional or international prevalence survey reports which record magnitude, scope and/or risk factors</w:t>
            </w:r>
            <w:r>
              <w:rPr>
                <w:rFonts w:cs="Arial"/>
              </w:rPr>
              <w:t xml:space="preserve"> for GBV</w:t>
            </w:r>
            <w:r w:rsidRPr="009C5A7B">
              <w:rPr>
                <w:rFonts w:cs="Arial"/>
              </w:rPr>
              <w:t xml:space="preserve">; National Demographic and Health </w:t>
            </w:r>
            <w:r>
              <w:rPr>
                <w:rFonts w:cs="Arial"/>
              </w:rPr>
              <w:t>Surveys that include data on GBV</w:t>
            </w:r>
            <w:r w:rsidR="00375A26">
              <w:rPr>
                <w:rFonts w:cs="Arial"/>
              </w:rPr>
              <w:t xml:space="preserve"> or</w:t>
            </w:r>
            <w:r>
              <w:rPr>
                <w:rFonts w:cs="Arial"/>
              </w:rPr>
              <w:t xml:space="preserve"> violence against children</w:t>
            </w:r>
            <w:r w:rsidR="00375A26">
              <w:rPr>
                <w:rFonts w:cs="Arial"/>
              </w:rPr>
              <w:t>;</w:t>
            </w:r>
            <w:r>
              <w:rPr>
                <w:rFonts w:cs="Arial"/>
              </w:rPr>
              <w:t xml:space="preserve"> </w:t>
            </w:r>
            <w:r w:rsidR="00CD0552">
              <w:rPr>
                <w:rFonts w:cs="Arial"/>
              </w:rPr>
              <w:t>or other similar surveys.</w:t>
            </w:r>
          </w:p>
          <w:p w14:paraId="14559507" w14:textId="4CCCAFEF" w:rsidR="008A03F1" w:rsidRDefault="008A03F1" w:rsidP="00AA4809">
            <w:pPr>
              <w:pStyle w:val="Lijstalinea"/>
              <w:numPr>
                <w:ilvl w:val="0"/>
                <w:numId w:val="158"/>
              </w:numPr>
              <w:autoSpaceDE w:val="0"/>
              <w:autoSpaceDN w:val="0"/>
              <w:adjustRightInd w:val="0"/>
              <w:rPr>
                <w:rFonts w:cs="Arial"/>
              </w:rPr>
            </w:pPr>
            <w:r>
              <w:rPr>
                <w:rFonts w:cs="Arial"/>
              </w:rPr>
              <w:t>Desk r</w:t>
            </w:r>
            <w:r w:rsidRPr="009C5A7B">
              <w:rPr>
                <w:rFonts w:cs="Arial"/>
              </w:rPr>
              <w:t xml:space="preserve">eview of </w:t>
            </w:r>
            <w:r w:rsidRPr="00905E6E">
              <w:rPr>
                <w:rFonts w:cs="Arial"/>
              </w:rPr>
              <w:t>qualitative research and reports</w:t>
            </w:r>
            <w:r w:rsidR="00375A26">
              <w:rPr>
                <w:rFonts w:cs="Arial"/>
              </w:rPr>
              <w:t>, such as</w:t>
            </w:r>
            <w:r w:rsidRPr="009C5A7B">
              <w:rPr>
                <w:rFonts w:cs="Arial"/>
              </w:rPr>
              <w:t xml:space="preserve"> studies, reports</w:t>
            </w:r>
            <w:r w:rsidR="00375A26">
              <w:rPr>
                <w:rFonts w:cs="Arial"/>
              </w:rPr>
              <w:t xml:space="preserve"> or </w:t>
            </w:r>
            <w:r w:rsidRPr="009C5A7B">
              <w:rPr>
                <w:rFonts w:cs="Arial"/>
              </w:rPr>
              <w:t>situatio</w:t>
            </w:r>
            <w:r>
              <w:rPr>
                <w:rFonts w:cs="Arial"/>
              </w:rPr>
              <w:t>n analyses on sexual violence, GBV, v</w:t>
            </w:r>
            <w:r w:rsidRPr="009C5A7B">
              <w:rPr>
                <w:rFonts w:cs="Arial"/>
              </w:rPr>
              <w:t>iolence against w</w:t>
            </w:r>
            <w:r>
              <w:rPr>
                <w:rFonts w:cs="Arial"/>
              </w:rPr>
              <w:t>omen</w:t>
            </w:r>
            <w:r w:rsidR="00375A26">
              <w:rPr>
                <w:rFonts w:cs="Arial"/>
              </w:rPr>
              <w:t xml:space="preserve">, </w:t>
            </w:r>
            <w:r>
              <w:rPr>
                <w:rFonts w:cs="Arial"/>
              </w:rPr>
              <w:t>violence against children, etc.</w:t>
            </w:r>
          </w:p>
          <w:p w14:paraId="01BF4321" w14:textId="430C80EE" w:rsidR="008A03F1" w:rsidRPr="00242EBB" w:rsidRDefault="008A03F1" w:rsidP="00B0665C">
            <w:pPr>
              <w:rPr>
                <w:rFonts w:asciiTheme="majorHAnsi" w:hAnsiTheme="majorHAnsi"/>
                <w:b/>
                <w:color w:val="00B0F0"/>
                <w:szCs w:val="24"/>
              </w:rPr>
            </w:pPr>
          </w:p>
        </w:tc>
        <w:tc>
          <w:tcPr>
            <w:tcW w:w="7297" w:type="dxa"/>
            <w:gridSpan w:val="2"/>
            <w:shd w:val="clear" w:color="auto" w:fill="auto"/>
          </w:tcPr>
          <w:p w14:paraId="0EC63DB0" w14:textId="7FB95B7E" w:rsidR="008A03F1" w:rsidRPr="00242EBB" w:rsidRDefault="00146545" w:rsidP="008A03F1">
            <w:pPr>
              <w:rPr>
                <w:rFonts w:cs="Arial"/>
                <w:b/>
                <w:color w:val="00B0F0"/>
              </w:rPr>
            </w:pPr>
            <w:r>
              <w:rPr>
                <w:rFonts w:cs="Arial"/>
                <w:b/>
                <w:color w:val="00B0F0"/>
              </w:rPr>
              <w:t>Potential s</w:t>
            </w:r>
            <w:r w:rsidR="008A03F1" w:rsidRPr="00242EBB">
              <w:rPr>
                <w:rFonts w:cs="Arial"/>
                <w:b/>
                <w:color w:val="00B0F0"/>
              </w:rPr>
              <w:t>ources of information</w:t>
            </w:r>
          </w:p>
          <w:p w14:paraId="66393AB0" w14:textId="77777777" w:rsidR="008A03F1" w:rsidRDefault="008A03F1" w:rsidP="008A03F1">
            <w:pPr>
              <w:rPr>
                <w:rFonts w:cs="Arial"/>
              </w:rPr>
            </w:pPr>
          </w:p>
          <w:p w14:paraId="3C8D6328" w14:textId="77777777" w:rsidR="008A03F1" w:rsidRPr="009C5A7B" w:rsidRDefault="008A03F1" w:rsidP="00AA4809">
            <w:pPr>
              <w:pStyle w:val="Lijstalinea"/>
              <w:numPr>
                <w:ilvl w:val="0"/>
                <w:numId w:val="159"/>
              </w:numPr>
              <w:rPr>
                <w:rFonts w:cs="Arial"/>
              </w:rPr>
            </w:pPr>
            <w:r w:rsidRPr="009C5A7B">
              <w:rPr>
                <w:rFonts w:cs="Arial"/>
              </w:rPr>
              <w:t>National statistical agency</w:t>
            </w:r>
          </w:p>
          <w:p w14:paraId="1721BA9E" w14:textId="212CB5FA" w:rsidR="008A03F1" w:rsidRDefault="008A03F1" w:rsidP="00AA4809">
            <w:pPr>
              <w:pStyle w:val="Lijstalinea"/>
              <w:numPr>
                <w:ilvl w:val="0"/>
                <w:numId w:val="159"/>
              </w:numPr>
              <w:rPr>
                <w:rFonts w:cs="Arial"/>
              </w:rPr>
            </w:pPr>
            <w:r>
              <w:rPr>
                <w:rFonts w:cs="Arial"/>
              </w:rPr>
              <w:t>Relevant g</w:t>
            </w:r>
            <w:r w:rsidRPr="009C5A7B">
              <w:rPr>
                <w:rFonts w:cs="Arial"/>
              </w:rPr>
              <w:t xml:space="preserve">overnment </w:t>
            </w:r>
            <w:r w:rsidR="00273FB0">
              <w:rPr>
                <w:rFonts w:cs="Arial"/>
              </w:rPr>
              <w:t>m</w:t>
            </w:r>
            <w:r w:rsidRPr="009C5A7B">
              <w:rPr>
                <w:rFonts w:cs="Arial"/>
              </w:rPr>
              <w:t>inistries (Health, Police, Social Welfare, Justice, Education</w:t>
            </w:r>
            <w:r w:rsidR="00375A26">
              <w:rPr>
                <w:rFonts w:cs="Arial"/>
              </w:rPr>
              <w:t>,</w:t>
            </w:r>
            <w:r>
              <w:rPr>
                <w:rFonts w:cs="Arial"/>
              </w:rPr>
              <w:t xml:space="preserve"> </w:t>
            </w:r>
            <w:r w:rsidR="00730066">
              <w:rPr>
                <w:rFonts w:cs="Arial"/>
              </w:rPr>
              <w:t>etc.</w:t>
            </w:r>
            <w:r w:rsidRPr="009C5A7B">
              <w:rPr>
                <w:rFonts w:cs="Arial"/>
              </w:rPr>
              <w:t>)</w:t>
            </w:r>
          </w:p>
          <w:p w14:paraId="04010503" w14:textId="77777777" w:rsidR="008A03F1" w:rsidRDefault="008A03F1" w:rsidP="00AA4809">
            <w:pPr>
              <w:pStyle w:val="Lijstalinea"/>
              <w:numPr>
                <w:ilvl w:val="0"/>
                <w:numId w:val="159"/>
              </w:numPr>
              <w:rPr>
                <w:rFonts w:cs="Arial"/>
              </w:rPr>
            </w:pPr>
            <w:r>
              <w:rPr>
                <w:rFonts w:cs="Arial"/>
              </w:rPr>
              <w:t>GBV and CP sub cluster/working group</w:t>
            </w:r>
          </w:p>
          <w:p w14:paraId="39291CA2" w14:textId="237752C5" w:rsidR="008A03F1" w:rsidRDefault="008A03F1" w:rsidP="00AA4809">
            <w:pPr>
              <w:pStyle w:val="Lijstalinea"/>
              <w:numPr>
                <w:ilvl w:val="0"/>
                <w:numId w:val="159"/>
              </w:numPr>
              <w:rPr>
                <w:rFonts w:cs="Arial"/>
              </w:rPr>
            </w:pPr>
            <w:r>
              <w:rPr>
                <w:rFonts w:cs="Arial"/>
              </w:rPr>
              <w:t>UN agencies</w:t>
            </w:r>
            <w:r w:rsidR="00375A26">
              <w:rPr>
                <w:rFonts w:cs="Arial"/>
              </w:rPr>
              <w:t>,</w:t>
            </w:r>
            <w:r>
              <w:rPr>
                <w:rFonts w:cs="Arial"/>
              </w:rPr>
              <w:t xml:space="preserve"> including OCHA</w:t>
            </w:r>
          </w:p>
          <w:p w14:paraId="3629EDC0" w14:textId="2C93B23A" w:rsidR="008A03F1" w:rsidRPr="009C5A7B" w:rsidRDefault="008A03F1" w:rsidP="00AA4809">
            <w:pPr>
              <w:pStyle w:val="Lijstalinea"/>
              <w:numPr>
                <w:ilvl w:val="0"/>
                <w:numId w:val="159"/>
              </w:numPr>
              <w:rPr>
                <w:rFonts w:cs="Arial"/>
              </w:rPr>
            </w:pPr>
            <w:r>
              <w:rPr>
                <w:rFonts w:cs="Arial"/>
              </w:rPr>
              <w:t>UN peacekeeping and political missions</w:t>
            </w:r>
          </w:p>
          <w:p w14:paraId="0192B84B" w14:textId="63864262" w:rsidR="008A03F1" w:rsidRPr="009C5A7B" w:rsidRDefault="008A03F1" w:rsidP="00AA4809">
            <w:pPr>
              <w:pStyle w:val="Lijstalinea"/>
              <w:numPr>
                <w:ilvl w:val="0"/>
                <w:numId w:val="159"/>
              </w:numPr>
              <w:rPr>
                <w:rFonts w:cs="Arial"/>
              </w:rPr>
            </w:pPr>
            <w:r w:rsidRPr="009C5A7B">
              <w:rPr>
                <w:rFonts w:cs="Arial"/>
              </w:rPr>
              <w:t>Universities</w:t>
            </w:r>
            <w:r w:rsidR="00375A26">
              <w:rPr>
                <w:rFonts w:cs="Arial"/>
              </w:rPr>
              <w:t xml:space="preserve"> and </w:t>
            </w:r>
            <w:r w:rsidRPr="009C5A7B">
              <w:rPr>
                <w:rFonts w:cs="Arial"/>
              </w:rPr>
              <w:t>other research institutions</w:t>
            </w:r>
          </w:p>
          <w:p w14:paraId="74B4CB0B" w14:textId="77777777" w:rsidR="008A03F1" w:rsidRDefault="008A03F1" w:rsidP="00AA4809">
            <w:pPr>
              <w:pStyle w:val="Lijstalinea"/>
              <w:numPr>
                <w:ilvl w:val="0"/>
                <w:numId w:val="159"/>
              </w:numPr>
              <w:rPr>
                <w:rFonts w:cs="Arial"/>
              </w:rPr>
            </w:pPr>
            <w:r>
              <w:rPr>
                <w:rFonts w:cs="Arial"/>
              </w:rPr>
              <w:t>National and international h</w:t>
            </w:r>
            <w:r w:rsidRPr="009C5A7B">
              <w:rPr>
                <w:rFonts w:cs="Arial"/>
              </w:rPr>
              <w:t xml:space="preserve">uman </w:t>
            </w:r>
            <w:r>
              <w:rPr>
                <w:rFonts w:cs="Arial"/>
              </w:rPr>
              <w:t>r</w:t>
            </w:r>
            <w:r w:rsidRPr="009C5A7B">
              <w:rPr>
                <w:rFonts w:cs="Arial"/>
              </w:rPr>
              <w:t xml:space="preserve">ights, </w:t>
            </w:r>
            <w:r>
              <w:rPr>
                <w:rFonts w:cs="Arial"/>
              </w:rPr>
              <w:t>women’s rights and child r</w:t>
            </w:r>
            <w:r w:rsidRPr="009C5A7B">
              <w:rPr>
                <w:rFonts w:cs="Arial"/>
              </w:rPr>
              <w:t>ights NGOs and networks</w:t>
            </w:r>
          </w:p>
          <w:p w14:paraId="2CD16D4C" w14:textId="57C37DD5" w:rsidR="008A03F1" w:rsidRPr="00242EBB" w:rsidRDefault="008A03F1" w:rsidP="00B0665C">
            <w:pPr>
              <w:rPr>
                <w:rFonts w:asciiTheme="majorHAnsi" w:hAnsiTheme="majorHAnsi"/>
                <w:b/>
                <w:color w:val="00B0F0"/>
                <w:szCs w:val="24"/>
              </w:rPr>
            </w:pPr>
          </w:p>
        </w:tc>
      </w:tr>
      <w:tr w:rsidR="008A03F1" w14:paraId="0F815C83" w14:textId="1949B7A1" w:rsidTr="008A03F1">
        <w:tc>
          <w:tcPr>
            <w:tcW w:w="15027" w:type="dxa"/>
            <w:gridSpan w:val="3"/>
            <w:tcBorders>
              <w:bottom w:val="single" w:sz="4" w:space="0" w:color="00B0F0"/>
            </w:tcBorders>
          </w:tcPr>
          <w:p w14:paraId="24AB6523" w14:textId="0CEB8877" w:rsidR="003A5584" w:rsidRPr="0049602F" w:rsidRDefault="003A5584" w:rsidP="00635AA3">
            <w:pPr>
              <w:rPr>
                <w:rFonts w:asciiTheme="majorHAnsi" w:hAnsiTheme="majorHAnsi"/>
                <w:b/>
                <w:szCs w:val="24"/>
              </w:rPr>
            </w:pPr>
            <w:r>
              <w:rPr>
                <w:rFonts w:asciiTheme="majorHAnsi" w:hAnsiTheme="majorHAnsi"/>
                <w:b/>
                <w:color w:val="00B0F0"/>
                <w:szCs w:val="24"/>
              </w:rPr>
              <w:t xml:space="preserve">Steps </w:t>
            </w:r>
          </w:p>
          <w:p w14:paraId="64F5CE53" w14:textId="469EA38F" w:rsidR="008A03F1" w:rsidRPr="0049602F" w:rsidRDefault="008A03F1" w:rsidP="00AA4809">
            <w:pPr>
              <w:pStyle w:val="Lijstalinea"/>
              <w:numPr>
                <w:ilvl w:val="0"/>
                <w:numId w:val="166"/>
              </w:numPr>
              <w:rPr>
                <w:rFonts w:asciiTheme="majorHAnsi" w:hAnsiTheme="majorHAnsi"/>
                <w:b/>
                <w:szCs w:val="24"/>
              </w:rPr>
            </w:pPr>
            <w:r w:rsidRPr="0049602F">
              <w:rPr>
                <w:rFonts w:asciiTheme="majorHAnsi" w:hAnsiTheme="majorHAnsi"/>
                <w:b/>
                <w:szCs w:val="24"/>
              </w:rPr>
              <w:t xml:space="preserve">Collect, review and analyse </w:t>
            </w:r>
            <w:r w:rsidR="00D52C9F">
              <w:rPr>
                <w:rFonts w:asciiTheme="majorHAnsi" w:hAnsiTheme="majorHAnsi"/>
                <w:b/>
                <w:szCs w:val="24"/>
              </w:rPr>
              <w:t xml:space="preserve">relevant </w:t>
            </w:r>
            <w:r w:rsidRPr="0049602F">
              <w:rPr>
                <w:rFonts w:asciiTheme="majorHAnsi" w:hAnsiTheme="majorHAnsi"/>
                <w:b/>
                <w:szCs w:val="24"/>
              </w:rPr>
              <w:t xml:space="preserve">documents that contain </w:t>
            </w:r>
            <w:r w:rsidR="00375A26">
              <w:rPr>
                <w:rFonts w:asciiTheme="majorHAnsi" w:hAnsiTheme="majorHAnsi"/>
                <w:b/>
                <w:szCs w:val="24"/>
              </w:rPr>
              <w:t>the following information</w:t>
            </w:r>
            <w:r w:rsidR="00905E6E">
              <w:rPr>
                <w:rFonts w:asciiTheme="majorHAnsi" w:hAnsiTheme="majorHAnsi"/>
                <w:b/>
                <w:szCs w:val="24"/>
              </w:rPr>
              <w:t>.</w:t>
            </w:r>
          </w:p>
          <w:p w14:paraId="44F9374B" w14:textId="77777777" w:rsidR="008A03F1" w:rsidRPr="0049602F" w:rsidRDefault="008A03F1" w:rsidP="0050772F">
            <w:pPr>
              <w:pStyle w:val="Lijstalinea"/>
              <w:ind w:left="360"/>
              <w:rPr>
                <w:rFonts w:asciiTheme="majorHAnsi" w:hAnsiTheme="majorHAnsi"/>
                <w:b/>
                <w:szCs w:val="24"/>
              </w:rPr>
            </w:pPr>
          </w:p>
          <w:p w14:paraId="0CC17EF3" w14:textId="6AED123C" w:rsidR="00987F9C" w:rsidRPr="00C91018" w:rsidRDefault="008A03F1" w:rsidP="006526A8">
            <w:pPr>
              <w:pStyle w:val="Lijstalinea"/>
              <w:numPr>
                <w:ilvl w:val="2"/>
                <w:numId w:val="85"/>
              </w:numPr>
              <w:ind w:left="704"/>
              <w:rPr>
                <w:rFonts w:asciiTheme="majorHAnsi" w:hAnsiTheme="majorHAnsi" w:cs="Arial"/>
                <w:szCs w:val="24"/>
              </w:rPr>
            </w:pPr>
            <w:r w:rsidRPr="00D251DF">
              <w:rPr>
                <w:rFonts w:asciiTheme="majorHAnsi" w:hAnsiTheme="majorHAnsi" w:cs="Arial"/>
                <w:b/>
                <w:szCs w:val="24"/>
              </w:rPr>
              <w:t>Administrative, geographical, demographic and crisis-related information</w:t>
            </w:r>
            <w:r w:rsidRPr="00D251DF">
              <w:rPr>
                <w:rFonts w:asciiTheme="majorHAnsi" w:hAnsiTheme="majorHAnsi" w:cs="Arial"/>
                <w:szCs w:val="24"/>
              </w:rPr>
              <w:t xml:space="preserve"> </w:t>
            </w:r>
            <w:r w:rsidRPr="00987F9C">
              <w:rPr>
                <w:rFonts w:asciiTheme="majorHAnsi" w:hAnsiTheme="majorHAnsi" w:cs="Arial"/>
                <w:b/>
                <w:szCs w:val="24"/>
              </w:rPr>
              <w:t xml:space="preserve">about the area where the assessment will be carried out, </w:t>
            </w:r>
            <w:r w:rsidR="00905E6E">
              <w:rPr>
                <w:rFonts w:asciiTheme="majorHAnsi" w:hAnsiTheme="majorHAnsi" w:cs="Arial"/>
                <w:b/>
                <w:szCs w:val="24"/>
              </w:rPr>
              <w:t>such as</w:t>
            </w:r>
            <w:r w:rsidRPr="00987F9C">
              <w:rPr>
                <w:rFonts w:asciiTheme="majorHAnsi" w:hAnsiTheme="majorHAnsi" w:cs="Arial"/>
                <w:b/>
                <w:szCs w:val="24"/>
              </w:rPr>
              <w:t>:</w:t>
            </w:r>
          </w:p>
          <w:p w14:paraId="07BC42D4" w14:textId="0F22335C" w:rsidR="008A03F1" w:rsidRPr="00C91018" w:rsidRDefault="008A03F1" w:rsidP="00AA4809">
            <w:pPr>
              <w:pStyle w:val="Lijstalinea"/>
              <w:numPr>
                <w:ilvl w:val="0"/>
                <w:numId w:val="170"/>
              </w:numPr>
              <w:tabs>
                <w:tab w:val="left" w:pos="2418"/>
              </w:tabs>
              <w:ind w:left="1064"/>
              <w:rPr>
                <w:rFonts w:asciiTheme="majorHAnsi" w:hAnsiTheme="majorHAnsi" w:cs="Arial"/>
                <w:szCs w:val="24"/>
                <w:lang w:val="en-GB"/>
              </w:rPr>
            </w:pPr>
            <w:r w:rsidRPr="00D251DF">
              <w:rPr>
                <w:rFonts w:asciiTheme="majorHAnsi" w:hAnsiTheme="majorHAnsi" w:cs="Arial"/>
                <w:szCs w:val="24"/>
                <w:lang w:val="en-GB"/>
              </w:rPr>
              <w:t>Impact and drivers of the current crisis.</w:t>
            </w:r>
          </w:p>
          <w:p w14:paraId="5C5C630E" w14:textId="6AB1421B" w:rsidR="008A03F1" w:rsidRPr="00D251DF" w:rsidRDefault="008A03F1" w:rsidP="00AA4809">
            <w:pPr>
              <w:pStyle w:val="Lijstalinea"/>
              <w:numPr>
                <w:ilvl w:val="0"/>
                <w:numId w:val="167"/>
              </w:numPr>
              <w:autoSpaceDE w:val="0"/>
              <w:autoSpaceDN w:val="0"/>
              <w:adjustRightInd w:val="0"/>
              <w:ind w:left="1064"/>
              <w:rPr>
                <w:rFonts w:asciiTheme="majorHAnsi" w:eastAsiaTheme="minorHAnsi" w:hAnsiTheme="majorHAnsi" w:cs="MyriadPro-Regular"/>
                <w:szCs w:val="24"/>
              </w:rPr>
            </w:pPr>
            <w:r w:rsidRPr="00D251DF">
              <w:rPr>
                <w:rFonts w:asciiTheme="majorHAnsi" w:eastAsiaTheme="minorHAnsi" w:hAnsiTheme="majorHAnsi" w:cs="MyriadPro-Regular"/>
                <w:szCs w:val="24"/>
              </w:rPr>
              <w:lastRenderedPageBreak/>
              <w:t xml:space="preserve">History of emergencies/crises in the country </w:t>
            </w:r>
            <w:r w:rsidR="00375A26">
              <w:rPr>
                <w:rFonts w:asciiTheme="majorHAnsi" w:eastAsiaTheme="minorHAnsi" w:hAnsiTheme="majorHAnsi" w:cs="MyriadPro-Regular"/>
                <w:szCs w:val="24"/>
              </w:rPr>
              <w:t>(</w:t>
            </w:r>
            <w:r w:rsidRPr="00D251DF">
              <w:rPr>
                <w:rFonts w:asciiTheme="majorHAnsi" w:eastAsiaTheme="minorHAnsi" w:hAnsiTheme="majorHAnsi" w:cs="MyriadPro-Regular"/>
                <w:szCs w:val="24"/>
              </w:rPr>
              <w:t>e.g.</w:t>
            </w:r>
            <w:r w:rsidR="00B26999">
              <w:rPr>
                <w:rFonts w:asciiTheme="majorHAnsi" w:eastAsiaTheme="minorHAnsi" w:hAnsiTheme="majorHAnsi" w:cs="MyriadPro-Regular"/>
                <w:szCs w:val="24"/>
              </w:rPr>
              <w:t>,</w:t>
            </w:r>
            <w:r w:rsidRPr="00D251DF">
              <w:rPr>
                <w:rFonts w:asciiTheme="majorHAnsi" w:eastAsiaTheme="minorHAnsi" w:hAnsiTheme="majorHAnsi" w:cs="MyriadPro-Regular"/>
                <w:szCs w:val="24"/>
              </w:rPr>
              <w:t xml:space="preserve"> cyclical weather events, ongoing armed conflict dynamics</w:t>
            </w:r>
            <w:r w:rsidR="00375A26">
              <w:rPr>
                <w:rFonts w:asciiTheme="majorHAnsi" w:eastAsiaTheme="minorHAnsi" w:hAnsiTheme="majorHAnsi" w:cs="MyriadPro-Regular"/>
                <w:szCs w:val="24"/>
              </w:rPr>
              <w:t xml:space="preserve">) </w:t>
            </w:r>
            <w:r w:rsidRPr="00D251DF">
              <w:rPr>
                <w:rFonts w:asciiTheme="majorHAnsi" w:eastAsiaTheme="minorHAnsi" w:hAnsiTheme="majorHAnsi" w:cs="MyriadPro-Regular"/>
                <w:szCs w:val="24"/>
              </w:rPr>
              <w:t>where relevant.</w:t>
            </w:r>
          </w:p>
          <w:p w14:paraId="5F50F816" w14:textId="77777777" w:rsidR="008A03F1" w:rsidRPr="00D251DF" w:rsidRDefault="008A03F1" w:rsidP="008625A1">
            <w:pPr>
              <w:rPr>
                <w:rFonts w:asciiTheme="majorHAnsi" w:hAnsiTheme="majorHAnsi"/>
                <w:szCs w:val="24"/>
              </w:rPr>
            </w:pPr>
          </w:p>
          <w:p w14:paraId="7BDF5E4A" w14:textId="78D92073" w:rsidR="008A03F1" w:rsidRPr="00C91018" w:rsidRDefault="008A03F1" w:rsidP="006526A8">
            <w:pPr>
              <w:pStyle w:val="Lijstalinea"/>
              <w:numPr>
                <w:ilvl w:val="2"/>
                <w:numId w:val="85"/>
              </w:numPr>
              <w:ind w:left="704"/>
              <w:rPr>
                <w:rFonts w:asciiTheme="majorHAnsi" w:hAnsiTheme="majorHAnsi"/>
                <w:szCs w:val="24"/>
              </w:rPr>
            </w:pPr>
            <w:r w:rsidRPr="00D251DF">
              <w:rPr>
                <w:rFonts w:asciiTheme="majorHAnsi" w:hAnsiTheme="majorHAnsi"/>
                <w:b/>
                <w:szCs w:val="24"/>
              </w:rPr>
              <w:t>The type(s) of GBV being investigated</w:t>
            </w:r>
            <w:r w:rsidRPr="00987F9C">
              <w:rPr>
                <w:rFonts w:asciiTheme="majorHAnsi" w:hAnsiTheme="majorHAnsi"/>
                <w:b/>
                <w:szCs w:val="24"/>
              </w:rPr>
              <w:t>, including:</w:t>
            </w:r>
          </w:p>
          <w:p w14:paraId="5060A500" w14:textId="06540D1C" w:rsidR="008A03F1" w:rsidRPr="00C91018" w:rsidRDefault="008A03F1" w:rsidP="00AA4809">
            <w:pPr>
              <w:pStyle w:val="Lijstalinea"/>
              <w:numPr>
                <w:ilvl w:val="0"/>
                <w:numId w:val="168"/>
              </w:numPr>
              <w:autoSpaceDE w:val="0"/>
              <w:autoSpaceDN w:val="0"/>
              <w:adjustRightInd w:val="0"/>
              <w:ind w:left="1064"/>
              <w:rPr>
                <w:rFonts w:asciiTheme="majorHAnsi" w:hAnsiTheme="majorHAnsi" w:cs="Arial"/>
                <w:szCs w:val="24"/>
              </w:rPr>
            </w:pPr>
            <w:r w:rsidRPr="00D251DF">
              <w:rPr>
                <w:rFonts w:asciiTheme="majorHAnsi" w:hAnsiTheme="majorHAnsi" w:cs="Arial"/>
                <w:szCs w:val="24"/>
              </w:rPr>
              <w:t xml:space="preserve">Prevalence data and trends, </w:t>
            </w:r>
            <w:r w:rsidR="00375A26">
              <w:rPr>
                <w:rFonts w:asciiTheme="majorHAnsi" w:hAnsiTheme="majorHAnsi" w:cs="Arial"/>
                <w:szCs w:val="24"/>
              </w:rPr>
              <w:t>such as</w:t>
            </w:r>
            <w:r w:rsidR="00375A26" w:rsidRPr="00D251DF">
              <w:rPr>
                <w:rFonts w:asciiTheme="majorHAnsi" w:hAnsiTheme="majorHAnsi" w:cs="Arial"/>
                <w:szCs w:val="24"/>
              </w:rPr>
              <w:t xml:space="preserve"> </w:t>
            </w:r>
            <w:r w:rsidRPr="00D251DF">
              <w:rPr>
                <w:rFonts w:asciiTheme="majorHAnsi" w:hAnsiTheme="majorHAnsi" w:cs="Arial"/>
                <w:szCs w:val="24"/>
              </w:rPr>
              <w:t xml:space="preserve">increases or changes in perpetration of GBV in the current or past emergencies </w:t>
            </w:r>
            <w:r w:rsidR="00375A26">
              <w:rPr>
                <w:rFonts w:asciiTheme="majorHAnsi" w:hAnsiTheme="majorHAnsi" w:cs="Arial"/>
                <w:szCs w:val="24"/>
              </w:rPr>
              <w:t>(</w:t>
            </w:r>
            <w:r w:rsidRPr="00D251DF">
              <w:rPr>
                <w:rFonts w:asciiTheme="majorHAnsi" w:hAnsiTheme="majorHAnsi" w:cs="Arial"/>
                <w:szCs w:val="24"/>
              </w:rPr>
              <w:t>e.g.</w:t>
            </w:r>
            <w:r w:rsidR="00B26999">
              <w:rPr>
                <w:rFonts w:asciiTheme="majorHAnsi" w:hAnsiTheme="majorHAnsi" w:cs="Arial"/>
                <w:szCs w:val="24"/>
              </w:rPr>
              <w:t>,</w:t>
            </w:r>
            <w:r w:rsidRPr="00D251DF">
              <w:rPr>
                <w:rFonts w:asciiTheme="majorHAnsi" w:hAnsiTheme="majorHAnsi" w:cs="Arial"/>
                <w:szCs w:val="24"/>
              </w:rPr>
              <w:t xml:space="preserve"> evidence of increases in sexual violence perpetrated by armed groups, intimate p</w:t>
            </w:r>
            <w:r w:rsidR="00B26999">
              <w:rPr>
                <w:rFonts w:asciiTheme="majorHAnsi" w:hAnsiTheme="majorHAnsi" w:cs="Arial"/>
                <w:szCs w:val="24"/>
              </w:rPr>
              <w:t>artner violence, child marriage</w:t>
            </w:r>
            <w:r w:rsidR="00375A26">
              <w:rPr>
                <w:rFonts w:asciiTheme="majorHAnsi" w:hAnsiTheme="majorHAnsi" w:cs="Arial"/>
                <w:szCs w:val="24"/>
              </w:rPr>
              <w:t>).</w:t>
            </w:r>
          </w:p>
          <w:p w14:paraId="6983B779" w14:textId="797C72C9" w:rsidR="008A03F1" w:rsidRPr="00C91018" w:rsidRDefault="008A03F1" w:rsidP="00AA4809">
            <w:pPr>
              <w:pStyle w:val="Lijstalinea"/>
              <w:numPr>
                <w:ilvl w:val="0"/>
                <w:numId w:val="168"/>
              </w:numPr>
              <w:autoSpaceDE w:val="0"/>
              <w:autoSpaceDN w:val="0"/>
              <w:adjustRightInd w:val="0"/>
              <w:ind w:left="1064"/>
              <w:rPr>
                <w:rFonts w:asciiTheme="majorHAnsi" w:hAnsiTheme="majorHAnsi" w:cs="Arial"/>
                <w:szCs w:val="24"/>
              </w:rPr>
            </w:pPr>
            <w:r w:rsidRPr="00D251DF">
              <w:rPr>
                <w:rFonts w:asciiTheme="majorHAnsi" w:hAnsiTheme="majorHAnsi" w:cs="Arial"/>
                <w:szCs w:val="24"/>
              </w:rPr>
              <w:t>Who is</w:t>
            </w:r>
            <w:r w:rsidR="00146545">
              <w:rPr>
                <w:rFonts w:asciiTheme="majorHAnsi" w:hAnsiTheme="majorHAnsi" w:cs="Arial"/>
                <w:szCs w:val="24"/>
              </w:rPr>
              <w:t xml:space="preserve"> most affected and where </w:t>
            </w:r>
            <w:r w:rsidR="00375A26">
              <w:rPr>
                <w:rFonts w:asciiTheme="majorHAnsi" w:hAnsiTheme="majorHAnsi" w:cs="Arial"/>
                <w:szCs w:val="24"/>
              </w:rPr>
              <w:t>(</w:t>
            </w:r>
            <w:r w:rsidR="00146545">
              <w:rPr>
                <w:rFonts w:asciiTheme="majorHAnsi" w:hAnsiTheme="majorHAnsi" w:cs="Arial"/>
                <w:szCs w:val="24"/>
              </w:rPr>
              <w:t>e.g.</w:t>
            </w:r>
            <w:r w:rsidR="00B26999">
              <w:rPr>
                <w:rFonts w:asciiTheme="majorHAnsi" w:hAnsiTheme="majorHAnsi" w:cs="Arial"/>
                <w:szCs w:val="24"/>
              </w:rPr>
              <w:t>,</w:t>
            </w:r>
            <w:r w:rsidR="00146545">
              <w:rPr>
                <w:rFonts w:asciiTheme="majorHAnsi" w:hAnsiTheme="majorHAnsi" w:cs="Arial"/>
                <w:szCs w:val="24"/>
              </w:rPr>
              <w:t xml:space="preserve"> a</w:t>
            </w:r>
            <w:r w:rsidRPr="00D251DF">
              <w:rPr>
                <w:rFonts w:asciiTheme="majorHAnsi" w:hAnsiTheme="majorHAnsi" w:cs="Arial"/>
                <w:szCs w:val="24"/>
              </w:rPr>
              <w:t>ge or other characteristics of those at risk</w:t>
            </w:r>
            <w:r w:rsidR="00905E6E">
              <w:rPr>
                <w:rFonts w:asciiTheme="majorHAnsi" w:hAnsiTheme="majorHAnsi" w:cs="Arial"/>
                <w:szCs w:val="24"/>
              </w:rPr>
              <w:t>;</w:t>
            </w:r>
            <w:r w:rsidRPr="00D251DF">
              <w:rPr>
                <w:rFonts w:asciiTheme="majorHAnsi" w:hAnsiTheme="majorHAnsi" w:cs="Arial"/>
                <w:szCs w:val="24"/>
              </w:rPr>
              <w:t xml:space="preserve"> settings where violence takes place, such as the home, public spaces in camps</w:t>
            </w:r>
            <w:r w:rsidR="00905E6E">
              <w:rPr>
                <w:rFonts w:asciiTheme="majorHAnsi" w:hAnsiTheme="majorHAnsi" w:cs="Arial"/>
                <w:szCs w:val="24"/>
              </w:rPr>
              <w:t xml:space="preserve"> or</w:t>
            </w:r>
            <w:r w:rsidRPr="00D251DF">
              <w:rPr>
                <w:rFonts w:asciiTheme="majorHAnsi" w:hAnsiTheme="majorHAnsi" w:cs="Arial"/>
                <w:szCs w:val="24"/>
              </w:rPr>
              <w:t xml:space="preserve"> school</w:t>
            </w:r>
            <w:r w:rsidR="00375A26">
              <w:rPr>
                <w:rFonts w:asciiTheme="majorHAnsi" w:hAnsiTheme="majorHAnsi" w:cs="Arial"/>
                <w:szCs w:val="24"/>
              </w:rPr>
              <w:t>).</w:t>
            </w:r>
          </w:p>
          <w:p w14:paraId="2EE959A3" w14:textId="364C80FB" w:rsidR="008A03F1" w:rsidRPr="00C91018" w:rsidRDefault="008A03F1" w:rsidP="00AA4809">
            <w:pPr>
              <w:pStyle w:val="Lijstalinea"/>
              <w:numPr>
                <w:ilvl w:val="0"/>
                <w:numId w:val="168"/>
              </w:numPr>
              <w:autoSpaceDE w:val="0"/>
              <w:autoSpaceDN w:val="0"/>
              <w:adjustRightInd w:val="0"/>
              <w:ind w:left="1064"/>
              <w:rPr>
                <w:rFonts w:asciiTheme="majorHAnsi" w:hAnsiTheme="majorHAnsi" w:cs="Arial"/>
                <w:szCs w:val="24"/>
              </w:rPr>
            </w:pPr>
            <w:r w:rsidRPr="00D251DF">
              <w:rPr>
                <w:rFonts w:asciiTheme="majorHAnsi" w:hAnsiTheme="majorHAnsi" w:cs="Arial"/>
                <w:szCs w:val="24"/>
              </w:rPr>
              <w:t>Consequences of GBV being investigated</w:t>
            </w:r>
            <w:r w:rsidR="00375A26">
              <w:rPr>
                <w:rFonts w:asciiTheme="majorHAnsi" w:hAnsiTheme="majorHAnsi" w:cs="Arial"/>
                <w:szCs w:val="24"/>
              </w:rPr>
              <w:t xml:space="preserve"> (</w:t>
            </w:r>
            <w:r w:rsidRPr="00D251DF">
              <w:rPr>
                <w:rFonts w:asciiTheme="majorHAnsi" w:hAnsiTheme="majorHAnsi" w:cs="Arial"/>
                <w:szCs w:val="24"/>
              </w:rPr>
              <w:t>e.g.</w:t>
            </w:r>
            <w:r w:rsidR="00B26999">
              <w:rPr>
                <w:rFonts w:asciiTheme="majorHAnsi" w:hAnsiTheme="majorHAnsi" w:cs="Arial"/>
                <w:szCs w:val="24"/>
              </w:rPr>
              <w:t>,</w:t>
            </w:r>
            <w:r w:rsidRPr="00D251DF">
              <w:rPr>
                <w:rFonts w:asciiTheme="majorHAnsi" w:hAnsiTheme="majorHAnsi" w:cs="Arial"/>
                <w:szCs w:val="24"/>
              </w:rPr>
              <w:t xml:space="preserve"> known h</w:t>
            </w:r>
            <w:r w:rsidRPr="00D251DF">
              <w:rPr>
                <w:rFonts w:asciiTheme="majorHAnsi" w:hAnsiTheme="majorHAnsi" w:cs="Arial"/>
                <w:bCs/>
                <w:szCs w:val="24"/>
              </w:rPr>
              <w:t>ealth, psychosocial and other outcomes for survivors</w:t>
            </w:r>
            <w:r w:rsidR="00146545">
              <w:rPr>
                <w:rFonts w:asciiTheme="majorHAnsi" w:hAnsiTheme="majorHAnsi" w:cs="Arial"/>
                <w:bCs/>
                <w:szCs w:val="24"/>
              </w:rPr>
              <w:t xml:space="preserve"> and their families</w:t>
            </w:r>
            <w:r w:rsidR="00375A26">
              <w:rPr>
                <w:rFonts w:asciiTheme="majorHAnsi" w:hAnsiTheme="majorHAnsi" w:cs="Arial"/>
                <w:bCs/>
                <w:szCs w:val="24"/>
              </w:rPr>
              <w:t>)</w:t>
            </w:r>
            <w:r w:rsidRPr="00D251DF">
              <w:rPr>
                <w:rFonts w:asciiTheme="majorHAnsi" w:hAnsiTheme="majorHAnsi" w:cs="Arial"/>
                <w:bCs/>
                <w:szCs w:val="24"/>
              </w:rPr>
              <w:t>.</w:t>
            </w:r>
          </w:p>
          <w:p w14:paraId="49207E3B" w14:textId="2FFCEFAE" w:rsidR="008A03F1" w:rsidRPr="00D251DF" w:rsidRDefault="008A03F1" w:rsidP="00AA4809">
            <w:pPr>
              <w:pStyle w:val="Lijstalinea"/>
              <w:numPr>
                <w:ilvl w:val="0"/>
                <w:numId w:val="168"/>
              </w:numPr>
              <w:autoSpaceDE w:val="0"/>
              <w:autoSpaceDN w:val="0"/>
              <w:adjustRightInd w:val="0"/>
              <w:ind w:left="1064"/>
              <w:rPr>
                <w:rFonts w:asciiTheme="majorHAnsi" w:hAnsiTheme="majorHAnsi" w:cs="Arial"/>
                <w:szCs w:val="24"/>
              </w:rPr>
            </w:pPr>
            <w:r w:rsidRPr="00D251DF">
              <w:rPr>
                <w:rFonts w:asciiTheme="majorHAnsi" w:hAnsiTheme="majorHAnsi" w:cs="Arial"/>
                <w:szCs w:val="24"/>
              </w:rPr>
              <w:t xml:space="preserve">What is known about risks and drivers for type(s) of GBV being investigated </w:t>
            </w:r>
            <w:r w:rsidR="00375A26">
              <w:rPr>
                <w:rFonts w:asciiTheme="majorHAnsi" w:hAnsiTheme="majorHAnsi" w:cs="Arial"/>
                <w:szCs w:val="24"/>
              </w:rPr>
              <w:t>(</w:t>
            </w:r>
            <w:r w:rsidRPr="00D251DF">
              <w:rPr>
                <w:rFonts w:asciiTheme="majorHAnsi" w:hAnsiTheme="majorHAnsi" w:cs="Arial"/>
                <w:szCs w:val="24"/>
              </w:rPr>
              <w:t>e</w:t>
            </w:r>
            <w:r w:rsidR="00146545">
              <w:rPr>
                <w:rFonts w:asciiTheme="majorHAnsi" w:hAnsiTheme="majorHAnsi" w:cs="Arial"/>
                <w:szCs w:val="24"/>
              </w:rPr>
              <w:t>.</w:t>
            </w:r>
            <w:r w:rsidRPr="00D251DF">
              <w:rPr>
                <w:rFonts w:asciiTheme="majorHAnsi" w:hAnsiTheme="majorHAnsi" w:cs="Arial"/>
                <w:szCs w:val="24"/>
              </w:rPr>
              <w:t>g.</w:t>
            </w:r>
            <w:r w:rsidR="00B26999">
              <w:rPr>
                <w:rFonts w:asciiTheme="majorHAnsi" w:hAnsiTheme="majorHAnsi" w:cs="Arial"/>
                <w:szCs w:val="24"/>
              </w:rPr>
              <w:t>,</w:t>
            </w:r>
            <w:r w:rsidRPr="00D251DF">
              <w:rPr>
                <w:rFonts w:asciiTheme="majorHAnsi" w:hAnsiTheme="majorHAnsi" w:cs="Arial"/>
                <w:szCs w:val="24"/>
              </w:rPr>
              <w:t xml:space="preserve"> p</w:t>
            </w:r>
            <w:r w:rsidRPr="00D251DF">
              <w:rPr>
                <w:rFonts w:asciiTheme="majorHAnsi" w:eastAsiaTheme="minorHAnsi" w:hAnsiTheme="majorHAnsi" w:cs="MyriadPro-Regular"/>
                <w:szCs w:val="24"/>
              </w:rPr>
              <w:t>olitical or military aspects of sexual violence used by parties to a conflict</w:t>
            </w:r>
            <w:r w:rsidR="00375A26">
              <w:rPr>
                <w:rFonts w:asciiTheme="majorHAnsi" w:eastAsiaTheme="minorHAnsi" w:hAnsiTheme="majorHAnsi" w:cs="MyriadPro-Regular"/>
                <w:szCs w:val="24"/>
              </w:rPr>
              <w:t>;</w:t>
            </w:r>
            <w:r w:rsidRPr="00D251DF">
              <w:rPr>
                <w:rFonts w:asciiTheme="majorHAnsi" w:eastAsiaTheme="minorHAnsi" w:hAnsiTheme="majorHAnsi" w:cs="MyriadPro-Regular"/>
                <w:szCs w:val="24"/>
              </w:rPr>
              <w:t xml:space="preserve"> linkage between economic stressors and chid marriage, </w:t>
            </w:r>
            <w:r w:rsidR="00C72C28">
              <w:rPr>
                <w:rFonts w:asciiTheme="majorHAnsi" w:eastAsiaTheme="minorHAnsi" w:hAnsiTheme="majorHAnsi" w:cs="MyriadPro-Regular"/>
                <w:szCs w:val="24"/>
              </w:rPr>
              <w:t xml:space="preserve">intimate partner violence </w:t>
            </w:r>
            <w:r w:rsidR="00375A26">
              <w:rPr>
                <w:rFonts w:asciiTheme="majorHAnsi" w:eastAsiaTheme="minorHAnsi" w:hAnsiTheme="majorHAnsi" w:cs="MyriadPro-Regular"/>
                <w:szCs w:val="24"/>
              </w:rPr>
              <w:t xml:space="preserve">and </w:t>
            </w:r>
            <w:r w:rsidRPr="00D251DF">
              <w:rPr>
                <w:rFonts w:asciiTheme="majorHAnsi" w:eastAsiaTheme="minorHAnsi" w:hAnsiTheme="majorHAnsi" w:cs="MyriadPro-Regular"/>
                <w:szCs w:val="24"/>
              </w:rPr>
              <w:t>sexual exploitations</w:t>
            </w:r>
            <w:r w:rsidR="00375A26">
              <w:rPr>
                <w:rFonts w:asciiTheme="majorHAnsi" w:eastAsiaTheme="minorHAnsi" w:hAnsiTheme="majorHAnsi" w:cs="MyriadPro-Regular"/>
                <w:szCs w:val="24"/>
              </w:rPr>
              <w:t>;</w:t>
            </w:r>
            <w:r w:rsidRPr="00D251DF">
              <w:rPr>
                <w:rFonts w:asciiTheme="majorHAnsi" w:eastAsiaTheme="minorHAnsi" w:hAnsiTheme="majorHAnsi" w:cs="MyriadPro-Regular"/>
                <w:szCs w:val="24"/>
              </w:rPr>
              <w:t xml:space="preserve"> cultural norms driving harmful traditional practices; </w:t>
            </w:r>
            <w:r w:rsidR="00375A26">
              <w:rPr>
                <w:rFonts w:asciiTheme="majorHAnsi" w:eastAsiaTheme="minorHAnsi" w:hAnsiTheme="majorHAnsi" w:cs="MyriadPro-Regular"/>
                <w:szCs w:val="24"/>
              </w:rPr>
              <w:t xml:space="preserve">and </w:t>
            </w:r>
            <w:r w:rsidRPr="00D251DF">
              <w:rPr>
                <w:rFonts w:asciiTheme="majorHAnsi" w:eastAsiaTheme="minorHAnsi" w:hAnsiTheme="majorHAnsi" w:cs="MyriadPro-Regular"/>
                <w:szCs w:val="24"/>
              </w:rPr>
              <w:t>other factors increasing risk</w:t>
            </w:r>
            <w:r w:rsidR="00375A26">
              <w:rPr>
                <w:rFonts w:asciiTheme="majorHAnsi" w:eastAsiaTheme="minorHAnsi" w:hAnsiTheme="majorHAnsi" w:cs="MyriadPro-Regular"/>
                <w:szCs w:val="24"/>
              </w:rPr>
              <w:t>)</w:t>
            </w:r>
            <w:r w:rsidRPr="00D251DF">
              <w:rPr>
                <w:rFonts w:asciiTheme="majorHAnsi" w:eastAsiaTheme="minorHAnsi" w:hAnsiTheme="majorHAnsi" w:cs="MyriadPro-Regular"/>
                <w:szCs w:val="24"/>
              </w:rPr>
              <w:t>.</w:t>
            </w:r>
          </w:p>
          <w:p w14:paraId="153F235E" w14:textId="77777777" w:rsidR="00E2745A" w:rsidRPr="00D251DF" w:rsidRDefault="00E2745A" w:rsidP="00E2745A">
            <w:pPr>
              <w:pStyle w:val="Lijstalinea"/>
              <w:rPr>
                <w:rFonts w:asciiTheme="majorHAnsi" w:hAnsiTheme="majorHAnsi" w:cs="Arial"/>
                <w:szCs w:val="24"/>
              </w:rPr>
            </w:pPr>
          </w:p>
          <w:p w14:paraId="169EC963" w14:textId="46CAF4BA" w:rsidR="008A03F1" w:rsidRPr="00C91018" w:rsidRDefault="008A03F1" w:rsidP="006526A8">
            <w:pPr>
              <w:pStyle w:val="Lijstalinea"/>
              <w:numPr>
                <w:ilvl w:val="2"/>
                <w:numId w:val="85"/>
              </w:numPr>
              <w:ind w:left="704"/>
              <w:rPr>
                <w:rFonts w:asciiTheme="majorHAnsi" w:hAnsiTheme="majorHAnsi"/>
                <w:szCs w:val="24"/>
              </w:rPr>
            </w:pPr>
            <w:r w:rsidRPr="00737A05">
              <w:rPr>
                <w:rFonts w:asciiTheme="majorHAnsi" w:hAnsiTheme="majorHAnsi"/>
                <w:b/>
                <w:szCs w:val="24"/>
              </w:rPr>
              <w:t>Current humanitarian capacity and gaps in responding to GBV</w:t>
            </w:r>
            <w:r w:rsidRPr="00987F9C">
              <w:rPr>
                <w:rFonts w:asciiTheme="majorHAnsi" w:hAnsiTheme="majorHAnsi"/>
                <w:b/>
                <w:szCs w:val="24"/>
              </w:rPr>
              <w:t>, including:</w:t>
            </w:r>
          </w:p>
          <w:p w14:paraId="7D716322" w14:textId="731B5B89" w:rsidR="008A03F1" w:rsidRPr="00C91018" w:rsidRDefault="008A03F1" w:rsidP="00AA4809">
            <w:pPr>
              <w:pStyle w:val="Lijstalinea"/>
              <w:numPr>
                <w:ilvl w:val="0"/>
                <w:numId w:val="169"/>
              </w:numPr>
              <w:ind w:left="1064"/>
              <w:rPr>
                <w:rFonts w:asciiTheme="majorHAnsi" w:hAnsiTheme="majorHAnsi"/>
                <w:szCs w:val="24"/>
              </w:rPr>
            </w:pPr>
            <w:r w:rsidRPr="00D251DF">
              <w:rPr>
                <w:rFonts w:asciiTheme="majorHAnsi" w:hAnsiTheme="majorHAnsi"/>
                <w:szCs w:val="24"/>
              </w:rPr>
              <w:t>Existing national initiatives, responses and resources for preventing and responding GBV.</w:t>
            </w:r>
          </w:p>
          <w:p w14:paraId="331D386B" w14:textId="2E190985" w:rsidR="008A03F1" w:rsidRPr="00C91018" w:rsidRDefault="00062FEB" w:rsidP="00AA4809">
            <w:pPr>
              <w:pStyle w:val="Lijstalinea"/>
              <w:numPr>
                <w:ilvl w:val="0"/>
                <w:numId w:val="169"/>
              </w:numPr>
              <w:ind w:left="1064"/>
              <w:rPr>
                <w:rFonts w:asciiTheme="majorHAnsi" w:hAnsiTheme="majorHAnsi"/>
                <w:szCs w:val="24"/>
              </w:rPr>
            </w:pPr>
            <w:r>
              <w:rPr>
                <w:rFonts w:asciiTheme="majorHAnsi" w:hAnsiTheme="majorHAnsi"/>
                <w:szCs w:val="24"/>
              </w:rPr>
              <w:t xml:space="preserve">Status of </w:t>
            </w:r>
            <w:r w:rsidR="008A03F1" w:rsidRPr="00D251DF">
              <w:rPr>
                <w:rFonts w:asciiTheme="majorHAnsi" w:hAnsiTheme="majorHAnsi"/>
                <w:szCs w:val="24"/>
              </w:rPr>
              <w:t>essential health, psychosocial, safety and law enforcement response to GBV</w:t>
            </w:r>
            <w:r w:rsidR="00905E6E">
              <w:rPr>
                <w:rFonts w:asciiTheme="majorHAnsi" w:hAnsiTheme="majorHAnsi"/>
                <w:szCs w:val="24"/>
              </w:rPr>
              <w:t>.</w:t>
            </w:r>
          </w:p>
          <w:p w14:paraId="3856397E" w14:textId="118EF688" w:rsidR="008A03F1" w:rsidRPr="00C91018" w:rsidRDefault="00062FEB" w:rsidP="00AA4809">
            <w:pPr>
              <w:pStyle w:val="Lijstalinea"/>
              <w:numPr>
                <w:ilvl w:val="0"/>
                <w:numId w:val="169"/>
              </w:numPr>
              <w:ind w:left="1064"/>
              <w:rPr>
                <w:rFonts w:asciiTheme="majorHAnsi" w:hAnsiTheme="majorHAnsi"/>
                <w:szCs w:val="24"/>
              </w:rPr>
            </w:pPr>
            <w:r>
              <w:rPr>
                <w:rFonts w:asciiTheme="majorHAnsi" w:hAnsiTheme="majorHAnsi"/>
                <w:szCs w:val="24"/>
              </w:rPr>
              <w:t xml:space="preserve">Status of </w:t>
            </w:r>
            <w:r w:rsidR="008A03F1" w:rsidRPr="00D251DF">
              <w:rPr>
                <w:rFonts w:asciiTheme="majorHAnsi" w:hAnsiTheme="majorHAnsi"/>
                <w:szCs w:val="24"/>
              </w:rPr>
              <w:t>GBV risk mitigation within humanitarian action</w:t>
            </w:r>
            <w:r w:rsidR="00905E6E">
              <w:rPr>
                <w:rFonts w:asciiTheme="majorHAnsi" w:hAnsiTheme="majorHAnsi"/>
                <w:szCs w:val="24"/>
              </w:rPr>
              <w:t>.</w:t>
            </w:r>
          </w:p>
          <w:p w14:paraId="5EE87AF4" w14:textId="010C14C6" w:rsidR="008A03F1" w:rsidRPr="00D251DF" w:rsidRDefault="008A03F1" w:rsidP="00AA4809">
            <w:pPr>
              <w:pStyle w:val="Lijstalinea"/>
              <w:numPr>
                <w:ilvl w:val="0"/>
                <w:numId w:val="169"/>
              </w:numPr>
              <w:ind w:left="1064"/>
              <w:rPr>
                <w:rFonts w:asciiTheme="majorHAnsi" w:hAnsiTheme="majorHAnsi" w:cs="Arial"/>
                <w:szCs w:val="24"/>
                <w:lang w:val="en-GB"/>
              </w:rPr>
            </w:pPr>
            <w:r w:rsidRPr="00D251DF">
              <w:rPr>
                <w:rFonts w:asciiTheme="majorHAnsi" w:hAnsiTheme="majorHAnsi"/>
                <w:szCs w:val="24"/>
              </w:rPr>
              <w:t>Exist</w:t>
            </w:r>
            <w:r w:rsidR="00062FEB">
              <w:rPr>
                <w:rFonts w:asciiTheme="majorHAnsi" w:hAnsiTheme="majorHAnsi"/>
                <w:szCs w:val="24"/>
              </w:rPr>
              <w:t>ence, membership and functioning of r</w:t>
            </w:r>
            <w:r w:rsidRPr="00D251DF">
              <w:rPr>
                <w:rFonts w:asciiTheme="majorHAnsi" w:hAnsiTheme="majorHAnsi"/>
                <w:szCs w:val="24"/>
              </w:rPr>
              <w:t xml:space="preserve">egular and emergency GBV </w:t>
            </w:r>
            <w:r w:rsidR="00730066">
              <w:rPr>
                <w:rFonts w:asciiTheme="majorHAnsi" w:hAnsiTheme="majorHAnsi"/>
                <w:szCs w:val="24"/>
              </w:rPr>
              <w:t xml:space="preserve">coordination </w:t>
            </w:r>
            <w:r w:rsidRPr="00D251DF">
              <w:rPr>
                <w:rFonts w:asciiTheme="majorHAnsi" w:hAnsiTheme="majorHAnsi" w:cs="Arial"/>
                <w:szCs w:val="24"/>
                <w:lang w:val="en-GB"/>
              </w:rPr>
              <w:t>mechanisms.</w:t>
            </w:r>
          </w:p>
          <w:p w14:paraId="17C1CDDE" w14:textId="77777777" w:rsidR="008A03F1" w:rsidRPr="00D251DF" w:rsidRDefault="008A03F1" w:rsidP="00313E56">
            <w:pPr>
              <w:pStyle w:val="Lijstalinea"/>
              <w:ind w:left="0"/>
              <w:rPr>
                <w:rFonts w:asciiTheme="majorHAnsi" w:hAnsiTheme="majorHAnsi"/>
                <w:szCs w:val="24"/>
              </w:rPr>
            </w:pPr>
          </w:p>
          <w:p w14:paraId="4A092114" w14:textId="34947043" w:rsidR="008A03F1" w:rsidRPr="00E94E0E" w:rsidRDefault="00062FEB" w:rsidP="00AA4809">
            <w:pPr>
              <w:pStyle w:val="Lijstalinea"/>
              <w:numPr>
                <w:ilvl w:val="0"/>
                <w:numId w:val="166"/>
              </w:numPr>
              <w:autoSpaceDE w:val="0"/>
              <w:autoSpaceDN w:val="0"/>
              <w:adjustRightInd w:val="0"/>
              <w:jc w:val="both"/>
              <w:rPr>
                <w:rFonts w:asciiTheme="majorHAnsi" w:hAnsiTheme="majorHAnsi"/>
                <w:b/>
                <w:color w:val="00B0F0"/>
                <w:szCs w:val="24"/>
              </w:rPr>
            </w:pPr>
            <w:r>
              <w:rPr>
                <w:rFonts w:asciiTheme="majorHAnsi" w:hAnsiTheme="majorHAnsi"/>
                <w:b/>
                <w:szCs w:val="24"/>
              </w:rPr>
              <w:t>Document key findings</w:t>
            </w:r>
            <w:r w:rsidR="00905E6E">
              <w:rPr>
                <w:rFonts w:asciiTheme="majorHAnsi" w:hAnsiTheme="majorHAnsi"/>
                <w:b/>
                <w:szCs w:val="24"/>
              </w:rPr>
              <w:t>,</w:t>
            </w:r>
            <w:r>
              <w:rPr>
                <w:rFonts w:asciiTheme="majorHAnsi" w:hAnsiTheme="majorHAnsi"/>
                <w:b/>
                <w:szCs w:val="24"/>
              </w:rPr>
              <w:t xml:space="preserve"> </w:t>
            </w:r>
            <w:r w:rsidR="001B0036">
              <w:rPr>
                <w:rFonts w:asciiTheme="majorHAnsi" w:hAnsiTheme="majorHAnsi"/>
                <w:b/>
                <w:szCs w:val="24"/>
              </w:rPr>
              <w:t>and use analysis to help define critical information gaps, assessment priorities and objectives.</w:t>
            </w:r>
          </w:p>
          <w:p w14:paraId="3C164992" w14:textId="5E0A3E69" w:rsidR="00E94E0E" w:rsidRPr="00242EBB" w:rsidRDefault="00E94E0E" w:rsidP="00E94E0E">
            <w:pPr>
              <w:pStyle w:val="Lijstalinea"/>
              <w:autoSpaceDE w:val="0"/>
              <w:autoSpaceDN w:val="0"/>
              <w:adjustRightInd w:val="0"/>
              <w:ind w:left="360"/>
              <w:jc w:val="both"/>
              <w:rPr>
                <w:rFonts w:asciiTheme="majorHAnsi" w:hAnsiTheme="majorHAnsi"/>
                <w:b/>
                <w:color w:val="00B0F0"/>
                <w:szCs w:val="24"/>
              </w:rPr>
            </w:pPr>
          </w:p>
        </w:tc>
      </w:tr>
    </w:tbl>
    <w:p w14:paraId="257453D9" w14:textId="6ACAF90B" w:rsidR="000332A1" w:rsidRDefault="000332A1" w:rsidP="009843E6">
      <w:pPr>
        <w:ind w:firstLine="360"/>
        <w:rPr>
          <w:rFonts w:cs="Arial"/>
          <w:i/>
        </w:rPr>
      </w:pPr>
    </w:p>
    <w:tbl>
      <w:tblPr>
        <w:tblStyle w:val="Tabelraster"/>
        <w:tblW w:w="15027" w:type="dxa"/>
        <w:tblInd w:w="-434"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7730"/>
        <w:gridCol w:w="1201"/>
        <w:gridCol w:w="3119"/>
        <w:gridCol w:w="2977"/>
      </w:tblGrid>
      <w:tr w:rsidR="004A5543" w14:paraId="28F4BFEC" w14:textId="77777777" w:rsidTr="00DE27CF">
        <w:tc>
          <w:tcPr>
            <w:tcW w:w="8931" w:type="dxa"/>
            <w:gridSpan w:val="2"/>
            <w:shd w:val="clear" w:color="auto" w:fill="00B0F0"/>
          </w:tcPr>
          <w:p w14:paraId="6A38D2E3" w14:textId="71DF721B" w:rsidR="004A5543" w:rsidRPr="000332A1" w:rsidRDefault="006A3D09" w:rsidP="00905E6E">
            <w:pPr>
              <w:shd w:val="clear" w:color="auto" w:fill="00B0F0"/>
              <w:spacing w:before="120" w:after="120"/>
              <w:rPr>
                <w:b/>
                <w:color w:val="FFFFFF" w:themeColor="background1"/>
                <w:szCs w:val="24"/>
              </w:rPr>
            </w:pPr>
            <w:r>
              <w:rPr>
                <w:b/>
                <w:color w:val="FFFFFF" w:themeColor="background1"/>
                <w:lang w:eastAsia="en-AU"/>
              </w:rPr>
              <w:t>Part B</w:t>
            </w:r>
            <w:r w:rsidR="00905E6E">
              <w:rPr>
                <w:b/>
                <w:color w:val="FFFFFF" w:themeColor="background1"/>
                <w:lang w:eastAsia="en-AU"/>
              </w:rPr>
              <w:t>:</w:t>
            </w:r>
            <w:r w:rsidR="004A5543">
              <w:rPr>
                <w:b/>
                <w:color w:val="FFFFFF" w:themeColor="background1"/>
                <w:lang w:eastAsia="en-AU"/>
              </w:rPr>
              <w:t xml:space="preserve"> </w:t>
            </w:r>
            <w:r w:rsidR="00737A05">
              <w:rPr>
                <w:b/>
                <w:color w:val="FFFFFF" w:themeColor="background1"/>
                <w:lang w:eastAsia="en-AU"/>
              </w:rPr>
              <w:t>Assessing t</w:t>
            </w:r>
            <w:r w:rsidR="00BB6C46">
              <w:rPr>
                <w:b/>
                <w:color w:val="FFFFFF" w:themeColor="background1"/>
                <w:lang w:eastAsia="en-AU"/>
              </w:rPr>
              <w:t xml:space="preserve">he </w:t>
            </w:r>
            <w:r w:rsidR="00905E6E">
              <w:rPr>
                <w:b/>
                <w:color w:val="FFFFFF" w:themeColor="background1"/>
                <w:lang w:eastAsia="en-AU"/>
              </w:rPr>
              <w:t>L</w:t>
            </w:r>
            <w:r w:rsidR="00DA710F">
              <w:rPr>
                <w:b/>
                <w:color w:val="FFFFFF" w:themeColor="background1"/>
                <w:szCs w:val="24"/>
              </w:rPr>
              <w:t xml:space="preserve">egal and </w:t>
            </w:r>
            <w:r w:rsidR="00905E6E">
              <w:rPr>
                <w:b/>
                <w:color w:val="FFFFFF" w:themeColor="background1"/>
                <w:szCs w:val="24"/>
              </w:rPr>
              <w:t>P</w:t>
            </w:r>
            <w:r w:rsidR="00DA710F">
              <w:rPr>
                <w:b/>
                <w:color w:val="FFFFFF" w:themeColor="background1"/>
                <w:szCs w:val="24"/>
              </w:rPr>
              <w:t xml:space="preserve">olicy </w:t>
            </w:r>
            <w:r w:rsidR="00905E6E">
              <w:rPr>
                <w:b/>
                <w:color w:val="FFFFFF" w:themeColor="background1"/>
                <w:szCs w:val="24"/>
              </w:rPr>
              <w:t>F</w:t>
            </w:r>
            <w:r w:rsidR="00DA710F">
              <w:rPr>
                <w:b/>
                <w:color w:val="FFFFFF" w:themeColor="background1"/>
                <w:szCs w:val="24"/>
              </w:rPr>
              <w:t>ramework</w:t>
            </w:r>
            <w:r w:rsidR="00713F0E">
              <w:rPr>
                <w:rStyle w:val="Voetnootmarkering"/>
                <w:b/>
                <w:color w:val="FFFFFF" w:themeColor="background1"/>
                <w:szCs w:val="24"/>
              </w:rPr>
              <w:footnoteReference w:id="22"/>
            </w:r>
          </w:p>
        </w:tc>
        <w:tc>
          <w:tcPr>
            <w:tcW w:w="3119" w:type="dxa"/>
            <w:shd w:val="clear" w:color="auto" w:fill="00B0F0"/>
          </w:tcPr>
          <w:p w14:paraId="20FF3784" w14:textId="77777777" w:rsidR="004A5543" w:rsidRDefault="004A5543" w:rsidP="00DE27CF">
            <w:pPr>
              <w:shd w:val="clear" w:color="auto" w:fill="00B0F0"/>
              <w:spacing w:before="120" w:after="120"/>
              <w:rPr>
                <w:b/>
                <w:color w:val="FFFFFF" w:themeColor="background1"/>
                <w:lang w:eastAsia="en-AU"/>
              </w:rPr>
            </w:pPr>
          </w:p>
        </w:tc>
        <w:tc>
          <w:tcPr>
            <w:tcW w:w="2977" w:type="dxa"/>
            <w:shd w:val="clear" w:color="auto" w:fill="00B0F0"/>
          </w:tcPr>
          <w:p w14:paraId="7A018FC0" w14:textId="77777777" w:rsidR="004A5543" w:rsidRDefault="004A5543" w:rsidP="00DE27CF">
            <w:pPr>
              <w:shd w:val="clear" w:color="auto" w:fill="00B0F0"/>
              <w:spacing w:before="120" w:after="120"/>
              <w:rPr>
                <w:b/>
                <w:color w:val="FFFFFF" w:themeColor="background1"/>
                <w:lang w:eastAsia="en-AU"/>
              </w:rPr>
            </w:pPr>
          </w:p>
        </w:tc>
      </w:tr>
      <w:tr w:rsidR="004A5543" w:rsidRPr="00242EBB" w14:paraId="76BF8D10" w14:textId="77777777" w:rsidTr="00DE27CF">
        <w:tc>
          <w:tcPr>
            <w:tcW w:w="15027" w:type="dxa"/>
            <w:gridSpan w:val="4"/>
            <w:shd w:val="clear" w:color="auto" w:fill="auto"/>
          </w:tcPr>
          <w:p w14:paraId="197DB0E9" w14:textId="5F01820B" w:rsidR="004A5543" w:rsidRDefault="00737A05" w:rsidP="004A5543">
            <w:pPr>
              <w:autoSpaceDE w:val="0"/>
              <w:autoSpaceDN w:val="0"/>
              <w:adjustRightInd w:val="0"/>
            </w:pPr>
            <w:r>
              <w:rPr>
                <w:rFonts w:asciiTheme="majorHAnsi" w:hAnsiTheme="majorHAnsi"/>
                <w:b/>
                <w:color w:val="00B0F0"/>
                <w:szCs w:val="24"/>
              </w:rPr>
              <w:t>Overview</w:t>
            </w:r>
          </w:p>
          <w:p w14:paraId="62322037" w14:textId="1DC4529A" w:rsidR="006A3D09" w:rsidRDefault="006A3D09" w:rsidP="006A3D09">
            <w:pPr>
              <w:rPr>
                <w:rFonts w:asciiTheme="majorHAnsi" w:hAnsiTheme="majorHAnsi"/>
                <w:szCs w:val="24"/>
              </w:rPr>
            </w:pPr>
          </w:p>
          <w:p w14:paraId="2C92EB5A" w14:textId="13208FAE" w:rsidR="00C035FE" w:rsidRDefault="004A5543" w:rsidP="00C035FE">
            <w:pPr>
              <w:autoSpaceDE w:val="0"/>
              <w:autoSpaceDN w:val="0"/>
              <w:adjustRightInd w:val="0"/>
            </w:pPr>
            <w:r>
              <w:t>T</w:t>
            </w:r>
            <w:r w:rsidRPr="008C6707">
              <w:t xml:space="preserve">he </w:t>
            </w:r>
            <w:r w:rsidR="00DA710F">
              <w:t xml:space="preserve">statutory </w:t>
            </w:r>
            <w:r w:rsidRPr="008C6707">
              <w:t>legal and policy framework</w:t>
            </w:r>
            <w:r w:rsidR="001B0036">
              <w:t xml:space="preserve">s are </w:t>
            </w:r>
            <w:r w:rsidRPr="008C6707">
              <w:t xml:space="preserve">where the human rights of </w:t>
            </w:r>
            <w:r w:rsidR="00251126">
              <w:t xml:space="preserve">girls </w:t>
            </w:r>
            <w:r>
              <w:t xml:space="preserve">and women </w:t>
            </w:r>
            <w:r w:rsidRPr="008C6707">
              <w:t xml:space="preserve">are translated into legal rights and </w:t>
            </w:r>
            <w:r w:rsidR="00C035FE">
              <w:t xml:space="preserve">into </w:t>
            </w:r>
            <w:r>
              <w:t xml:space="preserve">State actions </w:t>
            </w:r>
            <w:r w:rsidRPr="008C6707">
              <w:t xml:space="preserve">for </w:t>
            </w:r>
            <w:r>
              <w:t>promoting and fulfilling those</w:t>
            </w:r>
            <w:r w:rsidRPr="008C6707">
              <w:t xml:space="preserve"> rights</w:t>
            </w:r>
            <w:r>
              <w:t xml:space="preserve">. </w:t>
            </w:r>
            <w:r w:rsidRPr="00A84214">
              <w:t xml:space="preserve">Analysing the legal </w:t>
            </w:r>
            <w:r>
              <w:t xml:space="preserve">and policy framework </w:t>
            </w:r>
            <w:r w:rsidR="00DA710F">
              <w:t xml:space="preserve">provides </w:t>
            </w:r>
            <w:r w:rsidR="004C6A0C">
              <w:t xml:space="preserve">critical </w:t>
            </w:r>
            <w:r w:rsidR="00DA710F">
              <w:t>information</w:t>
            </w:r>
            <w:r w:rsidRPr="00A84214">
              <w:t xml:space="preserve"> about </w:t>
            </w:r>
            <w:r w:rsidR="004C6A0C">
              <w:t xml:space="preserve">strengths and </w:t>
            </w:r>
            <w:r w:rsidRPr="00A84214">
              <w:t>gaps in legal protections</w:t>
            </w:r>
            <w:r>
              <w:t xml:space="preserve"> a</w:t>
            </w:r>
            <w:r w:rsidRPr="00A84214">
              <w:t xml:space="preserve">nd </w:t>
            </w:r>
            <w:r w:rsidR="004C6A0C">
              <w:t>in the policy and regulatory environment governing response to GBV</w:t>
            </w:r>
            <w:r w:rsidR="00905E6E">
              <w:t xml:space="preserve"> – </w:t>
            </w:r>
            <w:r w:rsidR="00554248">
              <w:t xml:space="preserve">including </w:t>
            </w:r>
            <w:r w:rsidR="004C6A0C">
              <w:t>health</w:t>
            </w:r>
            <w:r w:rsidR="00554248">
              <w:t xml:space="preserve">, social welfare, child protection, law </w:t>
            </w:r>
            <w:r w:rsidR="00554248">
              <w:lastRenderedPageBreak/>
              <w:t>enforcement and justice sector</w:t>
            </w:r>
            <w:r w:rsidR="004C6A0C">
              <w:t xml:space="preserve"> s</w:t>
            </w:r>
            <w:r w:rsidRPr="00A84214">
              <w:t>ervice delivery</w:t>
            </w:r>
            <w:r w:rsidR="004C6A0C">
              <w:t xml:space="preserve">. </w:t>
            </w:r>
            <w:r w:rsidRPr="00A84214">
              <w:t xml:space="preserve"> </w:t>
            </w:r>
            <w:r w:rsidR="00C035FE">
              <w:t>It will also help to identify existing initiatives for law or policy reform</w:t>
            </w:r>
            <w:r w:rsidR="00905E6E">
              <w:t>;</w:t>
            </w:r>
            <w:r w:rsidR="00C035FE">
              <w:t xml:space="preserve"> </w:t>
            </w:r>
            <w:r w:rsidR="00905E6E">
              <w:t xml:space="preserve">identify </w:t>
            </w:r>
            <w:r w:rsidR="00C035FE">
              <w:t>efforts to address bottlenecks in policy implementation</w:t>
            </w:r>
            <w:r w:rsidR="00905E6E">
              <w:t>;</w:t>
            </w:r>
            <w:r w:rsidR="00C035FE">
              <w:t xml:space="preserve"> and strengthen the systems response to GBV. </w:t>
            </w:r>
          </w:p>
          <w:p w14:paraId="10F0A07B" w14:textId="77777777" w:rsidR="00C035FE" w:rsidRDefault="00C035FE" w:rsidP="00DA710F">
            <w:pPr>
              <w:autoSpaceDE w:val="0"/>
              <w:autoSpaceDN w:val="0"/>
              <w:adjustRightInd w:val="0"/>
            </w:pPr>
          </w:p>
          <w:p w14:paraId="76958D20" w14:textId="0DCA2188" w:rsidR="00455F0B" w:rsidRDefault="0094468B" w:rsidP="00554248">
            <w:pPr>
              <w:autoSpaceDE w:val="0"/>
              <w:autoSpaceDN w:val="0"/>
              <w:adjustRightInd w:val="0"/>
            </w:pPr>
            <w:r>
              <w:t>W</w:t>
            </w:r>
            <w:r w:rsidR="00554248">
              <w:t>here customary law is operational, it can be a source of protection and</w:t>
            </w:r>
            <w:r w:rsidR="00375A26">
              <w:t>/or</w:t>
            </w:r>
            <w:r w:rsidR="00554248">
              <w:t xml:space="preserve"> harm for GBV survivors. </w:t>
            </w:r>
            <w:r>
              <w:t>I</w:t>
            </w:r>
            <w:r w:rsidR="003D1956">
              <w:t xml:space="preserve">nvestigating </w:t>
            </w:r>
            <w:r w:rsidR="00554248">
              <w:t xml:space="preserve">how customary law operates in relation to protecting the rights of </w:t>
            </w:r>
            <w:r w:rsidR="00251126">
              <w:t xml:space="preserve">girls </w:t>
            </w:r>
            <w:r w:rsidR="00554248">
              <w:t xml:space="preserve">and women </w:t>
            </w:r>
            <w:r>
              <w:t xml:space="preserve">can help to </w:t>
            </w:r>
            <w:r w:rsidR="00554248">
              <w:t>identify</w:t>
            </w:r>
            <w:r w:rsidR="003D1956">
              <w:t xml:space="preserve"> </w:t>
            </w:r>
            <w:r w:rsidR="00554248">
              <w:t>priorities for engaging wi</w:t>
            </w:r>
            <w:r w:rsidR="0068490A">
              <w:t>t</w:t>
            </w:r>
            <w:r w:rsidR="00554248">
              <w:t xml:space="preserve">h traditional leaders to </w:t>
            </w:r>
            <w:r>
              <w:t xml:space="preserve">ensure that customary practices </w:t>
            </w:r>
            <w:r w:rsidR="00554248">
              <w:t>promote adherence to survivor’s rights.</w:t>
            </w:r>
          </w:p>
          <w:p w14:paraId="31FFCB9D" w14:textId="77777777" w:rsidR="00554248" w:rsidRDefault="00554248" w:rsidP="00554248">
            <w:pPr>
              <w:autoSpaceDE w:val="0"/>
              <w:autoSpaceDN w:val="0"/>
              <w:adjustRightInd w:val="0"/>
              <w:rPr>
                <w:rFonts w:asciiTheme="majorHAnsi" w:hAnsiTheme="majorHAnsi"/>
                <w:b/>
                <w:color w:val="00B0F0"/>
                <w:szCs w:val="24"/>
              </w:rPr>
            </w:pPr>
          </w:p>
          <w:p w14:paraId="70785566" w14:textId="47BAB728" w:rsidR="00327201" w:rsidRDefault="001B0036" w:rsidP="00327201">
            <w:r>
              <w:t>This component of a GBV</w:t>
            </w:r>
            <w:r w:rsidR="00327201">
              <w:t xml:space="preserve"> assessment usually involves </w:t>
            </w:r>
            <w:r w:rsidR="002E18E2" w:rsidRPr="00C91018">
              <w:rPr>
                <w:i/>
              </w:rPr>
              <w:t>desk</w:t>
            </w:r>
            <w:r w:rsidR="002E18E2">
              <w:t xml:space="preserve"> </w:t>
            </w:r>
            <w:r w:rsidR="00327201" w:rsidRPr="00657477">
              <w:rPr>
                <w:i/>
              </w:rPr>
              <w:t xml:space="preserve">review </w:t>
            </w:r>
            <w:r w:rsidR="002E18E2" w:rsidRPr="00657477">
              <w:rPr>
                <w:i/>
              </w:rPr>
              <w:t>o</w:t>
            </w:r>
            <w:r w:rsidR="00327201" w:rsidRPr="00657477">
              <w:rPr>
                <w:i/>
              </w:rPr>
              <w:t>f existing information</w:t>
            </w:r>
            <w:r w:rsidR="00327201">
              <w:t xml:space="preserve">, although key informant interviews may </w:t>
            </w:r>
            <w:r w:rsidR="00905E6E">
              <w:t xml:space="preserve">also </w:t>
            </w:r>
            <w:r w:rsidR="00327201">
              <w:t>be</w:t>
            </w:r>
            <w:r>
              <w:t xml:space="preserve"> helpful </w:t>
            </w:r>
            <w:r w:rsidR="00327201">
              <w:t xml:space="preserve">to clarify issues or to learn more about </w:t>
            </w:r>
            <w:r>
              <w:t xml:space="preserve">some </w:t>
            </w:r>
            <w:r w:rsidR="00327201">
              <w:t xml:space="preserve">aspect of </w:t>
            </w:r>
            <w:r>
              <w:t xml:space="preserve">formal or customary </w:t>
            </w:r>
            <w:r w:rsidR="00327201">
              <w:t>l</w:t>
            </w:r>
            <w:r>
              <w:t>aw or of</w:t>
            </w:r>
            <w:r w:rsidR="00327201">
              <w:t xml:space="preserve"> policy implementation</w:t>
            </w:r>
            <w:r>
              <w:t xml:space="preserve"> in practice</w:t>
            </w:r>
            <w:r w:rsidR="00327201">
              <w:t>.</w:t>
            </w:r>
          </w:p>
          <w:p w14:paraId="6777B74A" w14:textId="6C50BD3A" w:rsidR="00327201" w:rsidRPr="00242EBB" w:rsidRDefault="00327201" w:rsidP="00554248">
            <w:pPr>
              <w:autoSpaceDE w:val="0"/>
              <w:autoSpaceDN w:val="0"/>
              <w:adjustRightInd w:val="0"/>
              <w:rPr>
                <w:rFonts w:asciiTheme="majorHAnsi" w:hAnsiTheme="majorHAnsi"/>
                <w:b/>
                <w:color w:val="00B0F0"/>
                <w:szCs w:val="24"/>
              </w:rPr>
            </w:pPr>
          </w:p>
        </w:tc>
      </w:tr>
      <w:tr w:rsidR="004A5543" w:rsidRPr="00242EBB" w14:paraId="0D9592C9" w14:textId="77777777" w:rsidTr="00DE27CF">
        <w:tc>
          <w:tcPr>
            <w:tcW w:w="7730" w:type="dxa"/>
            <w:shd w:val="clear" w:color="auto" w:fill="auto"/>
          </w:tcPr>
          <w:p w14:paraId="2D939055" w14:textId="21454EC0" w:rsidR="004A5543" w:rsidRDefault="004A5543" w:rsidP="00DE27CF">
            <w:pPr>
              <w:rPr>
                <w:rFonts w:asciiTheme="majorHAnsi" w:hAnsiTheme="majorHAnsi"/>
                <w:b/>
                <w:color w:val="00B0F0"/>
                <w:szCs w:val="24"/>
              </w:rPr>
            </w:pPr>
            <w:r>
              <w:rPr>
                <w:rFonts w:asciiTheme="majorHAnsi" w:hAnsiTheme="majorHAnsi"/>
                <w:b/>
                <w:color w:val="00B0F0"/>
                <w:szCs w:val="24"/>
              </w:rPr>
              <w:lastRenderedPageBreak/>
              <w:t>Data collection methods</w:t>
            </w:r>
            <w:r w:rsidR="009243C1">
              <w:rPr>
                <w:rFonts w:asciiTheme="majorHAnsi" w:hAnsiTheme="majorHAnsi"/>
                <w:b/>
                <w:color w:val="00B0F0"/>
                <w:szCs w:val="24"/>
              </w:rPr>
              <w:t xml:space="preserve"> for legal and policy analysis</w:t>
            </w:r>
          </w:p>
          <w:p w14:paraId="1114C78D" w14:textId="77777777" w:rsidR="004A5543" w:rsidRDefault="004A5543" w:rsidP="00DE27CF">
            <w:pPr>
              <w:rPr>
                <w:rFonts w:asciiTheme="majorHAnsi" w:hAnsiTheme="majorHAnsi"/>
                <w:b/>
                <w:color w:val="00B0F0"/>
                <w:szCs w:val="24"/>
              </w:rPr>
            </w:pPr>
          </w:p>
          <w:p w14:paraId="51B39133" w14:textId="77777777" w:rsidR="004A5543" w:rsidRPr="00747A5D" w:rsidRDefault="004A5543" w:rsidP="00AA4809">
            <w:pPr>
              <w:pStyle w:val="Lijstalinea"/>
              <w:numPr>
                <w:ilvl w:val="0"/>
                <w:numId w:val="158"/>
              </w:numPr>
              <w:autoSpaceDE w:val="0"/>
              <w:autoSpaceDN w:val="0"/>
              <w:adjustRightInd w:val="0"/>
              <w:rPr>
                <w:rFonts w:cs="Arial"/>
              </w:rPr>
            </w:pPr>
            <w:r>
              <w:rPr>
                <w:rFonts w:cs="Arial"/>
              </w:rPr>
              <w:t>Desk review of l</w:t>
            </w:r>
            <w:r w:rsidRPr="00747A5D">
              <w:rPr>
                <w:rFonts w:cs="Arial"/>
              </w:rPr>
              <w:t xml:space="preserve">egislation and law reform reports </w:t>
            </w:r>
          </w:p>
          <w:p w14:paraId="70D625BE" w14:textId="2673118C" w:rsidR="004A5543" w:rsidRPr="00747A5D" w:rsidRDefault="004A5543" w:rsidP="00AA4809">
            <w:pPr>
              <w:pStyle w:val="Lijstalinea"/>
              <w:numPr>
                <w:ilvl w:val="0"/>
                <w:numId w:val="158"/>
              </w:numPr>
              <w:autoSpaceDE w:val="0"/>
              <w:autoSpaceDN w:val="0"/>
              <w:adjustRightInd w:val="0"/>
              <w:rPr>
                <w:rFonts w:cs="Arial"/>
              </w:rPr>
            </w:pPr>
            <w:r>
              <w:rPr>
                <w:rFonts w:cs="Arial"/>
              </w:rPr>
              <w:t xml:space="preserve">Desk review of </w:t>
            </w:r>
            <w:r w:rsidRPr="00747A5D">
              <w:rPr>
                <w:rFonts w:cs="Arial"/>
              </w:rPr>
              <w:t xml:space="preserve">Government policy documents </w:t>
            </w:r>
          </w:p>
          <w:p w14:paraId="6272F085" w14:textId="175FD298" w:rsidR="004A5543" w:rsidRDefault="004A5543" w:rsidP="00AA4809">
            <w:pPr>
              <w:pStyle w:val="Lijstalinea"/>
              <w:numPr>
                <w:ilvl w:val="0"/>
                <w:numId w:val="158"/>
              </w:numPr>
              <w:autoSpaceDE w:val="0"/>
              <w:autoSpaceDN w:val="0"/>
              <w:adjustRightInd w:val="0"/>
              <w:rPr>
                <w:rFonts w:cs="Arial"/>
              </w:rPr>
            </w:pPr>
            <w:r>
              <w:rPr>
                <w:rFonts w:cs="Arial"/>
              </w:rPr>
              <w:t xml:space="preserve">Desk review of </w:t>
            </w:r>
            <w:r w:rsidR="00F673FF">
              <w:rPr>
                <w:rFonts w:cs="Arial"/>
              </w:rPr>
              <w:t xml:space="preserve">National Action Plans </w:t>
            </w:r>
            <w:r w:rsidRPr="00747A5D">
              <w:rPr>
                <w:rFonts w:cs="Arial"/>
              </w:rPr>
              <w:t>on violence against women, violence against children</w:t>
            </w:r>
            <w:r w:rsidR="00F673FF">
              <w:rPr>
                <w:rFonts w:cs="Arial"/>
              </w:rPr>
              <w:t>,</w:t>
            </w:r>
            <w:r w:rsidRPr="00747A5D">
              <w:rPr>
                <w:rFonts w:cs="Arial"/>
              </w:rPr>
              <w:t xml:space="preserve"> etc</w:t>
            </w:r>
            <w:r w:rsidR="00F673FF">
              <w:rPr>
                <w:rFonts w:cs="Arial"/>
              </w:rPr>
              <w:t>.</w:t>
            </w:r>
          </w:p>
          <w:p w14:paraId="521EDFF8" w14:textId="3668ED31" w:rsidR="00F673FF" w:rsidRPr="00747A5D" w:rsidRDefault="00F673FF" w:rsidP="00AA4809">
            <w:pPr>
              <w:pStyle w:val="Lijstalinea"/>
              <w:numPr>
                <w:ilvl w:val="0"/>
                <w:numId w:val="158"/>
              </w:numPr>
              <w:autoSpaceDE w:val="0"/>
              <w:autoSpaceDN w:val="0"/>
              <w:adjustRightInd w:val="0"/>
              <w:rPr>
                <w:rFonts w:cs="Arial"/>
              </w:rPr>
            </w:pPr>
            <w:r>
              <w:rPr>
                <w:rFonts w:cs="Arial"/>
              </w:rPr>
              <w:t>Desk review of research</w:t>
            </w:r>
            <w:r w:rsidR="00B4360A">
              <w:rPr>
                <w:rFonts w:cs="Arial"/>
              </w:rPr>
              <w:t xml:space="preserve">, </w:t>
            </w:r>
            <w:r>
              <w:rPr>
                <w:rFonts w:cs="Arial"/>
              </w:rPr>
              <w:t xml:space="preserve">studies </w:t>
            </w:r>
            <w:r w:rsidR="00B4360A">
              <w:rPr>
                <w:rFonts w:cs="Arial"/>
              </w:rPr>
              <w:t xml:space="preserve">or analysis </w:t>
            </w:r>
            <w:r>
              <w:rPr>
                <w:rFonts w:cs="Arial"/>
              </w:rPr>
              <w:t xml:space="preserve">on </w:t>
            </w:r>
            <w:r w:rsidR="00EE4B8C">
              <w:rPr>
                <w:rFonts w:cs="Arial"/>
              </w:rPr>
              <w:t xml:space="preserve">the </w:t>
            </w:r>
            <w:r>
              <w:rPr>
                <w:rFonts w:cs="Arial"/>
              </w:rPr>
              <w:t>customary legal system</w:t>
            </w:r>
          </w:p>
          <w:p w14:paraId="01B963D5" w14:textId="0E10C446" w:rsidR="004A5543" w:rsidRDefault="004A5543" w:rsidP="00AA4809">
            <w:pPr>
              <w:pStyle w:val="Lijstalinea"/>
              <w:numPr>
                <w:ilvl w:val="0"/>
                <w:numId w:val="158"/>
              </w:numPr>
              <w:autoSpaceDE w:val="0"/>
              <w:autoSpaceDN w:val="0"/>
              <w:adjustRightInd w:val="0"/>
              <w:rPr>
                <w:rFonts w:cs="Arial"/>
              </w:rPr>
            </w:pPr>
            <w:r>
              <w:rPr>
                <w:rFonts w:cs="Arial"/>
              </w:rPr>
              <w:t>Key informant interviews</w:t>
            </w:r>
            <w:r w:rsidR="00416D47">
              <w:rPr>
                <w:rFonts w:cs="Arial"/>
              </w:rPr>
              <w:t xml:space="preserve"> with focal points/responsible officers within he</w:t>
            </w:r>
            <w:r w:rsidR="0085351F">
              <w:rPr>
                <w:rFonts w:cs="Arial"/>
              </w:rPr>
              <w:t>alth, social welfare, law enforcement</w:t>
            </w:r>
            <w:r w:rsidR="00416D47">
              <w:rPr>
                <w:rFonts w:cs="Arial"/>
              </w:rPr>
              <w:t xml:space="preserve"> and justice minis</w:t>
            </w:r>
            <w:r w:rsidR="0085351F">
              <w:rPr>
                <w:rFonts w:cs="Arial"/>
              </w:rPr>
              <w:t>t</w:t>
            </w:r>
            <w:r w:rsidR="00416D47">
              <w:rPr>
                <w:rFonts w:cs="Arial"/>
              </w:rPr>
              <w:t>r</w:t>
            </w:r>
            <w:r w:rsidR="0085351F">
              <w:rPr>
                <w:rFonts w:cs="Arial"/>
              </w:rPr>
              <w:t>ies</w:t>
            </w:r>
            <w:r w:rsidR="00905E6E">
              <w:rPr>
                <w:rFonts w:cs="Arial"/>
              </w:rPr>
              <w:t>;</w:t>
            </w:r>
            <w:r w:rsidR="0085351F">
              <w:rPr>
                <w:rFonts w:cs="Arial"/>
              </w:rPr>
              <w:t xml:space="preserve"> representa</w:t>
            </w:r>
            <w:r w:rsidR="00416D47">
              <w:rPr>
                <w:rFonts w:cs="Arial"/>
              </w:rPr>
              <w:t>t</w:t>
            </w:r>
            <w:r w:rsidR="0085351F">
              <w:rPr>
                <w:rFonts w:cs="Arial"/>
              </w:rPr>
              <w:t>i</w:t>
            </w:r>
            <w:r w:rsidR="00416D47">
              <w:rPr>
                <w:rFonts w:cs="Arial"/>
              </w:rPr>
              <w:t xml:space="preserve">ves from </w:t>
            </w:r>
            <w:r w:rsidR="0085351F">
              <w:rPr>
                <w:rFonts w:cs="Arial"/>
              </w:rPr>
              <w:t xml:space="preserve">the </w:t>
            </w:r>
            <w:r w:rsidR="00416D47">
              <w:rPr>
                <w:rFonts w:cs="Arial"/>
              </w:rPr>
              <w:t>law reform commission</w:t>
            </w:r>
            <w:r w:rsidR="00905E6E">
              <w:rPr>
                <w:rFonts w:cs="Arial"/>
              </w:rPr>
              <w:t>;</w:t>
            </w:r>
            <w:r w:rsidR="00416D47">
              <w:rPr>
                <w:rFonts w:cs="Arial"/>
              </w:rPr>
              <w:t xml:space="preserve"> or </w:t>
            </w:r>
            <w:r w:rsidR="00905E6E">
              <w:rPr>
                <w:rFonts w:cs="Arial"/>
              </w:rPr>
              <w:t xml:space="preserve">representatives from </w:t>
            </w:r>
            <w:r w:rsidR="00416D47">
              <w:rPr>
                <w:rFonts w:cs="Arial"/>
              </w:rPr>
              <w:t xml:space="preserve">other </w:t>
            </w:r>
            <w:r w:rsidR="0085351F">
              <w:rPr>
                <w:rFonts w:cs="Arial"/>
              </w:rPr>
              <w:t>organi</w:t>
            </w:r>
            <w:r w:rsidR="003368A6">
              <w:rPr>
                <w:rFonts w:cs="Arial"/>
              </w:rPr>
              <w:t>z</w:t>
            </w:r>
            <w:r w:rsidR="0085351F">
              <w:rPr>
                <w:rFonts w:cs="Arial"/>
              </w:rPr>
              <w:t xml:space="preserve">ations </w:t>
            </w:r>
            <w:r w:rsidR="00416D47">
              <w:rPr>
                <w:rFonts w:cs="Arial"/>
              </w:rPr>
              <w:t xml:space="preserve">involved in </w:t>
            </w:r>
            <w:r w:rsidR="0085351F">
              <w:rPr>
                <w:rFonts w:cs="Arial"/>
              </w:rPr>
              <w:t>law reform</w:t>
            </w:r>
            <w:r w:rsidR="001B0036">
              <w:rPr>
                <w:rFonts w:cs="Arial"/>
              </w:rPr>
              <w:t xml:space="preserve"> advocacy</w:t>
            </w:r>
          </w:p>
          <w:p w14:paraId="4E35AFD5" w14:textId="349CE2E6" w:rsidR="00860471" w:rsidRPr="001B0036" w:rsidRDefault="00860471" w:rsidP="00860471">
            <w:pPr>
              <w:pStyle w:val="Lijstalinea"/>
              <w:autoSpaceDE w:val="0"/>
              <w:autoSpaceDN w:val="0"/>
              <w:adjustRightInd w:val="0"/>
              <w:rPr>
                <w:rFonts w:cs="Arial"/>
              </w:rPr>
            </w:pPr>
          </w:p>
        </w:tc>
        <w:tc>
          <w:tcPr>
            <w:tcW w:w="7297" w:type="dxa"/>
            <w:gridSpan w:val="3"/>
            <w:shd w:val="clear" w:color="auto" w:fill="auto"/>
          </w:tcPr>
          <w:p w14:paraId="7CA74C60" w14:textId="621F3D9E" w:rsidR="004A5543" w:rsidRPr="00242EBB" w:rsidRDefault="009243C1" w:rsidP="00DE27CF">
            <w:pPr>
              <w:rPr>
                <w:rFonts w:cs="Arial"/>
                <w:b/>
                <w:color w:val="00B0F0"/>
              </w:rPr>
            </w:pPr>
            <w:r>
              <w:rPr>
                <w:rFonts w:cs="Arial"/>
                <w:b/>
                <w:color w:val="00B0F0"/>
              </w:rPr>
              <w:t>Potential s</w:t>
            </w:r>
            <w:r w:rsidR="004A5543" w:rsidRPr="00242EBB">
              <w:rPr>
                <w:rFonts w:cs="Arial"/>
                <w:b/>
                <w:color w:val="00B0F0"/>
              </w:rPr>
              <w:t>ources of information</w:t>
            </w:r>
          </w:p>
          <w:p w14:paraId="392A0273" w14:textId="77777777" w:rsidR="004A5543" w:rsidRDefault="004A5543" w:rsidP="00DE27CF">
            <w:pPr>
              <w:rPr>
                <w:rFonts w:cs="Arial"/>
              </w:rPr>
            </w:pPr>
          </w:p>
          <w:p w14:paraId="3F116D98" w14:textId="77777777" w:rsidR="004A5543" w:rsidRPr="005E4B46" w:rsidRDefault="004A5543" w:rsidP="00AA4809">
            <w:pPr>
              <w:pStyle w:val="Lijstalinea"/>
              <w:numPr>
                <w:ilvl w:val="0"/>
                <w:numId w:val="159"/>
              </w:numPr>
              <w:rPr>
                <w:rFonts w:cs="Arial"/>
              </w:rPr>
            </w:pPr>
            <w:r w:rsidRPr="005E4B46">
              <w:rPr>
                <w:rFonts w:cs="Arial"/>
              </w:rPr>
              <w:t>Law Reform Commission</w:t>
            </w:r>
          </w:p>
          <w:p w14:paraId="1AA626A7" w14:textId="77777777" w:rsidR="004A5543" w:rsidRPr="005E4B46" w:rsidRDefault="004A5543" w:rsidP="00AA4809">
            <w:pPr>
              <w:pStyle w:val="Lijstalinea"/>
              <w:numPr>
                <w:ilvl w:val="0"/>
                <w:numId w:val="159"/>
              </w:numPr>
              <w:rPr>
                <w:rFonts w:cs="Arial"/>
              </w:rPr>
            </w:pPr>
            <w:r w:rsidRPr="005E4B46">
              <w:rPr>
                <w:rFonts w:cs="Arial"/>
              </w:rPr>
              <w:t>Women Lawyers Association</w:t>
            </w:r>
          </w:p>
          <w:p w14:paraId="7325A49D" w14:textId="078D912E" w:rsidR="004A5543" w:rsidRPr="005E4B46" w:rsidRDefault="004A5543" w:rsidP="00AA4809">
            <w:pPr>
              <w:pStyle w:val="Lijstalinea"/>
              <w:numPr>
                <w:ilvl w:val="0"/>
                <w:numId w:val="159"/>
              </w:numPr>
              <w:rPr>
                <w:rFonts w:cs="Arial"/>
              </w:rPr>
            </w:pPr>
            <w:r>
              <w:rPr>
                <w:rFonts w:cs="Arial"/>
              </w:rPr>
              <w:t>Relevant g</w:t>
            </w:r>
            <w:r w:rsidRPr="005E4B46">
              <w:rPr>
                <w:rFonts w:cs="Arial"/>
              </w:rPr>
              <w:t xml:space="preserve">overnment </w:t>
            </w:r>
            <w:r w:rsidR="00273FB0">
              <w:rPr>
                <w:rFonts w:cs="Arial"/>
              </w:rPr>
              <w:t>m</w:t>
            </w:r>
            <w:r w:rsidRPr="005E4B46">
              <w:rPr>
                <w:rFonts w:cs="Arial"/>
              </w:rPr>
              <w:t xml:space="preserve">inistries (Health, Police, </w:t>
            </w:r>
            <w:r>
              <w:rPr>
                <w:rFonts w:cs="Arial"/>
              </w:rPr>
              <w:t xml:space="preserve">Justice, </w:t>
            </w:r>
            <w:r w:rsidRPr="005E4B46">
              <w:rPr>
                <w:rFonts w:cs="Arial"/>
              </w:rPr>
              <w:t>Social Welfare</w:t>
            </w:r>
            <w:r>
              <w:rPr>
                <w:rFonts w:cs="Arial"/>
              </w:rPr>
              <w:t xml:space="preserve">/Child Protection, </w:t>
            </w:r>
            <w:r w:rsidRPr="005E4B46">
              <w:rPr>
                <w:rFonts w:cs="Arial"/>
              </w:rPr>
              <w:t>Education</w:t>
            </w:r>
            <w:r>
              <w:rPr>
                <w:rFonts w:cs="Arial"/>
              </w:rPr>
              <w:t>, etc.</w:t>
            </w:r>
            <w:r w:rsidRPr="005E4B46">
              <w:rPr>
                <w:rFonts w:cs="Arial"/>
              </w:rPr>
              <w:t>)</w:t>
            </w:r>
          </w:p>
          <w:p w14:paraId="062913F9" w14:textId="1E7511F6" w:rsidR="004A5543" w:rsidRPr="005E4B46" w:rsidRDefault="004A5543" w:rsidP="00AA4809">
            <w:pPr>
              <w:pStyle w:val="Lijstalinea"/>
              <w:numPr>
                <w:ilvl w:val="0"/>
                <w:numId w:val="159"/>
              </w:numPr>
              <w:rPr>
                <w:rFonts w:cs="Arial"/>
              </w:rPr>
            </w:pPr>
            <w:r w:rsidRPr="005E4B46">
              <w:rPr>
                <w:rFonts w:cs="Arial"/>
              </w:rPr>
              <w:t>Universities</w:t>
            </w:r>
            <w:r w:rsidR="00375A26">
              <w:rPr>
                <w:rFonts w:cs="Arial"/>
              </w:rPr>
              <w:t xml:space="preserve"> and </w:t>
            </w:r>
            <w:r w:rsidRPr="005E4B46">
              <w:rPr>
                <w:rFonts w:cs="Arial"/>
              </w:rPr>
              <w:t>other research institutions</w:t>
            </w:r>
          </w:p>
          <w:p w14:paraId="70EFF186" w14:textId="77777777" w:rsidR="004A5543" w:rsidRPr="005E4B46" w:rsidRDefault="004A5543" w:rsidP="00AA4809">
            <w:pPr>
              <w:pStyle w:val="Lijstalinea"/>
              <w:numPr>
                <w:ilvl w:val="0"/>
                <w:numId w:val="159"/>
              </w:numPr>
              <w:rPr>
                <w:rFonts w:cs="Arial"/>
              </w:rPr>
            </w:pPr>
            <w:r w:rsidRPr="005E4B46">
              <w:rPr>
                <w:rFonts w:cs="Arial"/>
              </w:rPr>
              <w:t>National and international Human Rights, Women’s Rights and Child Rights NGOs and networks</w:t>
            </w:r>
          </w:p>
          <w:p w14:paraId="32F574FB" w14:textId="77777777" w:rsidR="004A5543" w:rsidRPr="00242EBB" w:rsidRDefault="004A5543" w:rsidP="004A5543">
            <w:pPr>
              <w:pStyle w:val="Lijstalinea"/>
              <w:rPr>
                <w:rFonts w:asciiTheme="majorHAnsi" w:hAnsiTheme="majorHAnsi"/>
                <w:b/>
                <w:color w:val="00B0F0"/>
                <w:szCs w:val="24"/>
              </w:rPr>
            </w:pPr>
          </w:p>
        </w:tc>
      </w:tr>
      <w:tr w:rsidR="004A5543" w:rsidRPr="00242EBB" w14:paraId="533361C0" w14:textId="77777777" w:rsidTr="00DE27CF">
        <w:tc>
          <w:tcPr>
            <w:tcW w:w="15027" w:type="dxa"/>
            <w:gridSpan w:val="4"/>
            <w:tcBorders>
              <w:bottom w:val="single" w:sz="4" w:space="0" w:color="00B0F0"/>
            </w:tcBorders>
          </w:tcPr>
          <w:p w14:paraId="3E2CD514" w14:textId="4C03C340" w:rsidR="004A5543" w:rsidRPr="00DE27CF" w:rsidRDefault="003A5584" w:rsidP="00DE27CF">
            <w:pPr>
              <w:rPr>
                <w:rFonts w:asciiTheme="majorHAnsi" w:hAnsiTheme="majorHAnsi"/>
                <w:b/>
                <w:color w:val="00B0F0"/>
                <w:szCs w:val="24"/>
              </w:rPr>
            </w:pPr>
            <w:r>
              <w:rPr>
                <w:rFonts w:asciiTheme="majorHAnsi" w:hAnsiTheme="majorHAnsi"/>
                <w:b/>
                <w:color w:val="00B0F0"/>
                <w:szCs w:val="24"/>
              </w:rPr>
              <w:t>Steps</w:t>
            </w:r>
          </w:p>
          <w:p w14:paraId="716FAAB5" w14:textId="6C7F4944" w:rsidR="00DA710F" w:rsidRPr="00DE27CF" w:rsidRDefault="00DA710F" w:rsidP="00DE27CF">
            <w:pPr>
              <w:rPr>
                <w:rFonts w:asciiTheme="majorHAnsi" w:hAnsiTheme="majorHAnsi"/>
                <w:b/>
                <w:color w:val="00B0F0"/>
                <w:szCs w:val="24"/>
              </w:rPr>
            </w:pPr>
          </w:p>
          <w:p w14:paraId="1E7827B8" w14:textId="3B448946" w:rsidR="00C36E74" w:rsidRPr="00DE27CF" w:rsidRDefault="004A5543" w:rsidP="00AA4809">
            <w:pPr>
              <w:pStyle w:val="Lijstalinea"/>
              <w:numPr>
                <w:ilvl w:val="0"/>
                <w:numId w:val="171"/>
              </w:numPr>
              <w:rPr>
                <w:rFonts w:cs="Arial"/>
              </w:rPr>
            </w:pPr>
            <w:r w:rsidRPr="00DE27CF">
              <w:rPr>
                <w:rFonts w:asciiTheme="majorHAnsi" w:hAnsiTheme="majorHAnsi"/>
                <w:b/>
                <w:szCs w:val="24"/>
              </w:rPr>
              <w:t>Collect, review and analyse documents</w:t>
            </w:r>
            <w:r w:rsidR="00C36E74" w:rsidRPr="00DE27CF">
              <w:rPr>
                <w:rFonts w:asciiTheme="majorHAnsi" w:hAnsiTheme="majorHAnsi"/>
                <w:b/>
                <w:szCs w:val="24"/>
              </w:rPr>
              <w:t xml:space="preserve"> that contain information about legislation and polic</w:t>
            </w:r>
            <w:r w:rsidR="008458B7" w:rsidRPr="00DE27CF">
              <w:rPr>
                <w:rFonts w:asciiTheme="majorHAnsi" w:hAnsiTheme="majorHAnsi"/>
                <w:b/>
                <w:szCs w:val="24"/>
              </w:rPr>
              <w:t>ies</w:t>
            </w:r>
            <w:r w:rsidR="00C36E74" w:rsidRPr="00DE27CF">
              <w:rPr>
                <w:rFonts w:asciiTheme="majorHAnsi" w:hAnsiTheme="majorHAnsi"/>
                <w:b/>
                <w:szCs w:val="24"/>
              </w:rPr>
              <w:t xml:space="preserve"> </w:t>
            </w:r>
            <w:r w:rsidR="00C36E74" w:rsidRPr="00DE27CF">
              <w:rPr>
                <w:rFonts w:cs="Arial"/>
                <w:b/>
              </w:rPr>
              <w:t>relevant to the type(s) of GBV being investigated</w:t>
            </w:r>
            <w:r w:rsidR="00C36E74" w:rsidRPr="00DE27CF">
              <w:rPr>
                <w:rFonts w:cs="Arial"/>
              </w:rPr>
              <w:t xml:space="preserve">, </w:t>
            </w:r>
            <w:r w:rsidR="00905E6E">
              <w:rPr>
                <w:rFonts w:cs="Arial"/>
              </w:rPr>
              <w:t>such as</w:t>
            </w:r>
            <w:r w:rsidR="00C36E74" w:rsidRPr="00DE27CF">
              <w:rPr>
                <w:rFonts w:cs="Arial"/>
              </w:rPr>
              <w:t xml:space="preserve">: </w:t>
            </w:r>
          </w:p>
          <w:p w14:paraId="65288562" w14:textId="77777777" w:rsidR="00C36E74" w:rsidRPr="00DE27CF" w:rsidRDefault="00C36E74" w:rsidP="00C36E74">
            <w:pPr>
              <w:rPr>
                <w:rFonts w:cs="Arial"/>
              </w:rPr>
            </w:pPr>
          </w:p>
          <w:p w14:paraId="468737BA" w14:textId="7F1C866E" w:rsidR="008458B7" w:rsidRPr="00DE27CF" w:rsidRDefault="00C36E74" w:rsidP="00AA4809">
            <w:pPr>
              <w:pStyle w:val="Lijstalinea"/>
              <w:numPr>
                <w:ilvl w:val="0"/>
                <w:numId w:val="172"/>
              </w:numPr>
              <w:rPr>
                <w:rFonts w:cs="Arial"/>
              </w:rPr>
            </w:pPr>
            <w:r w:rsidRPr="00DE27CF">
              <w:rPr>
                <w:rFonts w:cs="Arial"/>
                <w:b/>
              </w:rPr>
              <w:t>Criminal law</w:t>
            </w:r>
            <w:r w:rsidRPr="00DE27CF">
              <w:rPr>
                <w:rFonts w:cs="Arial"/>
              </w:rPr>
              <w:t xml:space="preserve"> related to sexual assault, </w:t>
            </w:r>
            <w:r w:rsidR="00DE27CF">
              <w:rPr>
                <w:rFonts w:cs="Arial"/>
              </w:rPr>
              <w:t xml:space="preserve">physical assault, </w:t>
            </w:r>
            <w:r w:rsidRPr="00DE27CF">
              <w:rPr>
                <w:rFonts w:cs="Arial"/>
              </w:rPr>
              <w:t xml:space="preserve">defilement, mandatory reporting, prostitution, pornography, trafficking, sexual exploitation, child </w:t>
            </w:r>
            <w:r w:rsidR="00DE27CF">
              <w:rPr>
                <w:rFonts w:cs="Arial"/>
              </w:rPr>
              <w:t>abuse</w:t>
            </w:r>
            <w:r w:rsidRPr="00DE27CF">
              <w:rPr>
                <w:rFonts w:cs="Arial"/>
              </w:rPr>
              <w:t xml:space="preserve">, </w:t>
            </w:r>
            <w:r w:rsidR="00905E6E">
              <w:rPr>
                <w:rFonts w:cs="Arial"/>
              </w:rPr>
              <w:t>female genital mutilation/cutting</w:t>
            </w:r>
            <w:r w:rsidR="00DE27CF">
              <w:rPr>
                <w:rFonts w:cs="Arial"/>
              </w:rPr>
              <w:t xml:space="preserve">, etc. </w:t>
            </w:r>
          </w:p>
          <w:p w14:paraId="7100EC84" w14:textId="77777777" w:rsidR="008458B7" w:rsidRPr="00DE27CF" w:rsidRDefault="008458B7" w:rsidP="008458B7">
            <w:pPr>
              <w:pStyle w:val="Lijstalinea"/>
              <w:rPr>
                <w:rFonts w:cs="Arial"/>
              </w:rPr>
            </w:pPr>
          </w:p>
          <w:p w14:paraId="3BD01D62" w14:textId="00CE6AEE" w:rsidR="008458B7" w:rsidRPr="00DE27CF" w:rsidRDefault="008458B7" w:rsidP="00AA4809">
            <w:pPr>
              <w:pStyle w:val="Lijstalinea"/>
              <w:numPr>
                <w:ilvl w:val="0"/>
                <w:numId w:val="172"/>
              </w:numPr>
              <w:autoSpaceDE w:val="0"/>
              <w:autoSpaceDN w:val="0"/>
              <w:adjustRightInd w:val="0"/>
              <w:rPr>
                <w:rFonts w:cs="Arial"/>
              </w:rPr>
            </w:pPr>
            <w:r w:rsidRPr="00DE27CF">
              <w:rPr>
                <w:rFonts w:cs="Arial"/>
                <w:b/>
              </w:rPr>
              <w:t>Relevant civil law</w:t>
            </w:r>
            <w:r w:rsidRPr="00DE27CF">
              <w:rPr>
                <w:rFonts w:cs="Arial"/>
              </w:rPr>
              <w:t>, including those related to c</w:t>
            </w:r>
            <w:r w:rsidR="00C36E74" w:rsidRPr="00DE27CF">
              <w:rPr>
                <w:rFonts w:cs="Arial"/>
              </w:rPr>
              <w:t>onsent</w:t>
            </w:r>
            <w:r w:rsidRPr="00DE27CF">
              <w:rPr>
                <w:rFonts w:cs="Arial"/>
              </w:rPr>
              <w:t xml:space="preserve">, </w:t>
            </w:r>
            <w:r w:rsidR="00C36E74" w:rsidRPr="00DE27CF">
              <w:rPr>
                <w:rFonts w:cs="Arial"/>
              </w:rPr>
              <w:t>majority</w:t>
            </w:r>
            <w:r w:rsidRPr="00DE27CF">
              <w:rPr>
                <w:rFonts w:cs="Arial"/>
              </w:rPr>
              <w:t>, marriage, divorce, custody of children, etc.</w:t>
            </w:r>
          </w:p>
          <w:p w14:paraId="78883346" w14:textId="77777777" w:rsidR="008458B7" w:rsidRPr="00DE27CF" w:rsidRDefault="008458B7" w:rsidP="008458B7">
            <w:pPr>
              <w:pStyle w:val="Lijstalinea"/>
              <w:rPr>
                <w:rFonts w:cs="Arial"/>
                <w:b/>
              </w:rPr>
            </w:pPr>
          </w:p>
          <w:p w14:paraId="7FB8E5D8" w14:textId="601F7ACD" w:rsidR="009243C1" w:rsidRPr="00F14338" w:rsidRDefault="002E14ED" w:rsidP="00AA4809">
            <w:pPr>
              <w:pStyle w:val="Lijstalinea"/>
              <w:numPr>
                <w:ilvl w:val="0"/>
                <w:numId w:val="172"/>
              </w:numPr>
              <w:autoSpaceDE w:val="0"/>
              <w:autoSpaceDN w:val="0"/>
              <w:adjustRightInd w:val="0"/>
              <w:rPr>
                <w:rFonts w:cs="Arial"/>
              </w:rPr>
            </w:pPr>
            <w:r w:rsidRPr="00DE27CF">
              <w:rPr>
                <w:rFonts w:cs="Arial"/>
                <w:b/>
              </w:rPr>
              <w:t>Government p</w:t>
            </w:r>
            <w:r w:rsidR="00C36E74" w:rsidRPr="00DE27CF">
              <w:rPr>
                <w:rFonts w:cs="Arial"/>
                <w:b/>
              </w:rPr>
              <w:t>olicies</w:t>
            </w:r>
            <w:r w:rsidR="00F14338">
              <w:rPr>
                <w:rFonts w:cs="Arial"/>
                <w:b/>
              </w:rPr>
              <w:t>,</w:t>
            </w:r>
            <w:r w:rsidR="00C36E74" w:rsidRPr="00DE27CF">
              <w:rPr>
                <w:rFonts w:cs="Arial"/>
                <w:b/>
              </w:rPr>
              <w:t xml:space="preserve"> </w:t>
            </w:r>
            <w:r w:rsidRPr="00DE27CF">
              <w:rPr>
                <w:rFonts w:cs="Arial"/>
                <w:b/>
              </w:rPr>
              <w:t xml:space="preserve">regulations and related procedures </w:t>
            </w:r>
            <w:r w:rsidR="00C36E74" w:rsidRPr="00DE27CF">
              <w:rPr>
                <w:rFonts w:cs="Arial"/>
                <w:b/>
              </w:rPr>
              <w:t xml:space="preserve">pertaining to </w:t>
            </w:r>
            <w:r w:rsidR="00DE27CF">
              <w:rPr>
                <w:rFonts w:cs="Arial"/>
                <w:b/>
              </w:rPr>
              <w:t xml:space="preserve">multi-sectoral response </w:t>
            </w:r>
            <w:r w:rsidR="00905E6E">
              <w:rPr>
                <w:rFonts w:cs="Arial"/>
                <w:b/>
              </w:rPr>
              <w:t xml:space="preserve">to </w:t>
            </w:r>
            <w:r w:rsidR="00C36E74" w:rsidRPr="00DE27CF">
              <w:rPr>
                <w:rFonts w:cs="Arial"/>
                <w:b/>
              </w:rPr>
              <w:t>GBV</w:t>
            </w:r>
            <w:r w:rsidR="00C36E74" w:rsidRPr="00DE27CF">
              <w:rPr>
                <w:rFonts w:cs="Arial"/>
              </w:rPr>
              <w:t>, including</w:t>
            </w:r>
            <w:r w:rsidR="00994BE9" w:rsidRPr="00DE27CF">
              <w:rPr>
                <w:rFonts w:cs="Arial"/>
              </w:rPr>
              <w:t>:</w:t>
            </w:r>
          </w:p>
          <w:p w14:paraId="72B34849" w14:textId="5DD7DB35" w:rsidR="008320BE" w:rsidRPr="00F14338" w:rsidRDefault="00DE27CF" w:rsidP="00AA4809">
            <w:pPr>
              <w:pStyle w:val="Lijstalinea"/>
              <w:numPr>
                <w:ilvl w:val="0"/>
                <w:numId w:val="175"/>
              </w:numPr>
              <w:autoSpaceDE w:val="0"/>
              <w:autoSpaceDN w:val="0"/>
              <w:adjustRightInd w:val="0"/>
              <w:rPr>
                <w:rFonts w:cs="Arial"/>
              </w:rPr>
            </w:pPr>
            <w:r w:rsidRPr="008320BE">
              <w:rPr>
                <w:rFonts w:cs="Arial"/>
              </w:rPr>
              <w:t>GBV data coll</w:t>
            </w:r>
            <w:r w:rsidR="008320BE" w:rsidRPr="008320BE">
              <w:rPr>
                <w:rFonts w:cs="Arial"/>
              </w:rPr>
              <w:t>ection and surveillance systems;</w:t>
            </w:r>
          </w:p>
          <w:p w14:paraId="0465F589" w14:textId="3D017538" w:rsidR="008320BE" w:rsidRPr="00F14338" w:rsidRDefault="00DE27CF" w:rsidP="00AA4809">
            <w:pPr>
              <w:pStyle w:val="Lijstalinea"/>
              <w:numPr>
                <w:ilvl w:val="0"/>
                <w:numId w:val="173"/>
              </w:numPr>
              <w:autoSpaceDE w:val="0"/>
              <w:autoSpaceDN w:val="0"/>
              <w:adjustRightInd w:val="0"/>
              <w:rPr>
                <w:rFonts w:cs="Arial"/>
              </w:rPr>
            </w:pPr>
            <w:r w:rsidRPr="008320BE">
              <w:rPr>
                <w:rFonts w:cs="Arial"/>
              </w:rPr>
              <w:t>Coordinated response systems;</w:t>
            </w:r>
          </w:p>
          <w:p w14:paraId="2ACF2D9F" w14:textId="5AE1BE23" w:rsidR="008320BE" w:rsidRPr="00F14338" w:rsidRDefault="00994BE9" w:rsidP="00AA4809">
            <w:pPr>
              <w:pStyle w:val="Lijstalinea"/>
              <w:numPr>
                <w:ilvl w:val="0"/>
                <w:numId w:val="173"/>
              </w:numPr>
              <w:autoSpaceDE w:val="0"/>
              <w:autoSpaceDN w:val="0"/>
              <w:adjustRightInd w:val="0"/>
              <w:rPr>
                <w:rFonts w:cs="Arial"/>
              </w:rPr>
            </w:pPr>
            <w:r w:rsidRPr="008320BE">
              <w:rPr>
                <w:rFonts w:cs="Arial"/>
              </w:rPr>
              <w:t>H</w:t>
            </w:r>
            <w:r w:rsidR="00C36E74" w:rsidRPr="008320BE">
              <w:rPr>
                <w:rFonts w:cs="Arial"/>
              </w:rPr>
              <w:t>ealth</w:t>
            </w:r>
            <w:r w:rsidRPr="008320BE">
              <w:rPr>
                <w:rFonts w:cs="Arial"/>
              </w:rPr>
              <w:t xml:space="preserve"> and medico-legal polic</w:t>
            </w:r>
            <w:r w:rsidR="00F14338">
              <w:rPr>
                <w:rFonts w:cs="Arial"/>
              </w:rPr>
              <w:t>ies</w:t>
            </w:r>
            <w:r w:rsidRPr="008320BE">
              <w:rPr>
                <w:rFonts w:cs="Arial"/>
              </w:rPr>
              <w:t xml:space="preserve"> and procedures for sexual assault;</w:t>
            </w:r>
          </w:p>
          <w:p w14:paraId="754BFB95" w14:textId="6821EFBD" w:rsidR="008320BE" w:rsidRPr="00F14338" w:rsidRDefault="00994BE9" w:rsidP="00AA4809">
            <w:pPr>
              <w:pStyle w:val="Lijstalinea"/>
              <w:numPr>
                <w:ilvl w:val="0"/>
                <w:numId w:val="173"/>
              </w:numPr>
              <w:autoSpaceDE w:val="0"/>
              <w:autoSpaceDN w:val="0"/>
              <w:adjustRightInd w:val="0"/>
              <w:rPr>
                <w:rFonts w:cs="Arial"/>
              </w:rPr>
            </w:pPr>
            <w:r w:rsidRPr="008320BE">
              <w:rPr>
                <w:rFonts w:cs="Arial"/>
              </w:rPr>
              <w:t>P</w:t>
            </w:r>
            <w:r w:rsidR="002E14ED" w:rsidRPr="008320BE">
              <w:rPr>
                <w:rFonts w:cs="Arial"/>
              </w:rPr>
              <w:t>olic</w:t>
            </w:r>
            <w:r w:rsidR="00F14338">
              <w:rPr>
                <w:rFonts w:cs="Arial"/>
              </w:rPr>
              <w:t>ies</w:t>
            </w:r>
            <w:r w:rsidR="002E14ED" w:rsidRPr="008320BE">
              <w:rPr>
                <w:rFonts w:cs="Arial"/>
              </w:rPr>
              <w:t xml:space="preserve"> and procedures </w:t>
            </w:r>
            <w:r w:rsidRPr="008320BE">
              <w:rPr>
                <w:rFonts w:cs="Arial"/>
              </w:rPr>
              <w:t xml:space="preserve">for </w:t>
            </w:r>
            <w:r w:rsidR="002E14ED" w:rsidRPr="008320BE">
              <w:rPr>
                <w:rFonts w:cs="Arial"/>
              </w:rPr>
              <w:t xml:space="preserve">law enforcement and </w:t>
            </w:r>
            <w:r w:rsidRPr="008320BE">
              <w:rPr>
                <w:rFonts w:cs="Arial"/>
              </w:rPr>
              <w:t xml:space="preserve">administration of court and justice processes; </w:t>
            </w:r>
          </w:p>
          <w:p w14:paraId="36D2639C" w14:textId="32B6E1C4" w:rsidR="008320BE" w:rsidRPr="00F14338" w:rsidRDefault="00994BE9" w:rsidP="00AA4809">
            <w:pPr>
              <w:pStyle w:val="Lijstalinea"/>
              <w:numPr>
                <w:ilvl w:val="0"/>
                <w:numId w:val="173"/>
              </w:numPr>
              <w:autoSpaceDE w:val="0"/>
              <w:autoSpaceDN w:val="0"/>
              <w:adjustRightInd w:val="0"/>
              <w:rPr>
                <w:rFonts w:cs="Arial"/>
              </w:rPr>
            </w:pPr>
            <w:r w:rsidRPr="008320BE">
              <w:rPr>
                <w:rFonts w:cs="Arial"/>
              </w:rPr>
              <w:t>S</w:t>
            </w:r>
            <w:r w:rsidR="002E14ED" w:rsidRPr="008320BE">
              <w:rPr>
                <w:rFonts w:cs="Arial"/>
              </w:rPr>
              <w:t>ocial welfare and child protection</w:t>
            </w:r>
            <w:r w:rsidRPr="008320BE">
              <w:rPr>
                <w:rFonts w:cs="Arial"/>
              </w:rPr>
              <w:t xml:space="preserve"> policies and procedures</w:t>
            </w:r>
            <w:r w:rsidR="008320BE">
              <w:rPr>
                <w:rFonts w:cs="Arial"/>
              </w:rPr>
              <w:t xml:space="preserve"> in relation to GBV;</w:t>
            </w:r>
            <w:r w:rsidR="00905E6E">
              <w:rPr>
                <w:rFonts w:cs="Arial"/>
              </w:rPr>
              <w:t xml:space="preserve"> and</w:t>
            </w:r>
          </w:p>
          <w:p w14:paraId="38A79CB7" w14:textId="4D52B712" w:rsidR="00416D47" w:rsidRPr="008320BE" w:rsidRDefault="00416D47" w:rsidP="00AA4809">
            <w:pPr>
              <w:pStyle w:val="Lijstalinea"/>
              <w:numPr>
                <w:ilvl w:val="0"/>
                <w:numId w:val="173"/>
              </w:numPr>
              <w:autoSpaceDE w:val="0"/>
              <w:autoSpaceDN w:val="0"/>
              <w:adjustRightInd w:val="0"/>
              <w:rPr>
                <w:rFonts w:cs="Arial"/>
              </w:rPr>
            </w:pPr>
            <w:r w:rsidRPr="008320BE">
              <w:rPr>
                <w:rFonts w:cs="Arial"/>
              </w:rPr>
              <w:t xml:space="preserve">Education sector policies related </w:t>
            </w:r>
            <w:r w:rsidR="00F14338">
              <w:rPr>
                <w:rFonts w:cs="Arial"/>
              </w:rPr>
              <w:t xml:space="preserve">to </w:t>
            </w:r>
            <w:r w:rsidRPr="008320BE">
              <w:rPr>
                <w:rFonts w:cs="Arial"/>
              </w:rPr>
              <w:t>prevention, protection and response to GBV</w:t>
            </w:r>
            <w:r w:rsidR="008320BE">
              <w:rPr>
                <w:rFonts w:cs="Arial"/>
              </w:rPr>
              <w:t>.</w:t>
            </w:r>
          </w:p>
          <w:p w14:paraId="33943AD0" w14:textId="77777777" w:rsidR="009A1726" w:rsidRPr="00DE27CF" w:rsidRDefault="009A1726" w:rsidP="009A1726">
            <w:pPr>
              <w:rPr>
                <w:rFonts w:cs="Arial"/>
              </w:rPr>
            </w:pPr>
          </w:p>
          <w:p w14:paraId="20EEBE35" w14:textId="43E4D543" w:rsidR="008458B7" w:rsidRPr="00DE27CF" w:rsidRDefault="008458B7" w:rsidP="00AA4809">
            <w:pPr>
              <w:pStyle w:val="Lijstalinea"/>
              <w:numPr>
                <w:ilvl w:val="0"/>
                <w:numId w:val="171"/>
              </w:numPr>
              <w:rPr>
                <w:rFonts w:cs="Arial"/>
              </w:rPr>
            </w:pPr>
            <w:r w:rsidRPr="00DE27CF">
              <w:rPr>
                <w:rFonts w:asciiTheme="majorHAnsi" w:hAnsiTheme="majorHAnsi"/>
                <w:b/>
                <w:szCs w:val="24"/>
              </w:rPr>
              <w:t>Collect, review and analyse documents that contain information about customary legal framework in relation to GBV.</w:t>
            </w:r>
            <w:r w:rsidRPr="00DE27CF">
              <w:rPr>
                <w:rFonts w:cs="Arial"/>
              </w:rPr>
              <w:t xml:space="preserve"> </w:t>
            </w:r>
          </w:p>
          <w:p w14:paraId="2373B4EA" w14:textId="77777777" w:rsidR="008458B7" w:rsidRPr="00DE27CF" w:rsidRDefault="008458B7" w:rsidP="008458B7">
            <w:pPr>
              <w:pStyle w:val="Lijstalinea"/>
              <w:ind w:left="360"/>
              <w:rPr>
                <w:rFonts w:cs="Arial"/>
              </w:rPr>
            </w:pPr>
          </w:p>
          <w:p w14:paraId="71131E1A" w14:textId="2CFFE722" w:rsidR="002E14ED" w:rsidRPr="00DE27CF" w:rsidRDefault="008458B7" w:rsidP="00AA4809">
            <w:pPr>
              <w:pStyle w:val="Lijstalinea"/>
              <w:numPr>
                <w:ilvl w:val="0"/>
                <w:numId w:val="171"/>
              </w:numPr>
              <w:rPr>
                <w:rFonts w:cs="Arial"/>
              </w:rPr>
            </w:pPr>
            <w:r w:rsidRPr="00DE27CF">
              <w:rPr>
                <w:rFonts w:cs="Arial"/>
                <w:b/>
              </w:rPr>
              <w:t>If relevant, c</w:t>
            </w:r>
            <w:r w:rsidR="002E14ED" w:rsidRPr="00DE27CF">
              <w:rPr>
                <w:rFonts w:cs="Arial"/>
                <w:b/>
              </w:rPr>
              <w:t>onduct semi-structured interviews with key informants</w:t>
            </w:r>
            <w:r w:rsidRPr="00DE27CF">
              <w:rPr>
                <w:rFonts w:cs="Arial"/>
              </w:rPr>
              <w:t xml:space="preserve"> </w:t>
            </w:r>
            <w:r w:rsidR="002E14ED" w:rsidRPr="00DE27CF">
              <w:rPr>
                <w:rFonts w:cs="Arial"/>
              </w:rPr>
              <w:t>to</w:t>
            </w:r>
            <w:r w:rsidRPr="00DE27CF">
              <w:rPr>
                <w:rFonts w:cs="Arial"/>
              </w:rPr>
              <w:t xml:space="preserve"> clarify aspects of </w:t>
            </w:r>
            <w:r w:rsidR="002E14ED" w:rsidRPr="00DE27CF">
              <w:rPr>
                <w:rFonts w:cs="Arial"/>
              </w:rPr>
              <w:t>the legal and policy environment</w:t>
            </w:r>
            <w:r w:rsidR="00905E6E">
              <w:rPr>
                <w:rFonts w:cs="Arial"/>
              </w:rPr>
              <w:t>,</w:t>
            </w:r>
            <w:r w:rsidR="002E14ED" w:rsidRPr="00DE27CF">
              <w:rPr>
                <w:rFonts w:cs="Arial"/>
              </w:rPr>
              <w:t xml:space="preserve"> and identify </w:t>
            </w:r>
            <w:r w:rsidRPr="00DE27CF">
              <w:rPr>
                <w:rFonts w:cs="Arial"/>
              </w:rPr>
              <w:t xml:space="preserve">existing </w:t>
            </w:r>
            <w:r w:rsidR="002E14ED" w:rsidRPr="00DE27CF">
              <w:rPr>
                <w:rFonts w:cs="Arial"/>
              </w:rPr>
              <w:t xml:space="preserve">priorities </w:t>
            </w:r>
            <w:r w:rsidRPr="00DE27CF">
              <w:rPr>
                <w:rFonts w:cs="Arial"/>
              </w:rPr>
              <w:t xml:space="preserve">and initiatives </w:t>
            </w:r>
            <w:r w:rsidR="002E14ED" w:rsidRPr="00DE27CF">
              <w:rPr>
                <w:rFonts w:cs="Arial"/>
              </w:rPr>
              <w:t xml:space="preserve">for </w:t>
            </w:r>
            <w:r w:rsidR="009243C1">
              <w:rPr>
                <w:rFonts w:cs="Arial"/>
              </w:rPr>
              <w:t xml:space="preserve">formal and customary </w:t>
            </w:r>
            <w:r w:rsidRPr="00DE27CF">
              <w:rPr>
                <w:rFonts w:cs="Arial"/>
              </w:rPr>
              <w:t xml:space="preserve">law </w:t>
            </w:r>
            <w:r w:rsidR="009243C1">
              <w:rPr>
                <w:rFonts w:cs="Arial"/>
              </w:rPr>
              <w:t xml:space="preserve">reform </w:t>
            </w:r>
            <w:r w:rsidRPr="00DE27CF">
              <w:rPr>
                <w:rFonts w:cs="Arial"/>
              </w:rPr>
              <w:t xml:space="preserve">and policy </w:t>
            </w:r>
            <w:r w:rsidR="009243C1">
              <w:rPr>
                <w:rFonts w:cs="Arial"/>
              </w:rPr>
              <w:t xml:space="preserve">development and implementation. </w:t>
            </w:r>
            <w:r w:rsidRPr="00DE27CF">
              <w:rPr>
                <w:rFonts w:cs="Arial"/>
              </w:rPr>
              <w:t xml:space="preserve"> </w:t>
            </w:r>
          </w:p>
          <w:p w14:paraId="491CE54C" w14:textId="77777777" w:rsidR="002E14ED" w:rsidRPr="00DE27CF" w:rsidRDefault="002E14ED" w:rsidP="002E14ED">
            <w:pPr>
              <w:pStyle w:val="Lijstalinea"/>
              <w:ind w:left="360"/>
              <w:rPr>
                <w:rFonts w:cs="Arial"/>
              </w:rPr>
            </w:pPr>
          </w:p>
          <w:p w14:paraId="66D5A88A" w14:textId="3410858D" w:rsidR="00994BE9" w:rsidRPr="00B92623" w:rsidRDefault="002E14ED" w:rsidP="00AA4809">
            <w:pPr>
              <w:pStyle w:val="Lijstalinea"/>
              <w:numPr>
                <w:ilvl w:val="0"/>
                <w:numId w:val="171"/>
              </w:numPr>
              <w:rPr>
                <w:rFonts w:cs="Arial"/>
              </w:rPr>
            </w:pPr>
            <w:r w:rsidRPr="00DE27CF">
              <w:rPr>
                <w:rFonts w:cs="Arial"/>
                <w:b/>
              </w:rPr>
              <w:t xml:space="preserve">Analyse and </w:t>
            </w:r>
            <w:r w:rsidR="00C36E74" w:rsidRPr="00DE27CF">
              <w:rPr>
                <w:rFonts w:cs="Arial"/>
                <w:b/>
              </w:rPr>
              <w:t xml:space="preserve">document the </w:t>
            </w:r>
            <w:r w:rsidR="003D4E85" w:rsidRPr="00DE27CF">
              <w:rPr>
                <w:rFonts w:cs="Arial"/>
                <w:b/>
              </w:rPr>
              <w:t>strengths, gaps, existing initiatives and priorities for</w:t>
            </w:r>
            <w:r w:rsidR="0016080F" w:rsidRPr="00DE27CF">
              <w:rPr>
                <w:rFonts w:cs="Arial"/>
                <w:b/>
              </w:rPr>
              <w:t xml:space="preserve"> improving</w:t>
            </w:r>
            <w:r w:rsidR="003D4E85" w:rsidRPr="00DE27CF">
              <w:rPr>
                <w:rFonts w:cs="Arial"/>
                <w:b/>
              </w:rPr>
              <w:t>:</w:t>
            </w:r>
          </w:p>
          <w:p w14:paraId="508D6468" w14:textId="77777777" w:rsidR="00B92623" w:rsidRPr="00B92623" w:rsidRDefault="00B92623" w:rsidP="00B92623">
            <w:pPr>
              <w:pStyle w:val="Lijstalinea"/>
              <w:rPr>
                <w:rFonts w:cs="Arial"/>
              </w:rPr>
            </w:pPr>
          </w:p>
          <w:p w14:paraId="6EC3CFCD" w14:textId="1C054ECF" w:rsidR="009243C1" w:rsidRDefault="001408A2" w:rsidP="00AA4809">
            <w:pPr>
              <w:pStyle w:val="Lijstalinea"/>
              <w:numPr>
                <w:ilvl w:val="0"/>
                <w:numId w:val="174"/>
              </w:numPr>
              <w:rPr>
                <w:rFonts w:cs="Arial"/>
              </w:rPr>
            </w:pPr>
            <w:r w:rsidRPr="00DE27CF">
              <w:rPr>
                <w:rFonts w:cs="Arial"/>
              </w:rPr>
              <w:t>The national legal framework enshrining rights to protection</w:t>
            </w:r>
            <w:r w:rsidR="002E14ED" w:rsidRPr="00DE27CF">
              <w:rPr>
                <w:rFonts w:cs="Arial"/>
              </w:rPr>
              <w:t xml:space="preserve"> from GBV</w:t>
            </w:r>
            <w:r w:rsidR="008458B7" w:rsidRPr="00DE27CF">
              <w:rPr>
                <w:rFonts w:cs="Arial"/>
              </w:rPr>
              <w:t xml:space="preserve"> </w:t>
            </w:r>
            <w:r w:rsidRPr="00DE27CF">
              <w:rPr>
                <w:rFonts w:cs="Arial"/>
              </w:rPr>
              <w:t xml:space="preserve">and </w:t>
            </w:r>
            <w:r w:rsidR="009243C1">
              <w:rPr>
                <w:rFonts w:cs="Arial"/>
              </w:rPr>
              <w:t xml:space="preserve">government </w:t>
            </w:r>
            <w:r w:rsidRPr="00DE27CF">
              <w:rPr>
                <w:rFonts w:cs="Arial"/>
              </w:rPr>
              <w:t>response to GBV</w:t>
            </w:r>
            <w:r w:rsidR="009243C1">
              <w:rPr>
                <w:rFonts w:cs="Arial"/>
              </w:rPr>
              <w:t>.</w:t>
            </w:r>
          </w:p>
          <w:p w14:paraId="12AD0CBB" w14:textId="77777777" w:rsidR="00B4360A" w:rsidRDefault="00B4360A" w:rsidP="00B4360A">
            <w:pPr>
              <w:pStyle w:val="Lijstalinea"/>
              <w:ind w:left="1080"/>
              <w:rPr>
                <w:rFonts w:cs="Arial"/>
              </w:rPr>
            </w:pPr>
          </w:p>
          <w:p w14:paraId="4629C550" w14:textId="6F8C2712" w:rsidR="00994BE9" w:rsidRPr="009243C1" w:rsidRDefault="001408A2" w:rsidP="00AA4809">
            <w:pPr>
              <w:pStyle w:val="Lijstalinea"/>
              <w:numPr>
                <w:ilvl w:val="0"/>
                <w:numId w:val="174"/>
              </w:numPr>
              <w:rPr>
                <w:rFonts w:cs="Arial"/>
              </w:rPr>
            </w:pPr>
            <w:r w:rsidRPr="009243C1">
              <w:rPr>
                <w:rFonts w:cs="Arial"/>
              </w:rPr>
              <w:t>T</w:t>
            </w:r>
            <w:r w:rsidR="0016080F" w:rsidRPr="009243C1">
              <w:rPr>
                <w:rFonts w:cs="Arial"/>
              </w:rPr>
              <w:t xml:space="preserve">he </w:t>
            </w:r>
            <w:r w:rsidRPr="009243C1">
              <w:rPr>
                <w:rFonts w:cs="Arial"/>
              </w:rPr>
              <w:t>national</w:t>
            </w:r>
            <w:r w:rsidR="00723298" w:rsidRPr="009243C1">
              <w:rPr>
                <w:rFonts w:cs="Arial"/>
              </w:rPr>
              <w:t xml:space="preserve"> GBV</w:t>
            </w:r>
            <w:r w:rsidRPr="009243C1">
              <w:rPr>
                <w:rFonts w:cs="Arial"/>
              </w:rPr>
              <w:t xml:space="preserve"> health, social welfare, law enforcement and </w:t>
            </w:r>
            <w:r w:rsidR="00723298" w:rsidRPr="009243C1">
              <w:rPr>
                <w:rFonts w:cs="Arial"/>
              </w:rPr>
              <w:t>justice sector</w:t>
            </w:r>
            <w:r w:rsidRPr="009243C1">
              <w:rPr>
                <w:rFonts w:cs="Arial"/>
              </w:rPr>
              <w:t xml:space="preserve"> </w:t>
            </w:r>
            <w:r w:rsidR="00994BE9" w:rsidRPr="009243C1">
              <w:rPr>
                <w:rFonts w:cs="Arial"/>
              </w:rPr>
              <w:t>policy framework</w:t>
            </w:r>
            <w:r w:rsidR="008458B7" w:rsidRPr="009243C1">
              <w:rPr>
                <w:rFonts w:cs="Arial"/>
              </w:rPr>
              <w:t xml:space="preserve"> </w:t>
            </w:r>
            <w:r w:rsidR="008320BE" w:rsidRPr="009243C1">
              <w:rPr>
                <w:rFonts w:cs="Arial"/>
              </w:rPr>
              <w:t>governing multi-sector response to GBV, noting in particular gaps in</w:t>
            </w:r>
            <w:r w:rsidR="009243C1" w:rsidRPr="009243C1">
              <w:rPr>
                <w:rFonts w:cs="Arial"/>
              </w:rPr>
              <w:t xml:space="preserve"> policy implementation and in a</w:t>
            </w:r>
            <w:r w:rsidR="008320BE" w:rsidRPr="009243C1">
              <w:rPr>
                <w:rFonts w:cs="Arial"/>
              </w:rPr>
              <w:t>ge-specific response mechanisms and procedures.</w:t>
            </w:r>
          </w:p>
          <w:p w14:paraId="403E59A2" w14:textId="77777777" w:rsidR="008320BE" w:rsidRPr="008320BE" w:rsidRDefault="008320BE" w:rsidP="008320BE">
            <w:pPr>
              <w:pStyle w:val="Lijstalinea"/>
              <w:rPr>
                <w:rFonts w:cs="Arial"/>
              </w:rPr>
            </w:pPr>
          </w:p>
          <w:p w14:paraId="4F765DC4" w14:textId="77777777" w:rsidR="00645B5B" w:rsidRDefault="00645B5B" w:rsidP="00AA4809">
            <w:pPr>
              <w:pStyle w:val="Lijstalinea"/>
              <w:numPr>
                <w:ilvl w:val="0"/>
                <w:numId w:val="174"/>
              </w:numPr>
              <w:rPr>
                <w:rFonts w:cs="Arial"/>
              </w:rPr>
            </w:pPr>
            <w:r w:rsidRPr="00DE27CF">
              <w:rPr>
                <w:rFonts w:cs="Arial"/>
              </w:rPr>
              <w:t>Customary law as it pertains to GBV.</w:t>
            </w:r>
          </w:p>
          <w:p w14:paraId="70B4627E" w14:textId="25423EED" w:rsidR="00B92623" w:rsidRPr="00CF3C62" w:rsidRDefault="00B92623" w:rsidP="00CF3C62">
            <w:pPr>
              <w:rPr>
                <w:rFonts w:cs="Arial"/>
              </w:rPr>
            </w:pPr>
          </w:p>
        </w:tc>
      </w:tr>
    </w:tbl>
    <w:p w14:paraId="4274DD4F" w14:textId="5408C11F" w:rsidR="000332A1" w:rsidRDefault="000332A1" w:rsidP="009843E6">
      <w:pPr>
        <w:ind w:firstLine="360"/>
        <w:rPr>
          <w:rFonts w:cs="Arial"/>
          <w:i/>
        </w:rPr>
      </w:pPr>
    </w:p>
    <w:p w14:paraId="2C502FFF" w14:textId="23E61421" w:rsidR="00E94E0E" w:rsidRPr="00F14338" w:rsidRDefault="00E94E0E" w:rsidP="00C91018">
      <w:pPr>
        <w:spacing w:after="0"/>
        <w:rPr>
          <w:rFonts w:cs="Arial"/>
        </w:rPr>
      </w:pPr>
    </w:p>
    <w:p w14:paraId="4C9EEF28" w14:textId="0EF91686" w:rsidR="00E94E0E" w:rsidRDefault="00E94E0E" w:rsidP="009843E6">
      <w:pPr>
        <w:pStyle w:val="Lijstalinea"/>
        <w:spacing w:after="0"/>
        <w:rPr>
          <w:rFonts w:cs="Arial"/>
        </w:rPr>
      </w:pPr>
    </w:p>
    <w:p w14:paraId="00B4F158" w14:textId="77777777" w:rsidR="001B0036" w:rsidRDefault="001B0036" w:rsidP="009843E6">
      <w:pPr>
        <w:pStyle w:val="Lijstalinea"/>
        <w:spacing w:after="0"/>
        <w:rPr>
          <w:rFonts w:cs="Arial"/>
        </w:rPr>
        <w:sectPr w:rsidR="001B0036" w:rsidSect="008A03F1">
          <w:pgSz w:w="16838" w:h="11906" w:orient="landscape"/>
          <w:pgMar w:top="1440" w:right="1440" w:bottom="1440" w:left="1440" w:header="708" w:footer="708" w:gutter="0"/>
          <w:cols w:space="708"/>
          <w:docGrid w:linePitch="360"/>
        </w:sectPr>
      </w:pPr>
    </w:p>
    <w:tbl>
      <w:tblPr>
        <w:tblStyle w:val="Tabelraster"/>
        <w:tblW w:w="15263" w:type="dxa"/>
        <w:tblInd w:w="-434"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5955"/>
        <w:gridCol w:w="2976"/>
        <w:gridCol w:w="1985"/>
        <w:gridCol w:w="1134"/>
        <w:gridCol w:w="3213"/>
      </w:tblGrid>
      <w:tr w:rsidR="006A3D09" w14:paraId="28E3940D" w14:textId="77777777" w:rsidTr="00BE69C6">
        <w:tc>
          <w:tcPr>
            <w:tcW w:w="8931" w:type="dxa"/>
            <w:gridSpan w:val="2"/>
            <w:shd w:val="clear" w:color="auto" w:fill="00B0F0"/>
          </w:tcPr>
          <w:p w14:paraId="2B493BAB" w14:textId="68F3EE8E" w:rsidR="006A3D09" w:rsidRPr="000332A1" w:rsidRDefault="0081477D" w:rsidP="0045657B">
            <w:pPr>
              <w:shd w:val="clear" w:color="auto" w:fill="00B0F0"/>
              <w:spacing w:before="120" w:after="120"/>
              <w:rPr>
                <w:b/>
                <w:color w:val="FFFFFF" w:themeColor="background1"/>
                <w:szCs w:val="24"/>
              </w:rPr>
            </w:pPr>
            <w:r>
              <w:rPr>
                <w:b/>
                <w:color w:val="FFFFFF" w:themeColor="background1"/>
                <w:lang w:eastAsia="en-AU"/>
              </w:rPr>
              <w:lastRenderedPageBreak/>
              <w:t>Part C</w:t>
            </w:r>
            <w:r w:rsidR="004D6DFC">
              <w:rPr>
                <w:b/>
                <w:color w:val="FFFFFF" w:themeColor="background1"/>
                <w:lang w:eastAsia="en-AU"/>
              </w:rPr>
              <w:t>:</w:t>
            </w:r>
            <w:r>
              <w:rPr>
                <w:b/>
                <w:color w:val="FFFFFF" w:themeColor="background1"/>
                <w:lang w:eastAsia="en-AU"/>
              </w:rPr>
              <w:t xml:space="preserve"> </w:t>
            </w:r>
            <w:r w:rsidR="009243C1">
              <w:rPr>
                <w:b/>
                <w:color w:val="FFFFFF" w:themeColor="background1"/>
                <w:lang w:eastAsia="en-AU"/>
              </w:rPr>
              <w:t xml:space="preserve">Assessing </w:t>
            </w:r>
            <w:r>
              <w:rPr>
                <w:b/>
                <w:color w:val="FFFFFF" w:themeColor="background1"/>
                <w:lang w:eastAsia="en-AU"/>
              </w:rPr>
              <w:t xml:space="preserve">GBV </w:t>
            </w:r>
            <w:r w:rsidR="0045657B">
              <w:rPr>
                <w:b/>
                <w:color w:val="FFFFFF" w:themeColor="background1"/>
                <w:lang w:eastAsia="en-AU"/>
              </w:rPr>
              <w:t>Response S</w:t>
            </w:r>
            <w:r>
              <w:rPr>
                <w:b/>
                <w:color w:val="FFFFFF" w:themeColor="background1"/>
                <w:lang w:eastAsia="en-AU"/>
              </w:rPr>
              <w:t>ervices</w:t>
            </w:r>
            <w:r w:rsidR="004D6DFC">
              <w:rPr>
                <w:b/>
                <w:color w:val="FFFFFF" w:themeColor="background1"/>
                <w:lang w:eastAsia="en-AU"/>
              </w:rPr>
              <w:t xml:space="preserve"> and Practices</w:t>
            </w:r>
          </w:p>
        </w:tc>
        <w:tc>
          <w:tcPr>
            <w:tcW w:w="3119" w:type="dxa"/>
            <w:gridSpan w:val="2"/>
            <w:shd w:val="clear" w:color="auto" w:fill="00B0F0"/>
          </w:tcPr>
          <w:p w14:paraId="3382E0B8" w14:textId="77777777" w:rsidR="006A3D09" w:rsidRDefault="006A3D09" w:rsidP="0028590C">
            <w:pPr>
              <w:shd w:val="clear" w:color="auto" w:fill="00B0F0"/>
              <w:spacing w:before="120" w:after="120"/>
              <w:rPr>
                <w:b/>
                <w:color w:val="FFFFFF" w:themeColor="background1"/>
                <w:lang w:eastAsia="en-AU"/>
              </w:rPr>
            </w:pPr>
          </w:p>
        </w:tc>
        <w:tc>
          <w:tcPr>
            <w:tcW w:w="3213" w:type="dxa"/>
            <w:shd w:val="clear" w:color="auto" w:fill="00B0F0"/>
          </w:tcPr>
          <w:p w14:paraId="3EF3C544" w14:textId="77777777" w:rsidR="006A3D09" w:rsidRDefault="006A3D09" w:rsidP="0028590C">
            <w:pPr>
              <w:shd w:val="clear" w:color="auto" w:fill="00B0F0"/>
              <w:spacing w:before="120" w:after="120"/>
              <w:rPr>
                <w:b/>
                <w:color w:val="FFFFFF" w:themeColor="background1"/>
                <w:lang w:eastAsia="en-AU"/>
              </w:rPr>
            </w:pPr>
          </w:p>
        </w:tc>
      </w:tr>
      <w:tr w:rsidR="006A3D09" w:rsidRPr="00242EBB" w14:paraId="27FC4880" w14:textId="77777777" w:rsidTr="00BE69C6">
        <w:tc>
          <w:tcPr>
            <w:tcW w:w="15263" w:type="dxa"/>
            <w:gridSpan w:val="5"/>
            <w:shd w:val="clear" w:color="auto" w:fill="auto"/>
          </w:tcPr>
          <w:p w14:paraId="2A92EEF2" w14:textId="4148366B" w:rsidR="006A3D09" w:rsidRDefault="009243C1" w:rsidP="00327201">
            <w:pPr>
              <w:rPr>
                <w:b/>
                <w:color w:val="00B0F0"/>
              </w:rPr>
            </w:pPr>
            <w:r w:rsidRPr="00327201">
              <w:rPr>
                <w:b/>
                <w:color w:val="00B0F0"/>
              </w:rPr>
              <w:t>Overview</w:t>
            </w:r>
          </w:p>
          <w:p w14:paraId="4E5CCCAB" w14:textId="77777777" w:rsidR="001B0036" w:rsidRDefault="001B0036" w:rsidP="001B0036"/>
          <w:p w14:paraId="7AA27AF9" w14:textId="24AAA611" w:rsidR="00327201" w:rsidRDefault="001B0036" w:rsidP="001974AA">
            <w:r>
              <w:t xml:space="preserve">To strengthen response to GBV, it is necessary to analyse the capacity and gaps in multi-sectoral services, including health, psychosocial, safety, law enforcement and justice services.  </w:t>
            </w:r>
            <w:r w:rsidR="001974AA">
              <w:t xml:space="preserve">There are three dimensions </w:t>
            </w:r>
            <w:r w:rsidR="009243C1">
              <w:t xml:space="preserve">of GBV </w:t>
            </w:r>
            <w:r w:rsidR="00B4360A">
              <w:t xml:space="preserve">response </w:t>
            </w:r>
            <w:r w:rsidR="009243C1">
              <w:t xml:space="preserve">services to </w:t>
            </w:r>
            <w:r w:rsidR="00327201">
              <w:t xml:space="preserve">consider </w:t>
            </w:r>
            <w:r>
              <w:t xml:space="preserve">during an </w:t>
            </w:r>
            <w:r w:rsidR="009243C1">
              <w:t>assessment. These include</w:t>
            </w:r>
            <w:r w:rsidR="00327201">
              <w:t>:</w:t>
            </w:r>
          </w:p>
          <w:p w14:paraId="0E79759E" w14:textId="37445CB5" w:rsidR="00327201" w:rsidRDefault="00327201" w:rsidP="00AA4809">
            <w:pPr>
              <w:pStyle w:val="Lijstalinea"/>
              <w:numPr>
                <w:ilvl w:val="0"/>
                <w:numId w:val="178"/>
              </w:numPr>
            </w:pPr>
            <w:r>
              <w:t xml:space="preserve">Whether services are </w:t>
            </w:r>
            <w:r w:rsidRPr="00E94E0E">
              <w:rPr>
                <w:i/>
              </w:rPr>
              <w:t>available</w:t>
            </w:r>
            <w:r>
              <w:t xml:space="preserve"> </w:t>
            </w:r>
            <w:r w:rsidR="00F14338">
              <w:t xml:space="preserve">to </w:t>
            </w:r>
            <w:r>
              <w:t>survivors</w:t>
            </w:r>
            <w:r w:rsidR="001B0036">
              <w:t>;</w:t>
            </w:r>
          </w:p>
          <w:p w14:paraId="213962AB" w14:textId="05CCB701" w:rsidR="00327201" w:rsidRDefault="00327201" w:rsidP="00AA4809">
            <w:pPr>
              <w:pStyle w:val="Lijstalinea"/>
              <w:numPr>
                <w:ilvl w:val="0"/>
                <w:numId w:val="178"/>
              </w:numPr>
            </w:pPr>
            <w:r>
              <w:t xml:space="preserve">Whether services are of </w:t>
            </w:r>
            <w:r w:rsidRPr="00E94E0E">
              <w:rPr>
                <w:i/>
              </w:rPr>
              <w:t>good quality</w:t>
            </w:r>
            <w:r w:rsidR="001B0036">
              <w:rPr>
                <w:i/>
              </w:rPr>
              <w:t>;</w:t>
            </w:r>
            <w:r w:rsidR="004D6DFC">
              <w:rPr>
                <w:i/>
              </w:rPr>
              <w:t xml:space="preserve"> </w:t>
            </w:r>
            <w:r w:rsidR="004D6DFC" w:rsidRPr="00DC15B3">
              <w:t>and</w:t>
            </w:r>
          </w:p>
          <w:p w14:paraId="0652115B" w14:textId="166A6CBB" w:rsidR="00327201" w:rsidRDefault="00327201" w:rsidP="00AA4809">
            <w:pPr>
              <w:pStyle w:val="Lijstalinea"/>
              <w:numPr>
                <w:ilvl w:val="0"/>
                <w:numId w:val="178"/>
              </w:numPr>
            </w:pPr>
            <w:r>
              <w:t>Whether community members</w:t>
            </w:r>
            <w:r w:rsidR="00E94E0E">
              <w:t>, including different groups,</w:t>
            </w:r>
            <w:r>
              <w:t xml:space="preserve"> can </w:t>
            </w:r>
            <w:r w:rsidR="00E94E0E">
              <w:t xml:space="preserve">easily </w:t>
            </w:r>
            <w:r w:rsidRPr="00E94E0E">
              <w:rPr>
                <w:i/>
              </w:rPr>
              <w:t>access</w:t>
            </w:r>
            <w:r w:rsidR="00E94E0E">
              <w:t xml:space="preserve"> the services</w:t>
            </w:r>
            <w:r w:rsidR="001B0036">
              <w:t>.</w:t>
            </w:r>
          </w:p>
          <w:p w14:paraId="2018B125" w14:textId="77777777" w:rsidR="00327201" w:rsidRDefault="00327201" w:rsidP="001974AA"/>
          <w:p w14:paraId="6F02DD04" w14:textId="01890B17" w:rsidR="00327201" w:rsidRDefault="00B4360A" w:rsidP="001974AA">
            <w:r>
              <w:t>A</w:t>
            </w:r>
            <w:r w:rsidR="00C9228F">
              <w:t xml:space="preserve">ssessment of GBV response </w:t>
            </w:r>
            <w:r>
              <w:t>service</w:t>
            </w:r>
            <w:r w:rsidR="00C9228F">
              <w:t>s</w:t>
            </w:r>
            <w:r>
              <w:t xml:space="preserve"> usually involves collec</w:t>
            </w:r>
            <w:r w:rsidR="00657477">
              <w:t xml:space="preserve">ting new information about what </w:t>
            </w:r>
            <w:r>
              <w:t>services are available</w:t>
            </w:r>
            <w:r w:rsidR="00F14338">
              <w:t>;</w:t>
            </w:r>
            <w:r>
              <w:t xml:space="preserve"> </w:t>
            </w:r>
            <w:r w:rsidR="00657477">
              <w:t xml:space="preserve">what </w:t>
            </w:r>
            <w:r w:rsidR="00F14338">
              <w:t xml:space="preserve">kinds of </w:t>
            </w:r>
            <w:r w:rsidR="00657477">
              <w:t xml:space="preserve">GBV </w:t>
            </w:r>
            <w:r w:rsidR="00F14338">
              <w:t xml:space="preserve">are </w:t>
            </w:r>
            <w:r w:rsidR="00657477">
              <w:t>reported</w:t>
            </w:r>
            <w:r w:rsidR="00F14338">
              <w:t>;</w:t>
            </w:r>
            <w:r w:rsidR="00657477">
              <w:t xml:space="preserve"> how cases are managed</w:t>
            </w:r>
            <w:r w:rsidR="00F14338">
              <w:t>;</w:t>
            </w:r>
            <w:r w:rsidR="00657477">
              <w:t xml:space="preserve"> </w:t>
            </w:r>
            <w:r>
              <w:t>whet</w:t>
            </w:r>
            <w:r w:rsidR="00E94E0E">
              <w:t>her</w:t>
            </w:r>
            <w:r w:rsidR="00657477">
              <w:t xml:space="preserve"> services </w:t>
            </w:r>
            <w:r>
              <w:t xml:space="preserve">are </w:t>
            </w:r>
            <w:r w:rsidR="00C9228F">
              <w:t>delivered in line with good practice</w:t>
            </w:r>
            <w:r w:rsidR="00F14338">
              <w:t>s;</w:t>
            </w:r>
            <w:r w:rsidR="00C9228F">
              <w:t xml:space="preserve"> a</w:t>
            </w:r>
            <w:r>
              <w:t>nd whether</w:t>
            </w:r>
            <w:r w:rsidR="00E94E0E">
              <w:t xml:space="preserve"> different groups in the community can </w:t>
            </w:r>
            <w:r w:rsidR="00C9228F">
              <w:t xml:space="preserve">access </w:t>
            </w:r>
            <w:r>
              <w:t>the</w:t>
            </w:r>
            <w:r w:rsidR="00F14338">
              <w:t>se services</w:t>
            </w:r>
            <w:r>
              <w:t xml:space="preserve">. </w:t>
            </w:r>
          </w:p>
          <w:p w14:paraId="178A1960" w14:textId="3A3077F2" w:rsidR="00DE7258" w:rsidRPr="00242EBB" w:rsidRDefault="00DE7258" w:rsidP="00327201"/>
        </w:tc>
      </w:tr>
      <w:tr w:rsidR="00513D33" w:rsidRPr="00242EBB" w14:paraId="306E4A5A" w14:textId="77777777" w:rsidTr="00624215">
        <w:tc>
          <w:tcPr>
            <w:tcW w:w="5955" w:type="dxa"/>
            <w:shd w:val="clear" w:color="auto" w:fill="auto"/>
          </w:tcPr>
          <w:p w14:paraId="14761B10" w14:textId="05E5229D" w:rsidR="00513D33" w:rsidRPr="00C11D7F" w:rsidRDefault="00513D33" w:rsidP="0028590C">
            <w:pPr>
              <w:rPr>
                <w:rFonts w:asciiTheme="majorHAnsi" w:hAnsiTheme="majorHAnsi"/>
                <w:b/>
                <w:color w:val="00B0F0"/>
                <w:szCs w:val="24"/>
              </w:rPr>
            </w:pPr>
            <w:r w:rsidRPr="00C11D7F">
              <w:rPr>
                <w:rFonts w:asciiTheme="majorHAnsi" w:hAnsiTheme="majorHAnsi"/>
                <w:b/>
                <w:color w:val="00B0F0"/>
                <w:szCs w:val="24"/>
              </w:rPr>
              <w:t>Data collection methods</w:t>
            </w:r>
          </w:p>
          <w:p w14:paraId="5FA31BC2" w14:textId="77777777" w:rsidR="00513D33" w:rsidRPr="00C11D7F" w:rsidRDefault="00513D33" w:rsidP="0028590C">
            <w:pPr>
              <w:rPr>
                <w:rFonts w:asciiTheme="majorHAnsi" w:hAnsiTheme="majorHAnsi"/>
                <w:b/>
                <w:color w:val="00B0F0"/>
                <w:szCs w:val="24"/>
              </w:rPr>
            </w:pPr>
          </w:p>
          <w:p w14:paraId="6C14CAE9" w14:textId="0BE6D26B" w:rsidR="00513D33" w:rsidRPr="004D6DFC" w:rsidRDefault="00513D33" w:rsidP="00AA4809">
            <w:pPr>
              <w:pStyle w:val="Lijstalinea"/>
              <w:numPr>
                <w:ilvl w:val="0"/>
                <w:numId w:val="158"/>
              </w:numPr>
              <w:autoSpaceDE w:val="0"/>
              <w:autoSpaceDN w:val="0"/>
              <w:adjustRightInd w:val="0"/>
              <w:ind w:left="360"/>
              <w:rPr>
                <w:rFonts w:cs="Arial"/>
              </w:rPr>
            </w:pPr>
            <w:r w:rsidRPr="00C11D7F">
              <w:rPr>
                <w:rFonts w:cs="Arial"/>
              </w:rPr>
              <w:t xml:space="preserve">Service mapping </w:t>
            </w:r>
            <w:r>
              <w:rPr>
                <w:rFonts w:cs="Arial"/>
              </w:rPr>
              <w:t>to ascertain what services are available</w:t>
            </w:r>
          </w:p>
          <w:p w14:paraId="49129D9F" w14:textId="38BADC2B" w:rsidR="00513D33" w:rsidRPr="004D6DFC" w:rsidRDefault="00513D33" w:rsidP="00AA4809">
            <w:pPr>
              <w:pStyle w:val="Lijstalinea"/>
              <w:numPr>
                <w:ilvl w:val="0"/>
                <w:numId w:val="158"/>
              </w:numPr>
              <w:autoSpaceDE w:val="0"/>
              <w:autoSpaceDN w:val="0"/>
              <w:adjustRightInd w:val="0"/>
              <w:ind w:left="360"/>
              <w:rPr>
                <w:rFonts w:cs="Arial"/>
              </w:rPr>
            </w:pPr>
            <w:r>
              <w:rPr>
                <w:rFonts w:cs="Arial"/>
              </w:rPr>
              <w:t>Participatory analysis, key informant interviews and observation of facilities to assess service q</w:t>
            </w:r>
            <w:r w:rsidR="00005680">
              <w:rPr>
                <w:rFonts w:cs="Arial"/>
              </w:rPr>
              <w:t xml:space="preserve">uality </w:t>
            </w:r>
            <w:r w:rsidRPr="00435D2E">
              <w:rPr>
                <w:rFonts w:cs="Arial"/>
              </w:rPr>
              <w:t>against good practice standards</w:t>
            </w:r>
          </w:p>
          <w:p w14:paraId="4FA452E2" w14:textId="69376967" w:rsidR="00860471" w:rsidRPr="004D6DFC" w:rsidRDefault="00860471" w:rsidP="00AA4809">
            <w:pPr>
              <w:pStyle w:val="Lijstalinea"/>
              <w:numPr>
                <w:ilvl w:val="0"/>
                <w:numId w:val="158"/>
              </w:numPr>
              <w:autoSpaceDE w:val="0"/>
              <w:autoSpaceDN w:val="0"/>
              <w:adjustRightInd w:val="0"/>
              <w:ind w:left="360"/>
              <w:rPr>
                <w:rFonts w:cs="Arial"/>
              </w:rPr>
            </w:pPr>
            <w:r>
              <w:rPr>
                <w:rFonts w:cs="Arial"/>
              </w:rPr>
              <w:t>Review of reported incident data to learn about types of cases that are reported and how they are managed</w:t>
            </w:r>
          </w:p>
          <w:p w14:paraId="6426914B" w14:textId="270CCC94" w:rsidR="00513D33" w:rsidRPr="00C11D7F" w:rsidRDefault="00513D33" w:rsidP="00AA4809">
            <w:pPr>
              <w:pStyle w:val="Lijstalinea"/>
              <w:numPr>
                <w:ilvl w:val="0"/>
                <w:numId w:val="158"/>
              </w:numPr>
              <w:autoSpaceDE w:val="0"/>
              <w:autoSpaceDN w:val="0"/>
              <w:adjustRightInd w:val="0"/>
              <w:ind w:left="360"/>
              <w:rPr>
                <w:rFonts w:asciiTheme="majorHAnsi" w:hAnsiTheme="majorHAnsi"/>
                <w:szCs w:val="24"/>
              </w:rPr>
            </w:pPr>
            <w:r w:rsidRPr="00C11D7F">
              <w:rPr>
                <w:rFonts w:cs="Arial"/>
              </w:rPr>
              <w:t xml:space="preserve">Focus group discussions with community members </w:t>
            </w:r>
            <w:r>
              <w:rPr>
                <w:rFonts w:cs="Arial"/>
              </w:rPr>
              <w:t xml:space="preserve">to learn about service access </w:t>
            </w:r>
          </w:p>
        </w:tc>
        <w:tc>
          <w:tcPr>
            <w:tcW w:w="4961" w:type="dxa"/>
            <w:gridSpan w:val="2"/>
            <w:shd w:val="clear" w:color="auto" w:fill="auto"/>
          </w:tcPr>
          <w:p w14:paraId="69BB1BAD" w14:textId="77777777" w:rsidR="00513D33" w:rsidRDefault="00513D33" w:rsidP="00513D33">
            <w:pPr>
              <w:rPr>
                <w:rFonts w:cs="Arial"/>
                <w:b/>
                <w:color w:val="00B0F0"/>
              </w:rPr>
            </w:pPr>
            <w:r>
              <w:rPr>
                <w:rFonts w:cs="Arial"/>
                <w:b/>
                <w:color w:val="00B0F0"/>
              </w:rPr>
              <w:t>Tools</w:t>
            </w:r>
          </w:p>
          <w:p w14:paraId="43C1E29F" w14:textId="77777777" w:rsidR="00513D33" w:rsidRDefault="00513D33" w:rsidP="00513D33">
            <w:pPr>
              <w:rPr>
                <w:rFonts w:cs="Arial"/>
                <w:b/>
                <w:color w:val="00B0F0"/>
              </w:rPr>
            </w:pPr>
          </w:p>
          <w:p w14:paraId="217BE577" w14:textId="6AFDF73D" w:rsidR="001974AA" w:rsidRPr="004D6DFC" w:rsidRDefault="00F14338" w:rsidP="00AA4809">
            <w:pPr>
              <w:pStyle w:val="Lijstalinea"/>
              <w:numPr>
                <w:ilvl w:val="0"/>
                <w:numId w:val="198"/>
              </w:numPr>
              <w:ind w:left="360"/>
              <w:rPr>
                <w:rFonts w:cs="Arial"/>
              </w:rPr>
            </w:pPr>
            <w:r w:rsidRPr="00DC15B3">
              <w:rPr>
                <w:rFonts w:cs="Arial"/>
                <w:b/>
                <w:color w:val="00B0F0"/>
              </w:rPr>
              <w:t xml:space="preserve">Comprehensive Assessments </w:t>
            </w:r>
            <w:r w:rsidR="00D5201E" w:rsidRPr="00DC15B3">
              <w:rPr>
                <w:rFonts w:cs="Arial"/>
                <w:b/>
                <w:color w:val="00B0F0"/>
              </w:rPr>
              <w:t xml:space="preserve">Tool </w:t>
            </w:r>
            <w:r w:rsidRPr="00DC15B3">
              <w:rPr>
                <w:rFonts w:cs="Arial"/>
                <w:b/>
                <w:color w:val="00B0F0"/>
              </w:rPr>
              <w:t>4</w:t>
            </w:r>
            <w:r w:rsidR="004D6DFC" w:rsidRPr="00DC15B3">
              <w:rPr>
                <w:rFonts w:cs="Arial"/>
                <w:b/>
                <w:color w:val="00B0F0"/>
              </w:rPr>
              <w:t>:</w:t>
            </w:r>
            <w:r w:rsidR="00513D33" w:rsidRPr="00DC15B3">
              <w:rPr>
                <w:rFonts w:cs="Arial"/>
                <w:b/>
                <w:color w:val="00B0F0"/>
              </w:rPr>
              <w:t xml:space="preserve"> GBV </w:t>
            </w:r>
            <w:r w:rsidR="00D5201E" w:rsidRPr="00DC15B3">
              <w:rPr>
                <w:rFonts w:cs="Arial"/>
                <w:b/>
                <w:color w:val="00B0F0"/>
              </w:rPr>
              <w:t>Service Mapping Tool</w:t>
            </w:r>
            <w:r w:rsidR="001974AA" w:rsidRPr="00DC15B3">
              <w:rPr>
                <w:rFonts w:cs="Arial"/>
                <w:b/>
                <w:color w:val="00B0F0"/>
              </w:rPr>
              <w:t xml:space="preserve"> </w:t>
            </w:r>
            <w:r>
              <w:rPr>
                <w:rFonts w:cs="Arial"/>
              </w:rPr>
              <w:t>(</w:t>
            </w:r>
            <w:r w:rsidR="001974AA" w:rsidRPr="001974AA">
              <w:rPr>
                <w:rFonts w:cs="Arial"/>
              </w:rPr>
              <w:t>in this section</w:t>
            </w:r>
            <w:r>
              <w:rPr>
                <w:rFonts w:cs="Arial"/>
              </w:rPr>
              <w:t>)</w:t>
            </w:r>
          </w:p>
          <w:p w14:paraId="49C71B5F" w14:textId="5E7751C3" w:rsidR="00513D33" w:rsidRPr="004D6DFC" w:rsidRDefault="00F14338" w:rsidP="00AA4809">
            <w:pPr>
              <w:pStyle w:val="Lijstalinea"/>
              <w:numPr>
                <w:ilvl w:val="0"/>
                <w:numId w:val="198"/>
              </w:numPr>
              <w:autoSpaceDE w:val="0"/>
              <w:autoSpaceDN w:val="0"/>
              <w:adjustRightInd w:val="0"/>
              <w:ind w:left="360"/>
            </w:pPr>
            <w:r w:rsidRPr="00DC15B3">
              <w:rPr>
                <w:rFonts w:cs="Arial"/>
                <w:b/>
                <w:color w:val="00B0F0"/>
              </w:rPr>
              <w:t xml:space="preserve">Comprehensive Assessments </w:t>
            </w:r>
            <w:r w:rsidR="00D5201E" w:rsidRPr="00DC15B3">
              <w:rPr>
                <w:rFonts w:cs="Arial"/>
                <w:b/>
                <w:color w:val="00B0F0"/>
              </w:rPr>
              <w:t xml:space="preserve">Tool </w:t>
            </w:r>
            <w:r w:rsidR="0019241D" w:rsidRPr="00DC15B3">
              <w:rPr>
                <w:rFonts w:cs="Arial"/>
                <w:b/>
                <w:color w:val="00B0F0"/>
              </w:rPr>
              <w:t>5</w:t>
            </w:r>
            <w:r w:rsidR="004D6DFC" w:rsidRPr="00DC15B3">
              <w:rPr>
                <w:rFonts w:cs="Arial"/>
                <w:b/>
                <w:color w:val="00B0F0"/>
              </w:rPr>
              <w:t>:</w:t>
            </w:r>
            <w:r w:rsidR="00513D33" w:rsidRPr="00DC15B3">
              <w:rPr>
                <w:rFonts w:cs="Arial"/>
                <w:b/>
                <w:color w:val="00B0F0"/>
              </w:rPr>
              <w:t xml:space="preserve"> </w:t>
            </w:r>
            <w:r w:rsidR="00D5201E" w:rsidRPr="00DC15B3">
              <w:rPr>
                <w:rFonts w:cs="Arial"/>
                <w:b/>
                <w:color w:val="00B0F0"/>
              </w:rPr>
              <w:t>Participatory Service Audit Guide</w:t>
            </w:r>
            <w:r w:rsidR="00513D33" w:rsidRPr="00DC15B3">
              <w:rPr>
                <w:rFonts w:cs="Arial"/>
                <w:color w:val="00B0F0"/>
              </w:rPr>
              <w:t xml:space="preserve"> </w:t>
            </w:r>
            <w:r>
              <w:rPr>
                <w:rFonts w:cs="Arial"/>
              </w:rPr>
              <w:t>(</w:t>
            </w:r>
            <w:r w:rsidR="001974AA" w:rsidRPr="001974AA">
              <w:rPr>
                <w:rFonts w:cs="Arial"/>
              </w:rPr>
              <w:t>in this section</w:t>
            </w:r>
            <w:r>
              <w:rPr>
                <w:rFonts w:cs="Arial"/>
              </w:rPr>
              <w:t>)</w:t>
            </w:r>
          </w:p>
          <w:p w14:paraId="1A098FEE" w14:textId="494374DB" w:rsidR="00513D33" w:rsidRDefault="00F14338" w:rsidP="00AA4809">
            <w:pPr>
              <w:pStyle w:val="Lijstalinea"/>
              <w:numPr>
                <w:ilvl w:val="0"/>
                <w:numId w:val="198"/>
              </w:numPr>
              <w:autoSpaceDE w:val="0"/>
              <w:autoSpaceDN w:val="0"/>
              <w:adjustRightInd w:val="0"/>
              <w:ind w:left="360"/>
              <w:rPr>
                <w:rFonts w:cs="Arial"/>
              </w:rPr>
            </w:pPr>
            <w:r w:rsidRPr="00DC15B3">
              <w:rPr>
                <w:rFonts w:cs="Arial"/>
                <w:b/>
                <w:color w:val="00B0F0"/>
              </w:rPr>
              <w:t xml:space="preserve">Comprehensive Assessment </w:t>
            </w:r>
            <w:r w:rsidR="00D5201E" w:rsidRPr="00DC15B3">
              <w:rPr>
                <w:rFonts w:cs="Arial"/>
                <w:b/>
                <w:color w:val="00B0F0"/>
              </w:rPr>
              <w:t xml:space="preserve">Tool </w:t>
            </w:r>
            <w:r w:rsidR="0019241D" w:rsidRPr="00DC15B3">
              <w:rPr>
                <w:rFonts w:cs="Arial"/>
                <w:b/>
                <w:color w:val="00B0F0"/>
              </w:rPr>
              <w:t>6</w:t>
            </w:r>
            <w:r w:rsidR="004D6DFC" w:rsidRPr="00DC15B3">
              <w:rPr>
                <w:rFonts w:cs="Arial"/>
                <w:b/>
                <w:color w:val="00B0F0"/>
              </w:rPr>
              <w:t>:</w:t>
            </w:r>
            <w:r w:rsidR="00513D33" w:rsidRPr="00DC15B3">
              <w:rPr>
                <w:rFonts w:cs="Arial"/>
                <w:b/>
                <w:color w:val="00B0F0"/>
              </w:rPr>
              <w:t xml:space="preserve"> </w:t>
            </w:r>
            <w:r w:rsidR="00D5201E" w:rsidRPr="00DC15B3">
              <w:rPr>
                <w:rFonts w:cs="Arial"/>
                <w:b/>
                <w:color w:val="00B0F0"/>
              </w:rPr>
              <w:t>Service Barriers Focus Group Discussion Questions</w:t>
            </w:r>
            <w:r w:rsidR="0019241D" w:rsidRPr="00DC15B3">
              <w:rPr>
                <w:rFonts w:cs="Arial"/>
                <w:color w:val="00B0F0"/>
              </w:rPr>
              <w:t xml:space="preserve"> </w:t>
            </w:r>
            <w:r>
              <w:rPr>
                <w:rFonts w:cs="Arial"/>
              </w:rPr>
              <w:t>(</w:t>
            </w:r>
            <w:r w:rsidR="001974AA">
              <w:rPr>
                <w:rFonts w:cs="Arial"/>
              </w:rPr>
              <w:t>in this section</w:t>
            </w:r>
            <w:r>
              <w:rPr>
                <w:rFonts w:cs="Arial"/>
              </w:rPr>
              <w:t>)</w:t>
            </w:r>
          </w:p>
          <w:p w14:paraId="1A86172F" w14:textId="38160FC5" w:rsidR="004D6DFC" w:rsidRPr="001974AA" w:rsidRDefault="004D6DFC" w:rsidP="00AA4809">
            <w:pPr>
              <w:pStyle w:val="Lijstalinea"/>
              <w:numPr>
                <w:ilvl w:val="0"/>
                <w:numId w:val="198"/>
              </w:numPr>
              <w:autoSpaceDE w:val="0"/>
              <w:autoSpaceDN w:val="0"/>
              <w:adjustRightInd w:val="0"/>
              <w:ind w:left="360"/>
              <w:rPr>
                <w:rFonts w:cs="Arial"/>
              </w:rPr>
            </w:pPr>
            <w:r w:rsidRPr="00DC15B3">
              <w:rPr>
                <w:rFonts w:cs="Arial"/>
                <w:b/>
                <w:color w:val="00B0F0"/>
              </w:rPr>
              <w:t xml:space="preserve">Rapid Assessments </w:t>
            </w:r>
            <w:r w:rsidR="00D5201E" w:rsidRPr="00DC15B3">
              <w:rPr>
                <w:rFonts w:cs="Arial"/>
                <w:b/>
                <w:color w:val="00B0F0"/>
              </w:rPr>
              <w:t xml:space="preserve">Tool </w:t>
            </w:r>
            <w:r w:rsidRPr="00DC15B3">
              <w:rPr>
                <w:rFonts w:cs="Arial"/>
                <w:b/>
                <w:color w:val="00B0F0"/>
              </w:rPr>
              <w:t xml:space="preserve">3: </w:t>
            </w:r>
            <w:r w:rsidR="00411A43" w:rsidRPr="00DC15B3">
              <w:rPr>
                <w:rFonts w:cs="Arial"/>
                <w:b/>
                <w:color w:val="00B0F0"/>
              </w:rPr>
              <w:t xml:space="preserve">GBV </w:t>
            </w:r>
            <w:r w:rsidR="00D5201E" w:rsidRPr="00DC15B3">
              <w:rPr>
                <w:rFonts w:cs="Arial"/>
                <w:b/>
                <w:color w:val="00B0F0"/>
              </w:rPr>
              <w:t>Service Capacity and Quality Audit Tool</w:t>
            </w:r>
            <w:r w:rsidR="00D5201E" w:rsidRPr="00DC15B3">
              <w:rPr>
                <w:rFonts w:cs="Arial"/>
                <w:color w:val="00B0F0"/>
              </w:rPr>
              <w:t xml:space="preserve"> </w:t>
            </w:r>
            <w:r>
              <w:rPr>
                <w:rFonts w:cs="Arial"/>
              </w:rPr>
              <w:t>(</w:t>
            </w:r>
            <w:r w:rsidRPr="001974AA">
              <w:rPr>
                <w:rFonts w:cs="Arial"/>
              </w:rPr>
              <w:t xml:space="preserve">in </w:t>
            </w:r>
            <w:r w:rsidRPr="005D39D8">
              <w:rPr>
                <w:rFonts w:cs="Arial"/>
                <w:i/>
              </w:rPr>
              <w:t>Section 4</w:t>
            </w:r>
            <w:r>
              <w:rPr>
                <w:color w:val="76923C" w:themeColor="accent3" w:themeShade="BF"/>
                <w:lang w:eastAsia="en-AU"/>
              </w:rPr>
              <w:t>)</w:t>
            </w:r>
          </w:p>
          <w:p w14:paraId="48005ABF" w14:textId="5AE9A59D" w:rsidR="00513D33" w:rsidRPr="00513D33" w:rsidRDefault="00513D33" w:rsidP="00513D33">
            <w:pPr>
              <w:rPr>
                <w:rFonts w:cs="Arial"/>
              </w:rPr>
            </w:pPr>
          </w:p>
        </w:tc>
        <w:tc>
          <w:tcPr>
            <w:tcW w:w="4347" w:type="dxa"/>
            <w:gridSpan w:val="2"/>
            <w:shd w:val="clear" w:color="auto" w:fill="auto"/>
          </w:tcPr>
          <w:p w14:paraId="374D4EB2" w14:textId="77777777" w:rsidR="00513D33" w:rsidRPr="00C11D7F" w:rsidRDefault="00513D33" w:rsidP="00513D33">
            <w:pPr>
              <w:rPr>
                <w:rFonts w:cs="Arial"/>
                <w:b/>
                <w:color w:val="00B0F0"/>
              </w:rPr>
            </w:pPr>
            <w:r w:rsidRPr="00C11D7F">
              <w:rPr>
                <w:rFonts w:cs="Arial"/>
                <w:b/>
                <w:color w:val="00B0F0"/>
              </w:rPr>
              <w:t>Sources of information</w:t>
            </w:r>
          </w:p>
          <w:p w14:paraId="65B8A107" w14:textId="77777777" w:rsidR="00513D33" w:rsidRDefault="00513D33" w:rsidP="00513D33">
            <w:pPr>
              <w:pStyle w:val="Lijstalinea"/>
              <w:autoSpaceDE w:val="0"/>
              <w:autoSpaceDN w:val="0"/>
              <w:adjustRightInd w:val="0"/>
              <w:rPr>
                <w:rFonts w:cs="Arial"/>
                <w:lang w:eastAsia="en-AU"/>
              </w:rPr>
            </w:pPr>
          </w:p>
          <w:p w14:paraId="6B2A0A4E" w14:textId="325C2D5F" w:rsidR="001974AA" w:rsidRPr="004D6DFC" w:rsidRDefault="001974AA" w:rsidP="00AA4809">
            <w:pPr>
              <w:pStyle w:val="Lijstalinea"/>
              <w:numPr>
                <w:ilvl w:val="0"/>
                <w:numId w:val="159"/>
              </w:numPr>
              <w:rPr>
                <w:rFonts w:cs="Arial"/>
              </w:rPr>
            </w:pPr>
            <w:r w:rsidRPr="00C11D7F">
              <w:rPr>
                <w:rFonts w:cs="Arial"/>
              </w:rPr>
              <w:t>Service providers from health, social welfare, child protection, law enforcement and justice system</w:t>
            </w:r>
            <w:r w:rsidR="00F14338">
              <w:rPr>
                <w:rFonts w:cs="Arial"/>
              </w:rPr>
              <w:t>s</w:t>
            </w:r>
          </w:p>
          <w:p w14:paraId="3B7C4A09" w14:textId="3CF6AC53" w:rsidR="001974AA" w:rsidRPr="004D6DFC" w:rsidRDefault="00513D33" w:rsidP="00AA4809">
            <w:pPr>
              <w:pStyle w:val="Lijstalinea"/>
              <w:numPr>
                <w:ilvl w:val="0"/>
                <w:numId w:val="159"/>
              </w:numPr>
              <w:rPr>
                <w:rFonts w:cs="Arial"/>
              </w:rPr>
            </w:pPr>
            <w:r w:rsidRPr="00C11D7F">
              <w:rPr>
                <w:rFonts w:cs="Arial"/>
                <w:lang w:eastAsia="en-AU"/>
              </w:rPr>
              <w:t xml:space="preserve">Local organizations and networks, including women’s and children’s groups </w:t>
            </w:r>
            <w:r w:rsidR="001974AA" w:rsidRPr="00C11D7F">
              <w:rPr>
                <w:rFonts w:cs="Arial"/>
              </w:rPr>
              <w:t xml:space="preserve">that provide </w:t>
            </w:r>
            <w:r w:rsidR="001974AA">
              <w:rPr>
                <w:rFonts w:cs="Arial"/>
              </w:rPr>
              <w:t xml:space="preserve">advocacy, </w:t>
            </w:r>
            <w:r w:rsidR="001974AA" w:rsidRPr="00C11D7F">
              <w:rPr>
                <w:rFonts w:cs="Arial"/>
              </w:rPr>
              <w:t>support and other services to survivors</w:t>
            </w:r>
          </w:p>
          <w:p w14:paraId="064D85AB" w14:textId="0353B4B7" w:rsidR="00513D33" w:rsidRPr="00C11D7F" w:rsidRDefault="00513D33" w:rsidP="00AA4809">
            <w:pPr>
              <w:pStyle w:val="Lijstalinea"/>
              <w:numPr>
                <w:ilvl w:val="0"/>
                <w:numId w:val="159"/>
              </w:numPr>
              <w:rPr>
                <w:rFonts w:cs="Arial"/>
              </w:rPr>
            </w:pPr>
            <w:r w:rsidRPr="00C11D7F">
              <w:rPr>
                <w:rFonts w:cs="Arial"/>
              </w:rPr>
              <w:t>Community members</w:t>
            </w:r>
          </w:p>
          <w:p w14:paraId="626AA5FA" w14:textId="77777777" w:rsidR="00513D33" w:rsidRPr="00C11D7F" w:rsidRDefault="00513D33" w:rsidP="00850E30">
            <w:pPr>
              <w:pStyle w:val="Lijstalinea"/>
              <w:rPr>
                <w:rFonts w:asciiTheme="majorHAnsi" w:hAnsiTheme="majorHAnsi"/>
                <w:b/>
                <w:color w:val="00B0F0"/>
                <w:szCs w:val="24"/>
              </w:rPr>
            </w:pPr>
          </w:p>
        </w:tc>
      </w:tr>
      <w:tr w:rsidR="006A3D09" w:rsidRPr="00242EBB" w14:paraId="3E84071A" w14:textId="77777777" w:rsidTr="00BE69C6">
        <w:tc>
          <w:tcPr>
            <w:tcW w:w="15263" w:type="dxa"/>
            <w:gridSpan w:val="5"/>
          </w:tcPr>
          <w:p w14:paraId="12273311" w14:textId="79152A2E" w:rsidR="006A3D09" w:rsidRPr="00C11D7F" w:rsidRDefault="003A5584" w:rsidP="0028590C">
            <w:pPr>
              <w:rPr>
                <w:rFonts w:asciiTheme="majorHAnsi" w:hAnsiTheme="majorHAnsi"/>
                <w:b/>
                <w:color w:val="00B0F0"/>
                <w:szCs w:val="24"/>
              </w:rPr>
            </w:pPr>
            <w:r>
              <w:rPr>
                <w:rFonts w:asciiTheme="majorHAnsi" w:hAnsiTheme="majorHAnsi"/>
                <w:b/>
                <w:color w:val="00B0F0"/>
                <w:szCs w:val="24"/>
              </w:rPr>
              <w:t>Steps</w:t>
            </w:r>
          </w:p>
          <w:p w14:paraId="5E9B5F81" w14:textId="3DDB2663" w:rsidR="005C32F3" w:rsidRPr="00C11D7F" w:rsidRDefault="005C32F3" w:rsidP="0028590C">
            <w:pPr>
              <w:rPr>
                <w:rFonts w:asciiTheme="majorHAnsi" w:hAnsiTheme="majorHAnsi"/>
                <w:b/>
                <w:color w:val="00B0F0"/>
                <w:szCs w:val="24"/>
              </w:rPr>
            </w:pPr>
          </w:p>
          <w:p w14:paraId="103184EF" w14:textId="77777777" w:rsidR="00DD4305" w:rsidRPr="00473454" w:rsidRDefault="00DD4305" w:rsidP="00AA4809">
            <w:pPr>
              <w:pStyle w:val="Lijstalinea"/>
              <w:numPr>
                <w:ilvl w:val="0"/>
                <w:numId w:val="180"/>
              </w:numPr>
              <w:rPr>
                <w:rFonts w:cs="Arial"/>
              </w:rPr>
            </w:pPr>
            <w:r w:rsidRPr="00473454">
              <w:rPr>
                <w:rFonts w:asciiTheme="majorHAnsi" w:hAnsiTheme="majorHAnsi"/>
                <w:b/>
                <w:szCs w:val="24"/>
              </w:rPr>
              <w:lastRenderedPageBreak/>
              <w:t xml:space="preserve">Conduct a service mapping to identify all available GBV services in the area under assessment, </w:t>
            </w:r>
            <w:r w:rsidRPr="00C91018">
              <w:rPr>
                <w:rFonts w:asciiTheme="majorHAnsi" w:hAnsiTheme="majorHAnsi"/>
                <w:szCs w:val="24"/>
              </w:rPr>
              <w:t>covering the following:</w:t>
            </w:r>
          </w:p>
          <w:p w14:paraId="56C570F5" w14:textId="77777777" w:rsidR="00DD4305" w:rsidRPr="00C11D7F" w:rsidRDefault="00DD4305" w:rsidP="00DD4305">
            <w:pPr>
              <w:pStyle w:val="Lijstalinea"/>
              <w:ind w:left="360"/>
              <w:rPr>
                <w:rFonts w:cs="Arial"/>
              </w:rPr>
            </w:pPr>
          </w:p>
          <w:p w14:paraId="6F8B4051" w14:textId="3D489437" w:rsidR="00DD4305" w:rsidRPr="00C11D7F" w:rsidRDefault="00DD4305" w:rsidP="00AA4809">
            <w:pPr>
              <w:pStyle w:val="Lijstalinea"/>
              <w:numPr>
                <w:ilvl w:val="0"/>
                <w:numId w:val="179"/>
              </w:numPr>
              <w:autoSpaceDE w:val="0"/>
              <w:autoSpaceDN w:val="0"/>
              <w:adjustRightInd w:val="0"/>
              <w:jc w:val="both"/>
              <w:rPr>
                <w:rFonts w:cs="Arial"/>
                <w:szCs w:val="24"/>
              </w:rPr>
            </w:pPr>
            <w:r w:rsidRPr="00C11D7F">
              <w:rPr>
                <w:rFonts w:cs="Arial"/>
                <w:b/>
                <w:szCs w:val="24"/>
              </w:rPr>
              <w:t>Medical treatment and health care</w:t>
            </w:r>
            <w:r w:rsidR="00F14338">
              <w:rPr>
                <w:rFonts w:cs="Arial"/>
                <w:b/>
                <w:szCs w:val="24"/>
              </w:rPr>
              <w:t>,</w:t>
            </w:r>
            <w:r w:rsidRPr="00C11D7F">
              <w:rPr>
                <w:rFonts w:cs="Arial"/>
                <w:b/>
                <w:szCs w:val="24"/>
              </w:rPr>
              <w:t xml:space="preserve"> </w:t>
            </w:r>
            <w:r w:rsidRPr="00C91018">
              <w:rPr>
                <w:rFonts w:cs="Arial"/>
                <w:szCs w:val="24"/>
              </w:rPr>
              <w:t>i</w:t>
            </w:r>
            <w:r w:rsidRPr="00C11D7F">
              <w:t xml:space="preserve">ncluding initial examination and treatment for sexual assault; follow-up medical care; counselling and psychological care; </w:t>
            </w:r>
            <w:r w:rsidR="00F14338">
              <w:t xml:space="preserve">and </w:t>
            </w:r>
            <w:r w:rsidRPr="00C11D7F">
              <w:t>health</w:t>
            </w:r>
            <w:r w:rsidR="00F14338">
              <w:t>-</w:t>
            </w:r>
            <w:r w:rsidRPr="00C11D7F">
              <w:t xml:space="preserve">related legal services, such as preparation of documentation and giving evidence in justice processes. </w:t>
            </w:r>
          </w:p>
          <w:p w14:paraId="4C2F510C" w14:textId="77777777" w:rsidR="00DD4305" w:rsidRPr="00C11D7F" w:rsidRDefault="00DD4305" w:rsidP="00DD4305">
            <w:pPr>
              <w:pStyle w:val="Lijstalinea"/>
              <w:autoSpaceDE w:val="0"/>
              <w:autoSpaceDN w:val="0"/>
              <w:adjustRightInd w:val="0"/>
              <w:jc w:val="both"/>
              <w:rPr>
                <w:rFonts w:cs="Arial"/>
                <w:szCs w:val="24"/>
              </w:rPr>
            </w:pPr>
          </w:p>
          <w:p w14:paraId="4E45094F" w14:textId="6FEF874B" w:rsidR="00DD4305" w:rsidRPr="00C11D7F" w:rsidRDefault="00DD4305" w:rsidP="00AA4809">
            <w:pPr>
              <w:pStyle w:val="Lijstalinea"/>
              <w:numPr>
                <w:ilvl w:val="0"/>
                <w:numId w:val="179"/>
              </w:numPr>
              <w:jc w:val="both"/>
              <w:rPr>
                <w:rFonts w:cs="Arial"/>
                <w:szCs w:val="24"/>
              </w:rPr>
            </w:pPr>
            <w:r w:rsidRPr="00C11D7F">
              <w:rPr>
                <w:rFonts w:cs="Arial"/>
                <w:b/>
                <w:szCs w:val="24"/>
              </w:rPr>
              <w:t xml:space="preserve">Psychosocial care and support </w:t>
            </w:r>
            <w:r w:rsidRPr="00C11D7F">
              <w:rPr>
                <w:rFonts w:cs="Arial"/>
                <w:szCs w:val="24"/>
              </w:rPr>
              <w:t>to</w:t>
            </w:r>
            <w:r w:rsidRPr="00C11D7F">
              <w:rPr>
                <w:rFonts w:cs="Arial"/>
                <w:b/>
                <w:szCs w:val="24"/>
              </w:rPr>
              <w:t xml:space="preserve"> </w:t>
            </w:r>
            <w:r w:rsidRPr="00C11D7F">
              <w:rPr>
                <w:rFonts w:cs="Arial"/>
                <w:szCs w:val="24"/>
              </w:rPr>
              <w:t>assist with healing and recovery from emotional, psychological and social effects.</w:t>
            </w:r>
            <w:r w:rsidRPr="00C11D7F">
              <w:rPr>
                <w:rFonts w:cs="Arial"/>
                <w:b/>
                <w:szCs w:val="24"/>
              </w:rPr>
              <w:t xml:space="preserve"> </w:t>
            </w:r>
            <w:r w:rsidRPr="00C11D7F">
              <w:rPr>
                <w:rFonts w:cs="Arial"/>
                <w:szCs w:val="24"/>
              </w:rPr>
              <w:t xml:space="preserve">This includes </w:t>
            </w:r>
            <w:r w:rsidRPr="00C11D7F">
              <w:t xml:space="preserve">crisis </w:t>
            </w:r>
            <w:r w:rsidRPr="00C11D7F">
              <w:rPr>
                <w:rFonts w:cs="Arial"/>
                <w:szCs w:val="24"/>
              </w:rPr>
              <w:t>care</w:t>
            </w:r>
            <w:r w:rsidRPr="00C11D7F">
              <w:t xml:space="preserve"> as well as longer-term emotional and practical support for the survivor and her family</w:t>
            </w:r>
            <w:r w:rsidR="009F0F53">
              <w:t>;</w:t>
            </w:r>
            <w:r w:rsidRPr="00C11D7F">
              <w:t xml:space="preserve"> information and advocacy</w:t>
            </w:r>
            <w:r w:rsidR="009F0F53">
              <w:t>;</w:t>
            </w:r>
            <w:r w:rsidRPr="00C11D7F">
              <w:t xml:space="preserve"> case management</w:t>
            </w:r>
            <w:r w:rsidR="009F0F53">
              <w:t>;</w:t>
            </w:r>
            <w:r w:rsidRPr="00C11D7F">
              <w:t>, and educati</w:t>
            </w:r>
            <w:r w:rsidR="009F0F53">
              <w:t>on to</w:t>
            </w:r>
            <w:r w:rsidRPr="00C11D7F">
              <w:t xml:space="preserve"> families. </w:t>
            </w:r>
          </w:p>
          <w:p w14:paraId="4982EE45" w14:textId="77777777" w:rsidR="00DD4305" w:rsidRPr="00C11D7F" w:rsidRDefault="00DD4305" w:rsidP="00DD4305">
            <w:pPr>
              <w:pStyle w:val="Lijstalinea"/>
              <w:rPr>
                <w:rFonts w:cs="Arial"/>
                <w:szCs w:val="24"/>
              </w:rPr>
            </w:pPr>
          </w:p>
          <w:p w14:paraId="3EFBAD5A" w14:textId="193D6406" w:rsidR="00DD4305" w:rsidRPr="00C11D7F" w:rsidRDefault="00DD4305" w:rsidP="00AA4809">
            <w:pPr>
              <w:pStyle w:val="Lijstalinea"/>
              <w:numPr>
                <w:ilvl w:val="0"/>
                <w:numId w:val="179"/>
              </w:numPr>
              <w:jc w:val="both"/>
              <w:rPr>
                <w:rFonts w:cs="Arial"/>
                <w:szCs w:val="24"/>
              </w:rPr>
            </w:pPr>
            <w:r w:rsidRPr="00C11D7F">
              <w:rPr>
                <w:rFonts w:cs="Arial"/>
                <w:b/>
                <w:szCs w:val="24"/>
              </w:rPr>
              <w:t>Options for safety and protection</w:t>
            </w:r>
            <w:r w:rsidRPr="00C11D7F">
              <w:rPr>
                <w:rFonts w:cs="Arial"/>
                <w:szCs w:val="24"/>
              </w:rPr>
              <w:t xml:space="preserve"> for survivors and their children who are at risk of further violence. In the case of girls under 18 years</w:t>
            </w:r>
            <w:r w:rsidR="00F14338">
              <w:rPr>
                <w:rFonts w:cs="Arial"/>
                <w:szCs w:val="24"/>
              </w:rPr>
              <w:t xml:space="preserve"> of age</w:t>
            </w:r>
            <w:r w:rsidRPr="00C11D7F">
              <w:rPr>
                <w:rFonts w:cs="Arial"/>
                <w:szCs w:val="24"/>
              </w:rPr>
              <w:t>, this includes child protection services for ongoing protection and alternative care arrangements.</w:t>
            </w:r>
          </w:p>
          <w:p w14:paraId="583618D4" w14:textId="77777777" w:rsidR="00DD4305" w:rsidRPr="00C11D7F" w:rsidRDefault="00DD4305" w:rsidP="00DD4305">
            <w:pPr>
              <w:pStyle w:val="Lijstalinea"/>
              <w:jc w:val="both"/>
              <w:rPr>
                <w:rFonts w:cs="Arial"/>
                <w:szCs w:val="24"/>
              </w:rPr>
            </w:pPr>
          </w:p>
          <w:p w14:paraId="2E6373A1" w14:textId="33AAE284" w:rsidR="00DD4305" w:rsidRPr="00C11D7F" w:rsidRDefault="00DD4305" w:rsidP="00AA4809">
            <w:pPr>
              <w:pStyle w:val="Lijstalinea"/>
              <w:numPr>
                <w:ilvl w:val="0"/>
                <w:numId w:val="179"/>
              </w:numPr>
              <w:rPr>
                <w:b/>
              </w:rPr>
            </w:pPr>
            <w:r w:rsidRPr="00C11D7F">
              <w:rPr>
                <w:rFonts w:cs="Arial"/>
                <w:b/>
                <w:szCs w:val="24"/>
              </w:rPr>
              <w:t>Law enforcement and criminal justice</w:t>
            </w:r>
            <w:r w:rsidRPr="00C11D7F">
              <w:rPr>
                <w:rFonts w:cs="Arial"/>
                <w:szCs w:val="24"/>
              </w:rPr>
              <w:t xml:space="preserve"> </w:t>
            </w:r>
            <w:r w:rsidRPr="00C11D7F">
              <w:rPr>
                <w:rFonts w:cs="Arial"/>
                <w:b/>
                <w:szCs w:val="24"/>
              </w:rPr>
              <w:t>response</w:t>
            </w:r>
            <w:r w:rsidRPr="00C11D7F">
              <w:rPr>
                <w:rFonts w:cs="Arial"/>
                <w:szCs w:val="24"/>
              </w:rPr>
              <w:t xml:space="preserve"> to promote legal rights and protections for survivors. This includes criminal investigation and prosecution, legal assistance and court support. </w:t>
            </w:r>
          </w:p>
          <w:p w14:paraId="50F5999C" w14:textId="77777777" w:rsidR="005C32F3" w:rsidRPr="00C11D7F" w:rsidRDefault="005C32F3" w:rsidP="005C32F3">
            <w:pPr>
              <w:pStyle w:val="Lijstalinea"/>
              <w:rPr>
                <w:b/>
              </w:rPr>
            </w:pPr>
          </w:p>
          <w:p w14:paraId="7CD6E1E2" w14:textId="39DDFB09" w:rsidR="005C32F3" w:rsidRPr="00C11D7F" w:rsidRDefault="001974AA" w:rsidP="00C91018">
            <w:pPr>
              <w:ind w:left="704"/>
              <w:rPr>
                <w:b/>
                <w:color w:val="00B0F0"/>
              </w:rPr>
            </w:pPr>
            <w:r w:rsidRPr="0027162C">
              <w:rPr>
                <w:color w:val="00B0F0"/>
              </w:rPr>
              <w:t>S</w:t>
            </w:r>
            <w:r w:rsidR="0019241D" w:rsidRPr="0027162C">
              <w:rPr>
                <w:color w:val="00B0F0"/>
              </w:rPr>
              <w:t>ee</w:t>
            </w:r>
            <w:r w:rsidRPr="0027162C">
              <w:rPr>
                <w:color w:val="00B0F0"/>
              </w:rPr>
              <w:t xml:space="preserve"> </w:t>
            </w:r>
            <w:r w:rsidR="0019241D">
              <w:rPr>
                <w:b/>
                <w:color w:val="00B0F0"/>
              </w:rPr>
              <w:t xml:space="preserve">Comprehensive Assessments </w:t>
            </w:r>
            <w:r w:rsidR="005C32F3" w:rsidRPr="00C11D7F">
              <w:rPr>
                <w:b/>
                <w:color w:val="00B0F0"/>
              </w:rPr>
              <w:t>T</w:t>
            </w:r>
            <w:r w:rsidR="00D5201E">
              <w:rPr>
                <w:b/>
                <w:color w:val="00B0F0"/>
              </w:rPr>
              <w:t>ool</w:t>
            </w:r>
            <w:r w:rsidR="005C32F3" w:rsidRPr="00C11D7F">
              <w:rPr>
                <w:b/>
                <w:color w:val="00B0F0"/>
              </w:rPr>
              <w:t xml:space="preserve"> </w:t>
            </w:r>
            <w:r w:rsidR="0019241D">
              <w:rPr>
                <w:b/>
                <w:color w:val="00B0F0"/>
              </w:rPr>
              <w:t>4</w:t>
            </w:r>
            <w:r w:rsidR="009F0F53">
              <w:rPr>
                <w:b/>
                <w:color w:val="00B0F0"/>
              </w:rPr>
              <w:t>:</w:t>
            </w:r>
            <w:r w:rsidR="005C32F3" w:rsidRPr="00C11D7F">
              <w:rPr>
                <w:b/>
                <w:color w:val="00B0F0"/>
              </w:rPr>
              <w:t xml:space="preserve"> GBV </w:t>
            </w:r>
            <w:r w:rsidR="00D5201E">
              <w:rPr>
                <w:b/>
                <w:color w:val="00B0F0"/>
              </w:rPr>
              <w:t>Service Mapping Tool</w:t>
            </w:r>
            <w:r w:rsidR="005C32F3" w:rsidRPr="00C11D7F">
              <w:rPr>
                <w:b/>
                <w:color w:val="00B0F0"/>
              </w:rPr>
              <w:t xml:space="preserve"> </w:t>
            </w:r>
            <w:r w:rsidR="005C32F3" w:rsidRPr="0027162C">
              <w:rPr>
                <w:color w:val="00B0F0"/>
              </w:rPr>
              <w:t>for an example of a mapping tool</w:t>
            </w:r>
            <w:r w:rsidR="009F0F53" w:rsidRPr="0027162C">
              <w:rPr>
                <w:color w:val="00B0F0"/>
              </w:rPr>
              <w:t>.</w:t>
            </w:r>
          </w:p>
          <w:p w14:paraId="3857AF92" w14:textId="77777777" w:rsidR="00DD4305" w:rsidRPr="00C11D7F" w:rsidRDefault="00DD4305" w:rsidP="00DD4305">
            <w:pPr>
              <w:pStyle w:val="Lijstalinea"/>
              <w:ind w:left="360"/>
              <w:rPr>
                <w:rFonts w:cs="Arial"/>
              </w:rPr>
            </w:pPr>
          </w:p>
          <w:p w14:paraId="1C2A5F33" w14:textId="4BDF1FA6" w:rsidR="00860471" w:rsidRPr="00BB1C18" w:rsidRDefault="00860471" w:rsidP="00AA4809">
            <w:pPr>
              <w:pStyle w:val="Lijstalinea"/>
              <w:numPr>
                <w:ilvl w:val="0"/>
                <w:numId w:val="180"/>
              </w:numPr>
              <w:autoSpaceDE w:val="0"/>
              <w:autoSpaceDN w:val="0"/>
              <w:adjustRightInd w:val="0"/>
              <w:rPr>
                <w:rFonts w:cs="Arial"/>
                <w:b/>
              </w:rPr>
            </w:pPr>
            <w:r w:rsidRPr="00BB1C18">
              <w:rPr>
                <w:rFonts w:cs="Arial"/>
                <w:b/>
              </w:rPr>
              <w:t xml:space="preserve">Review incident data for reported cases. </w:t>
            </w:r>
            <w:r w:rsidRPr="00BB1C18">
              <w:rPr>
                <w:rFonts w:cs="Arial"/>
              </w:rPr>
              <w:t>Where it is operational, the GBVIMS</w:t>
            </w:r>
            <w:r w:rsidR="009F0F53">
              <w:rPr>
                <w:rStyle w:val="Voetnootmarkering"/>
                <w:rFonts w:cs="Arial"/>
              </w:rPr>
              <w:footnoteReference w:id="23"/>
            </w:r>
            <w:r w:rsidRPr="00BB1C18">
              <w:rPr>
                <w:rFonts w:cs="Arial"/>
              </w:rPr>
              <w:t xml:space="preserve"> provides information on reported cases. Where it is not operational, </w:t>
            </w:r>
            <w:r w:rsidR="003538CE" w:rsidRPr="00BB1C18">
              <w:rPr>
                <w:rFonts w:cs="Arial"/>
              </w:rPr>
              <w:t>it may be possible to review agency and institutional records of reported cases from health services, police, courts and social support service providers. This must only be done if</w:t>
            </w:r>
            <w:r w:rsidR="00BB1C18">
              <w:rPr>
                <w:rFonts w:cs="Arial"/>
              </w:rPr>
              <w:t xml:space="preserve"> anonymised data can be shared </w:t>
            </w:r>
            <w:r w:rsidR="003538CE" w:rsidRPr="00BB1C18">
              <w:rPr>
                <w:rFonts w:cs="Arial"/>
              </w:rPr>
              <w:t xml:space="preserve">about reported </w:t>
            </w:r>
            <w:r w:rsidRPr="00BB1C18">
              <w:rPr>
                <w:rFonts w:cs="Arial"/>
              </w:rPr>
              <w:t>case</w:t>
            </w:r>
            <w:r w:rsidR="003538CE" w:rsidRPr="00BB1C18">
              <w:rPr>
                <w:rFonts w:cs="Arial"/>
              </w:rPr>
              <w:t xml:space="preserve">s. </w:t>
            </w:r>
            <w:r w:rsidR="003538CE" w:rsidRPr="00C91018">
              <w:rPr>
                <w:rFonts w:cs="Arial"/>
                <w:i/>
              </w:rPr>
              <w:t>Anonymity of the data must be guaranteed at all times.</w:t>
            </w:r>
            <w:r w:rsidR="003538CE" w:rsidRPr="00BB1C18">
              <w:rPr>
                <w:rFonts w:cs="Arial"/>
              </w:rPr>
              <w:t xml:space="preserve"> Analyse the following </w:t>
            </w:r>
            <w:r w:rsidR="00BB1C18">
              <w:rPr>
                <w:rFonts w:cs="Arial"/>
              </w:rPr>
              <w:t>to learn more about the patterns</w:t>
            </w:r>
            <w:r w:rsidR="0019241D">
              <w:rPr>
                <w:rFonts w:cs="Arial"/>
              </w:rPr>
              <w:t>,</w:t>
            </w:r>
            <w:r w:rsidR="00BB1C18">
              <w:rPr>
                <w:rFonts w:cs="Arial"/>
              </w:rPr>
              <w:t xml:space="preserve"> trend and responses to </w:t>
            </w:r>
            <w:r w:rsidR="003538CE" w:rsidRPr="00BB1C18">
              <w:rPr>
                <w:rFonts w:cs="Arial"/>
              </w:rPr>
              <w:t>reported cases</w:t>
            </w:r>
            <w:r w:rsidR="00BB1C18">
              <w:rPr>
                <w:rFonts w:cs="Arial"/>
              </w:rPr>
              <w:t xml:space="preserve"> of GBV</w:t>
            </w:r>
            <w:r w:rsidR="003538CE" w:rsidRPr="00BB1C18">
              <w:rPr>
                <w:rFonts w:cs="Arial"/>
              </w:rPr>
              <w:t>:</w:t>
            </w:r>
          </w:p>
          <w:p w14:paraId="0FA9444A" w14:textId="77777777" w:rsidR="00BB1C18" w:rsidRPr="00BB1C18" w:rsidRDefault="00BB1C18" w:rsidP="00BB1C18">
            <w:pPr>
              <w:pStyle w:val="Lijstalinea"/>
              <w:autoSpaceDE w:val="0"/>
              <w:autoSpaceDN w:val="0"/>
              <w:adjustRightInd w:val="0"/>
              <w:ind w:left="360"/>
              <w:rPr>
                <w:rFonts w:cs="Arial"/>
                <w:b/>
              </w:rPr>
            </w:pPr>
          </w:p>
          <w:p w14:paraId="6521296D" w14:textId="733D15F9" w:rsidR="003538CE" w:rsidRDefault="00860471" w:rsidP="00AA4809">
            <w:pPr>
              <w:pStyle w:val="Lijstalinea"/>
              <w:numPr>
                <w:ilvl w:val="0"/>
                <w:numId w:val="205"/>
              </w:numPr>
              <w:rPr>
                <w:rFonts w:cs="Arial"/>
              </w:rPr>
            </w:pPr>
            <w:r w:rsidRPr="00BB1C18">
              <w:rPr>
                <w:rFonts w:cs="Arial"/>
              </w:rPr>
              <w:t xml:space="preserve">Types of GBV </w:t>
            </w:r>
            <w:r w:rsidR="003538CE" w:rsidRPr="00BB1C18">
              <w:rPr>
                <w:rFonts w:cs="Arial"/>
              </w:rPr>
              <w:t xml:space="preserve">reported </w:t>
            </w:r>
            <w:r w:rsidR="009F0F53">
              <w:rPr>
                <w:rFonts w:cs="Arial"/>
              </w:rPr>
              <w:t>with</w:t>
            </w:r>
            <w:r w:rsidR="003538CE" w:rsidRPr="00BB1C18">
              <w:rPr>
                <w:rFonts w:cs="Arial"/>
              </w:rPr>
              <w:t>in a specific time-period to health service providers, police, tradi</w:t>
            </w:r>
            <w:r w:rsidR="005C02FF">
              <w:rPr>
                <w:rFonts w:cs="Arial"/>
              </w:rPr>
              <w:t>ti</w:t>
            </w:r>
            <w:r w:rsidR="003538CE" w:rsidRPr="00BB1C18">
              <w:rPr>
                <w:rFonts w:cs="Arial"/>
              </w:rPr>
              <w:t>onal just</w:t>
            </w:r>
            <w:r w:rsidR="005C02FF">
              <w:rPr>
                <w:rFonts w:cs="Arial"/>
              </w:rPr>
              <w:t>i</w:t>
            </w:r>
            <w:r w:rsidR="003538CE" w:rsidRPr="00BB1C18">
              <w:rPr>
                <w:rFonts w:cs="Arial"/>
              </w:rPr>
              <w:t>ce mechanisms, social service and psychosocial service providers;</w:t>
            </w:r>
          </w:p>
          <w:p w14:paraId="02F9812F" w14:textId="77777777" w:rsidR="005C02FF" w:rsidRPr="00BB1C18" w:rsidRDefault="005C02FF" w:rsidP="005C02FF">
            <w:pPr>
              <w:pStyle w:val="Lijstalinea"/>
              <w:rPr>
                <w:rFonts w:cs="Arial"/>
              </w:rPr>
            </w:pPr>
          </w:p>
          <w:p w14:paraId="05059338" w14:textId="75E99C51" w:rsidR="00860471" w:rsidRPr="00BB1C18" w:rsidRDefault="00860471" w:rsidP="00AA4809">
            <w:pPr>
              <w:pStyle w:val="Lijstalinea"/>
              <w:numPr>
                <w:ilvl w:val="0"/>
                <w:numId w:val="205"/>
              </w:numPr>
              <w:rPr>
                <w:rFonts w:cs="Arial"/>
              </w:rPr>
            </w:pPr>
            <w:r w:rsidRPr="00BB1C18">
              <w:rPr>
                <w:rFonts w:cs="Arial"/>
              </w:rPr>
              <w:t>Demogr</w:t>
            </w:r>
            <w:r w:rsidR="003538CE" w:rsidRPr="00BB1C18">
              <w:rPr>
                <w:rFonts w:cs="Arial"/>
              </w:rPr>
              <w:t>a</w:t>
            </w:r>
            <w:r w:rsidR="00BB1C18">
              <w:rPr>
                <w:rFonts w:cs="Arial"/>
              </w:rPr>
              <w:t>p</w:t>
            </w:r>
            <w:r w:rsidRPr="00BB1C18">
              <w:rPr>
                <w:rFonts w:cs="Arial"/>
              </w:rPr>
              <w:t>hic information on reported survivors</w:t>
            </w:r>
            <w:r w:rsidR="005C02FF">
              <w:rPr>
                <w:rFonts w:cs="Arial"/>
              </w:rPr>
              <w:t xml:space="preserve"> and perpetrators; </w:t>
            </w:r>
          </w:p>
          <w:p w14:paraId="715803B9" w14:textId="3172D01C" w:rsidR="00860471" w:rsidRPr="005C02FF" w:rsidRDefault="00860471" w:rsidP="005C02FF">
            <w:pPr>
              <w:ind w:left="360"/>
              <w:rPr>
                <w:rFonts w:cs="Arial"/>
              </w:rPr>
            </w:pPr>
          </w:p>
          <w:p w14:paraId="0AF9F258" w14:textId="391C3310" w:rsidR="003538CE" w:rsidRDefault="003538CE" w:rsidP="00AA4809">
            <w:pPr>
              <w:pStyle w:val="Lijstalinea"/>
              <w:numPr>
                <w:ilvl w:val="0"/>
                <w:numId w:val="205"/>
              </w:numPr>
              <w:rPr>
                <w:rFonts w:cs="Arial"/>
              </w:rPr>
            </w:pPr>
            <w:r w:rsidRPr="00BB1C18">
              <w:rPr>
                <w:rFonts w:cs="Arial"/>
              </w:rPr>
              <w:t xml:space="preserve">Relationship between </w:t>
            </w:r>
            <w:r w:rsidR="005C02FF">
              <w:rPr>
                <w:rFonts w:cs="Arial"/>
              </w:rPr>
              <w:t>reported survivors and perpet</w:t>
            </w:r>
            <w:r w:rsidRPr="00BB1C18">
              <w:rPr>
                <w:rFonts w:cs="Arial"/>
              </w:rPr>
              <w:t>r</w:t>
            </w:r>
            <w:r w:rsidR="005C02FF">
              <w:rPr>
                <w:rFonts w:cs="Arial"/>
              </w:rPr>
              <w:t>a</w:t>
            </w:r>
            <w:r w:rsidRPr="00BB1C18">
              <w:rPr>
                <w:rFonts w:cs="Arial"/>
              </w:rPr>
              <w:t>tor</w:t>
            </w:r>
            <w:r w:rsidR="005C02FF">
              <w:rPr>
                <w:rFonts w:cs="Arial"/>
              </w:rPr>
              <w:t>s;</w:t>
            </w:r>
          </w:p>
          <w:p w14:paraId="5B8A8F73" w14:textId="77777777" w:rsidR="005C02FF" w:rsidRPr="005C02FF" w:rsidRDefault="005C02FF" w:rsidP="005C02FF">
            <w:pPr>
              <w:pStyle w:val="Lijstalinea"/>
              <w:rPr>
                <w:rFonts w:cs="Arial"/>
              </w:rPr>
            </w:pPr>
          </w:p>
          <w:p w14:paraId="611629A5" w14:textId="0980EAC5" w:rsidR="003538CE" w:rsidRDefault="003538CE" w:rsidP="00AA4809">
            <w:pPr>
              <w:pStyle w:val="Lijstalinea"/>
              <w:numPr>
                <w:ilvl w:val="0"/>
                <w:numId w:val="205"/>
              </w:numPr>
              <w:rPr>
                <w:rFonts w:cs="Arial"/>
              </w:rPr>
            </w:pPr>
            <w:r w:rsidRPr="00BB1C18">
              <w:rPr>
                <w:rFonts w:cs="Arial"/>
              </w:rPr>
              <w:t>Where and when reported incidents occurred</w:t>
            </w:r>
            <w:r w:rsidR="005C02FF">
              <w:rPr>
                <w:rFonts w:cs="Arial"/>
              </w:rPr>
              <w:t>;</w:t>
            </w:r>
            <w:r w:rsidR="009F0F53">
              <w:rPr>
                <w:rFonts w:cs="Arial"/>
              </w:rPr>
              <w:t xml:space="preserve"> and</w:t>
            </w:r>
          </w:p>
          <w:p w14:paraId="549D4F52" w14:textId="77777777" w:rsidR="005C02FF" w:rsidRPr="005C02FF" w:rsidRDefault="005C02FF" w:rsidP="005C02FF">
            <w:pPr>
              <w:pStyle w:val="Lijstalinea"/>
              <w:rPr>
                <w:rFonts w:cs="Arial"/>
              </w:rPr>
            </w:pPr>
          </w:p>
          <w:p w14:paraId="4AEC53CE" w14:textId="082C0EE6" w:rsidR="003538CE" w:rsidRDefault="003538CE" w:rsidP="00AA4809">
            <w:pPr>
              <w:pStyle w:val="Lijstalinea"/>
              <w:numPr>
                <w:ilvl w:val="0"/>
                <w:numId w:val="205"/>
              </w:numPr>
              <w:rPr>
                <w:rFonts w:cs="Arial"/>
              </w:rPr>
            </w:pPr>
            <w:r w:rsidRPr="00BB1C18">
              <w:rPr>
                <w:rFonts w:cs="Arial"/>
              </w:rPr>
              <w:t xml:space="preserve">Number and scope of services available and used. </w:t>
            </w:r>
          </w:p>
          <w:p w14:paraId="60285CE8" w14:textId="77777777" w:rsidR="00624215" w:rsidRPr="00624215" w:rsidRDefault="00624215" w:rsidP="00624215">
            <w:pPr>
              <w:pStyle w:val="Lijstalinea"/>
              <w:rPr>
                <w:rFonts w:cs="Arial"/>
              </w:rPr>
            </w:pPr>
          </w:p>
          <w:p w14:paraId="7CCA4527" w14:textId="7C93F2D4" w:rsidR="00624215" w:rsidRPr="00624215" w:rsidRDefault="00BB1C18" w:rsidP="00624215">
            <w:pPr>
              <w:rPr>
                <w:rFonts w:cs="Arial"/>
                <w:i/>
                <w:szCs w:val="24"/>
                <w:lang w:eastAsia="en-AU"/>
              </w:rPr>
            </w:pPr>
            <w:r w:rsidRPr="00624215">
              <w:rPr>
                <w:rFonts w:cs="Arial"/>
                <w:i/>
                <w:szCs w:val="24"/>
              </w:rPr>
              <w:t>Remember –</w:t>
            </w:r>
            <w:r w:rsidR="00624215" w:rsidRPr="00624215">
              <w:rPr>
                <w:rFonts w:cs="Arial"/>
                <w:i/>
                <w:szCs w:val="24"/>
              </w:rPr>
              <w:t xml:space="preserve"> reported </w:t>
            </w:r>
            <w:r w:rsidRPr="00624215">
              <w:rPr>
                <w:rFonts w:cs="Arial"/>
                <w:i/>
                <w:szCs w:val="24"/>
              </w:rPr>
              <w:t>incident data is not an indicator of prevalence</w:t>
            </w:r>
            <w:r w:rsidR="009F0F53">
              <w:rPr>
                <w:rFonts w:cs="Arial"/>
                <w:i/>
                <w:szCs w:val="24"/>
              </w:rPr>
              <w:t>;</w:t>
            </w:r>
            <w:r w:rsidRPr="00624215">
              <w:rPr>
                <w:rFonts w:cs="Arial"/>
                <w:i/>
                <w:szCs w:val="24"/>
              </w:rPr>
              <w:t xml:space="preserve"> it is an indicator of </w:t>
            </w:r>
            <w:r w:rsidR="00730066" w:rsidRPr="00624215">
              <w:rPr>
                <w:rFonts w:cs="Arial"/>
                <w:i/>
                <w:szCs w:val="24"/>
              </w:rPr>
              <w:t>how</w:t>
            </w:r>
            <w:r w:rsidRPr="00624215">
              <w:rPr>
                <w:rFonts w:cs="Arial"/>
                <w:i/>
                <w:szCs w:val="24"/>
              </w:rPr>
              <w:t xml:space="preserve"> many and what types of case of GBV are reported and how they are managed.</w:t>
            </w:r>
            <w:r w:rsidR="00624215" w:rsidRPr="00624215">
              <w:rPr>
                <w:rFonts w:cs="Arial"/>
                <w:i/>
                <w:szCs w:val="24"/>
              </w:rPr>
              <w:t xml:space="preserve"> </w:t>
            </w:r>
            <w:r w:rsidR="00624215" w:rsidRPr="00624215">
              <w:rPr>
                <w:rFonts w:cs="Arial"/>
                <w:i/>
                <w:szCs w:val="24"/>
                <w:lang w:eastAsia="en-AU"/>
              </w:rPr>
              <w:t xml:space="preserve">Reported cases do not reflect the real number of incidents; they only tell you about those that are reported. For example, in the case of sexual assault, the majority of survivors never tell anyone about their experience. Further, many forms of GBV are not criminalized, so it is essential to never make assumptions about prevalence based on reported cases. </w:t>
            </w:r>
          </w:p>
          <w:p w14:paraId="057614CC" w14:textId="77777777" w:rsidR="00624215" w:rsidRPr="00624215" w:rsidRDefault="00624215" w:rsidP="00624215">
            <w:pPr>
              <w:rPr>
                <w:rFonts w:cs="Arial"/>
                <w:szCs w:val="24"/>
                <w:lang w:eastAsia="en-AU"/>
              </w:rPr>
            </w:pPr>
          </w:p>
          <w:p w14:paraId="16F743D7" w14:textId="2B37F122" w:rsidR="00DD4305" w:rsidRPr="00473454" w:rsidRDefault="00D20324" w:rsidP="00AA4809">
            <w:pPr>
              <w:pStyle w:val="Lijstalinea"/>
              <w:numPr>
                <w:ilvl w:val="0"/>
                <w:numId w:val="180"/>
              </w:numPr>
              <w:rPr>
                <w:rFonts w:cs="Arial"/>
                <w:b/>
              </w:rPr>
            </w:pPr>
            <w:r w:rsidRPr="00473454">
              <w:rPr>
                <w:rFonts w:asciiTheme="majorHAnsi" w:hAnsiTheme="majorHAnsi"/>
                <w:b/>
                <w:szCs w:val="24"/>
              </w:rPr>
              <w:t xml:space="preserve">Identify </w:t>
            </w:r>
            <w:r w:rsidR="00DD4305" w:rsidRPr="00473454">
              <w:rPr>
                <w:rFonts w:asciiTheme="majorHAnsi" w:hAnsiTheme="majorHAnsi"/>
                <w:b/>
                <w:szCs w:val="24"/>
              </w:rPr>
              <w:t xml:space="preserve">capacities and </w:t>
            </w:r>
            <w:r w:rsidR="00DD4305" w:rsidRPr="00473454">
              <w:rPr>
                <w:b/>
              </w:rPr>
              <w:t>critical gaps</w:t>
            </w:r>
            <w:r w:rsidR="00DD4305" w:rsidRPr="00C11D7F">
              <w:t xml:space="preserve"> </w:t>
            </w:r>
            <w:r w:rsidR="00DD4305" w:rsidRPr="00473454">
              <w:rPr>
                <w:b/>
              </w:rPr>
              <w:t>in service</w:t>
            </w:r>
            <w:r w:rsidR="00473454">
              <w:rPr>
                <w:b/>
              </w:rPr>
              <w:t>s</w:t>
            </w:r>
            <w:r w:rsidR="00204473">
              <w:rPr>
                <w:b/>
              </w:rPr>
              <w:t xml:space="preserve"> against good practice standards</w:t>
            </w:r>
            <w:r w:rsidR="00DD4305" w:rsidRPr="00473454">
              <w:rPr>
                <w:rFonts w:asciiTheme="majorHAnsi" w:hAnsiTheme="majorHAnsi" w:cs="Arial"/>
                <w:b/>
                <w:szCs w:val="24"/>
                <w:lang w:eastAsia="en-AU"/>
              </w:rPr>
              <w:t xml:space="preserve">, </w:t>
            </w:r>
            <w:r w:rsidR="00DD4305" w:rsidRPr="00C91018">
              <w:rPr>
                <w:rFonts w:asciiTheme="majorHAnsi" w:hAnsiTheme="majorHAnsi" w:cs="Arial"/>
                <w:szCs w:val="24"/>
                <w:lang w:eastAsia="en-AU"/>
              </w:rPr>
              <w:t>including:</w:t>
            </w:r>
          </w:p>
          <w:p w14:paraId="26F253BE" w14:textId="77777777" w:rsidR="00DD4305" w:rsidRPr="00C11D7F" w:rsidRDefault="00DD4305" w:rsidP="00DD4305">
            <w:pPr>
              <w:pStyle w:val="Lijstalinea"/>
              <w:rPr>
                <w:rFonts w:cs="Arial"/>
                <w:b/>
              </w:rPr>
            </w:pPr>
          </w:p>
          <w:p w14:paraId="39836230" w14:textId="164286AD" w:rsidR="00DD4305" w:rsidRPr="00232C36" w:rsidRDefault="00DD4305" w:rsidP="00AA4809">
            <w:pPr>
              <w:pStyle w:val="Lijstalinea"/>
              <w:numPr>
                <w:ilvl w:val="0"/>
                <w:numId w:val="192"/>
              </w:numPr>
              <w:rPr>
                <w:rFonts w:cs="Arial"/>
              </w:rPr>
            </w:pPr>
            <w:r w:rsidRPr="00232C36">
              <w:rPr>
                <w:rFonts w:cs="Arial"/>
              </w:rPr>
              <w:t>Whether services are delivered in line with principles for working with survivors, including child survivors</w:t>
            </w:r>
            <w:r w:rsidR="009F0F53">
              <w:rPr>
                <w:rFonts w:cs="Arial"/>
              </w:rPr>
              <w:t>;</w:t>
            </w:r>
          </w:p>
          <w:p w14:paraId="005A8DD4" w14:textId="77777777" w:rsidR="00DD4305" w:rsidRPr="00C11D7F" w:rsidRDefault="00DD4305" w:rsidP="00DD4305">
            <w:pPr>
              <w:pStyle w:val="Lijstalinea"/>
              <w:rPr>
                <w:rFonts w:cs="Arial"/>
              </w:rPr>
            </w:pPr>
          </w:p>
          <w:p w14:paraId="2CFFAEF2" w14:textId="6DDC445C" w:rsidR="00DD4305" w:rsidRPr="00232C36" w:rsidRDefault="00DD4305" w:rsidP="00AA4809">
            <w:pPr>
              <w:pStyle w:val="Lijstalinea"/>
              <w:numPr>
                <w:ilvl w:val="0"/>
                <w:numId w:val="192"/>
              </w:numPr>
              <w:rPr>
                <w:rFonts w:cs="Arial"/>
              </w:rPr>
            </w:pPr>
            <w:r w:rsidRPr="00232C36">
              <w:rPr>
                <w:rFonts w:cs="Arial"/>
              </w:rPr>
              <w:t>Whether services are comprehensive</w:t>
            </w:r>
            <w:r w:rsidR="009F0F53">
              <w:rPr>
                <w:rFonts w:cs="Arial"/>
              </w:rPr>
              <w:t>; and</w:t>
            </w:r>
          </w:p>
          <w:p w14:paraId="67E744D7" w14:textId="77777777" w:rsidR="00DD4305" w:rsidRPr="00C11D7F" w:rsidRDefault="00DD4305" w:rsidP="00DD4305">
            <w:pPr>
              <w:pStyle w:val="Lijstalinea"/>
              <w:rPr>
                <w:rFonts w:cs="Arial"/>
              </w:rPr>
            </w:pPr>
          </w:p>
          <w:p w14:paraId="2E48ECE9" w14:textId="7938B661" w:rsidR="00DD4305" w:rsidRPr="00232C36" w:rsidRDefault="00DD4305" w:rsidP="00AA4809">
            <w:pPr>
              <w:pStyle w:val="Lijstalinea"/>
              <w:numPr>
                <w:ilvl w:val="0"/>
                <w:numId w:val="192"/>
              </w:numPr>
              <w:autoSpaceDE w:val="0"/>
              <w:autoSpaceDN w:val="0"/>
              <w:adjustRightInd w:val="0"/>
              <w:jc w:val="both"/>
              <w:rPr>
                <w:rFonts w:cs="Arial"/>
              </w:rPr>
            </w:pPr>
            <w:r w:rsidRPr="00232C36">
              <w:rPr>
                <w:rFonts w:cs="Arial"/>
              </w:rPr>
              <w:t>Whether services are age-appropriate and child</w:t>
            </w:r>
            <w:r w:rsidR="009F0F53">
              <w:rPr>
                <w:rFonts w:cs="Arial"/>
              </w:rPr>
              <w:t>-</w:t>
            </w:r>
            <w:r w:rsidRPr="00232C36">
              <w:rPr>
                <w:rFonts w:cs="Arial"/>
              </w:rPr>
              <w:t xml:space="preserve"> and adolescent</w:t>
            </w:r>
            <w:r w:rsidR="009F0F53">
              <w:rPr>
                <w:rFonts w:cs="Arial"/>
              </w:rPr>
              <w:t>-</w:t>
            </w:r>
            <w:r w:rsidRPr="00232C36">
              <w:rPr>
                <w:rFonts w:cs="Arial"/>
              </w:rPr>
              <w:t>friendly.</w:t>
            </w:r>
          </w:p>
          <w:p w14:paraId="3EB56356" w14:textId="545D14F4" w:rsidR="00DD4305" w:rsidRPr="00C11D7F" w:rsidRDefault="00DD4305" w:rsidP="00232C36">
            <w:pPr>
              <w:pStyle w:val="Lijstalinea"/>
              <w:rPr>
                <w:rFonts w:cs="Arial"/>
              </w:rPr>
            </w:pPr>
          </w:p>
          <w:p w14:paraId="1C887D84" w14:textId="59EFF98D" w:rsidR="005C32F3" w:rsidRPr="0027162C" w:rsidRDefault="0019241D" w:rsidP="00232C36">
            <w:pPr>
              <w:ind w:left="720"/>
              <w:rPr>
                <w:color w:val="00B0F0"/>
              </w:rPr>
            </w:pPr>
            <w:r w:rsidRPr="0027162C">
              <w:rPr>
                <w:color w:val="00B0F0"/>
              </w:rPr>
              <w:t>See</w:t>
            </w:r>
            <w:r>
              <w:rPr>
                <w:b/>
                <w:color w:val="00B0F0"/>
              </w:rPr>
              <w:t xml:space="preserve"> Comprehensive Assessment </w:t>
            </w:r>
            <w:r w:rsidR="0045657B">
              <w:rPr>
                <w:b/>
                <w:color w:val="00B0F0"/>
              </w:rPr>
              <w:t>T</w:t>
            </w:r>
            <w:r w:rsidR="00D5201E">
              <w:rPr>
                <w:b/>
                <w:color w:val="00B0F0"/>
              </w:rPr>
              <w:t>ool</w:t>
            </w:r>
            <w:r w:rsidR="0045657B">
              <w:rPr>
                <w:b/>
                <w:color w:val="00B0F0"/>
              </w:rPr>
              <w:t xml:space="preserve"> 5</w:t>
            </w:r>
            <w:r w:rsidR="009F0F53">
              <w:rPr>
                <w:b/>
                <w:color w:val="00B0F0"/>
              </w:rPr>
              <w:t>:</w:t>
            </w:r>
            <w:r w:rsidR="005C32F3" w:rsidRPr="00C11D7F">
              <w:rPr>
                <w:b/>
                <w:color w:val="00B0F0"/>
              </w:rPr>
              <w:t xml:space="preserve"> </w:t>
            </w:r>
            <w:r w:rsidR="00D5201E">
              <w:rPr>
                <w:b/>
                <w:color w:val="00B0F0"/>
              </w:rPr>
              <w:t>Participatory Service Audit Guide</w:t>
            </w:r>
            <w:r w:rsidR="00232C36">
              <w:rPr>
                <w:b/>
                <w:color w:val="00B0F0"/>
              </w:rPr>
              <w:t xml:space="preserve"> </w:t>
            </w:r>
            <w:r w:rsidR="005C32F3" w:rsidRPr="0027162C">
              <w:rPr>
                <w:color w:val="00B0F0"/>
              </w:rPr>
              <w:t xml:space="preserve">for </w:t>
            </w:r>
            <w:r w:rsidR="00232C36" w:rsidRPr="0027162C">
              <w:rPr>
                <w:color w:val="00B0F0"/>
              </w:rPr>
              <w:t xml:space="preserve">an example of a </w:t>
            </w:r>
            <w:r w:rsidR="001974AA" w:rsidRPr="0027162C">
              <w:rPr>
                <w:color w:val="00B0F0"/>
              </w:rPr>
              <w:t xml:space="preserve">stakeholder workshop guide to conduct a participatory </w:t>
            </w:r>
            <w:r w:rsidR="005C32F3" w:rsidRPr="0027162C">
              <w:rPr>
                <w:color w:val="00B0F0"/>
              </w:rPr>
              <w:t>assess</w:t>
            </w:r>
            <w:r w:rsidR="00BC69F9" w:rsidRPr="0027162C">
              <w:rPr>
                <w:color w:val="00B0F0"/>
              </w:rPr>
              <w:t xml:space="preserve">ment of </w:t>
            </w:r>
            <w:r w:rsidR="005C32F3" w:rsidRPr="0027162C">
              <w:rPr>
                <w:color w:val="00B0F0"/>
              </w:rPr>
              <w:t>GBV service</w:t>
            </w:r>
            <w:r w:rsidR="00BC69F9" w:rsidRPr="0027162C">
              <w:rPr>
                <w:color w:val="00B0F0"/>
              </w:rPr>
              <w:t>s against good practice standards</w:t>
            </w:r>
            <w:r w:rsidR="005C32F3" w:rsidRPr="0027162C">
              <w:rPr>
                <w:color w:val="00B0F0"/>
              </w:rPr>
              <w:t>.</w:t>
            </w:r>
          </w:p>
          <w:p w14:paraId="7EA4A3C0" w14:textId="77777777" w:rsidR="005C32F3" w:rsidRPr="00C11D7F" w:rsidRDefault="005C32F3" w:rsidP="00232C36">
            <w:pPr>
              <w:ind w:left="720"/>
              <w:rPr>
                <w:b/>
                <w:color w:val="00B0F0"/>
              </w:rPr>
            </w:pPr>
          </w:p>
          <w:p w14:paraId="642DB9D4" w14:textId="3612862B" w:rsidR="005C32F3" w:rsidRPr="00C11D7F" w:rsidRDefault="0019241D" w:rsidP="00232C36">
            <w:pPr>
              <w:autoSpaceDE w:val="0"/>
              <w:autoSpaceDN w:val="0"/>
              <w:adjustRightInd w:val="0"/>
              <w:ind w:left="720"/>
              <w:rPr>
                <w:b/>
                <w:color w:val="00B0F0"/>
              </w:rPr>
            </w:pPr>
            <w:r w:rsidRPr="0027162C">
              <w:rPr>
                <w:color w:val="00B0F0"/>
              </w:rPr>
              <w:t>See</w:t>
            </w:r>
            <w:r>
              <w:rPr>
                <w:b/>
                <w:color w:val="00B0F0"/>
              </w:rPr>
              <w:t xml:space="preserve"> Rapid Assessment T</w:t>
            </w:r>
            <w:r w:rsidR="00D5201E">
              <w:rPr>
                <w:b/>
                <w:color w:val="00B0F0"/>
              </w:rPr>
              <w:t>ool</w:t>
            </w:r>
            <w:r>
              <w:rPr>
                <w:b/>
                <w:color w:val="00B0F0"/>
              </w:rPr>
              <w:t xml:space="preserve"> 3</w:t>
            </w:r>
            <w:r w:rsidR="009F0F53">
              <w:rPr>
                <w:b/>
                <w:color w:val="00B0F0"/>
              </w:rPr>
              <w:t>:</w:t>
            </w:r>
            <w:r>
              <w:rPr>
                <w:b/>
                <w:color w:val="00B0F0"/>
              </w:rPr>
              <w:t xml:space="preserve"> </w:t>
            </w:r>
            <w:r w:rsidR="005C32F3" w:rsidRPr="00C11D7F">
              <w:rPr>
                <w:b/>
                <w:color w:val="00B0F0"/>
                <w:lang w:eastAsia="en-AU"/>
              </w:rPr>
              <w:t xml:space="preserve">GBV </w:t>
            </w:r>
            <w:r w:rsidR="00D5201E">
              <w:rPr>
                <w:b/>
                <w:color w:val="00B0F0"/>
                <w:lang w:eastAsia="en-AU"/>
              </w:rPr>
              <w:t>Service Capacity and Quality Audit Tool</w:t>
            </w:r>
            <w:r w:rsidR="005C32F3" w:rsidRPr="00C11D7F">
              <w:rPr>
                <w:b/>
                <w:color w:val="00B0F0"/>
                <w:lang w:eastAsia="en-AU"/>
              </w:rPr>
              <w:t xml:space="preserve"> </w:t>
            </w:r>
            <w:r w:rsidRPr="0027162C">
              <w:rPr>
                <w:color w:val="00B0F0"/>
                <w:lang w:eastAsia="en-AU"/>
              </w:rPr>
              <w:t xml:space="preserve">(in </w:t>
            </w:r>
            <w:r w:rsidR="000A30D7" w:rsidRPr="0027162C">
              <w:rPr>
                <w:i/>
                <w:color w:val="00B0F0"/>
                <w:lang w:eastAsia="en-AU"/>
              </w:rPr>
              <w:t>S</w:t>
            </w:r>
            <w:r w:rsidRPr="0027162C">
              <w:rPr>
                <w:i/>
                <w:color w:val="00B0F0"/>
                <w:lang w:eastAsia="en-AU"/>
              </w:rPr>
              <w:t>ection 4</w:t>
            </w:r>
            <w:r w:rsidRPr="0027162C">
              <w:rPr>
                <w:color w:val="00B0F0"/>
                <w:lang w:eastAsia="en-AU"/>
              </w:rPr>
              <w:t xml:space="preserve">) </w:t>
            </w:r>
            <w:r w:rsidR="005C32F3" w:rsidRPr="0027162C">
              <w:rPr>
                <w:color w:val="00B0F0"/>
                <w:lang w:eastAsia="en-AU"/>
              </w:rPr>
              <w:t xml:space="preserve">for an example of a tool </w:t>
            </w:r>
            <w:r w:rsidRPr="0027162C">
              <w:rPr>
                <w:color w:val="00B0F0"/>
                <w:lang w:eastAsia="en-AU"/>
              </w:rPr>
              <w:t xml:space="preserve">using </w:t>
            </w:r>
            <w:r w:rsidR="005C32F3" w:rsidRPr="0027162C">
              <w:rPr>
                <w:color w:val="00B0F0"/>
                <w:lang w:eastAsia="en-AU"/>
              </w:rPr>
              <w:t>key informant interviews and observation to assess GBV service quality</w:t>
            </w:r>
            <w:r w:rsidR="000A30D7" w:rsidRPr="0027162C">
              <w:rPr>
                <w:color w:val="00B0F0"/>
                <w:lang w:eastAsia="en-AU"/>
              </w:rPr>
              <w:t>,</w:t>
            </w:r>
            <w:r w:rsidR="005C32F3" w:rsidRPr="0027162C">
              <w:rPr>
                <w:color w:val="00B0F0"/>
                <w:lang w:eastAsia="en-AU"/>
              </w:rPr>
              <w:t xml:space="preserve"> </w:t>
            </w:r>
            <w:r w:rsidR="000A30D7" w:rsidRPr="0027162C">
              <w:rPr>
                <w:color w:val="00B0F0"/>
                <w:lang w:eastAsia="en-AU"/>
              </w:rPr>
              <w:t xml:space="preserve">which </w:t>
            </w:r>
            <w:r w:rsidR="005C32F3" w:rsidRPr="0027162C">
              <w:rPr>
                <w:color w:val="00B0F0"/>
                <w:lang w:eastAsia="en-AU"/>
              </w:rPr>
              <w:t>can be adapted for use during comprehensive assessment of GBV services.</w:t>
            </w:r>
          </w:p>
          <w:p w14:paraId="6320E2DB" w14:textId="0ACA6F2D" w:rsidR="005C32F3" w:rsidRPr="00C11D7F" w:rsidRDefault="005C32F3" w:rsidP="00232C36">
            <w:pPr>
              <w:ind w:left="720"/>
              <w:rPr>
                <w:b/>
              </w:rPr>
            </w:pPr>
          </w:p>
          <w:p w14:paraId="4FB0B907" w14:textId="2B59D3B9" w:rsidR="00DD4305" w:rsidRPr="00473454" w:rsidRDefault="00DD4305" w:rsidP="00AA4809">
            <w:pPr>
              <w:pStyle w:val="Lijstalinea"/>
              <w:numPr>
                <w:ilvl w:val="0"/>
                <w:numId w:val="180"/>
              </w:numPr>
              <w:rPr>
                <w:rFonts w:cs="Arial"/>
              </w:rPr>
            </w:pPr>
            <w:r w:rsidRPr="00473454">
              <w:rPr>
                <w:rFonts w:asciiTheme="majorHAnsi" w:hAnsiTheme="majorHAnsi"/>
                <w:b/>
                <w:szCs w:val="24"/>
              </w:rPr>
              <w:t xml:space="preserve">Identify barriers to </w:t>
            </w:r>
            <w:r w:rsidR="00C11D7F" w:rsidRPr="00473454">
              <w:rPr>
                <w:rFonts w:asciiTheme="majorHAnsi" w:hAnsiTheme="majorHAnsi"/>
                <w:b/>
                <w:szCs w:val="24"/>
              </w:rPr>
              <w:t xml:space="preserve">GBV </w:t>
            </w:r>
            <w:r w:rsidRPr="00473454">
              <w:rPr>
                <w:rFonts w:asciiTheme="majorHAnsi" w:hAnsiTheme="majorHAnsi"/>
                <w:b/>
                <w:szCs w:val="24"/>
              </w:rPr>
              <w:t xml:space="preserve">service use and uptake, </w:t>
            </w:r>
            <w:r w:rsidRPr="00C91018">
              <w:rPr>
                <w:rFonts w:asciiTheme="majorHAnsi" w:hAnsiTheme="majorHAnsi"/>
                <w:szCs w:val="24"/>
              </w:rPr>
              <w:t>including:</w:t>
            </w:r>
          </w:p>
          <w:p w14:paraId="49B712C4" w14:textId="77777777" w:rsidR="00DD4305" w:rsidRPr="00C11D7F" w:rsidRDefault="00DD4305" w:rsidP="00DD4305">
            <w:pPr>
              <w:pStyle w:val="Lijstalinea"/>
              <w:ind w:left="360"/>
              <w:rPr>
                <w:rFonts w:cs="Arial"/>
              </w:rPr>
            </w:pPr>
          </w:p>
          <w:p w14:paraId="0F57BF26" w14:textId="495A5922" w:rsidR="00DD4305" w:rsidRPr="00C11D7F" w:rsidRDefault="00DD4305" w:rsidP="00AA4809">
            <w:pPr>
              <w:pStyle w:val="Lijstalinea"/>
              <w:numPr>
                <w:ilvl w:val="0"/>
                <w:numId w:val="179"/>
              </w:numPr>
              <w:rPr>
                <w:rFonts w:asciiTheme="majorHAnsi" w:hAnsiTheme="majorHAnsi"/>
                <w:szCs w:val="24"/>
              </w:rPr>
            </w:pPr>
            <w:r w:rsidRPr="00C11D7F">
              <w:rPr>
                <w:rFonts w:asciiTheme="majorHAnsi" w:hAnsiTheme="majorHAnsi"/>
                <w:szCs w:val="24"/>
              </w:rPr>
              <w:t>Community-level barriers, such as social stigma</w:t>
            </w:r>
            <w:r w:rsidR="000A30D7">
              <w:rPr>
                <w:rFonts w:asciiTheme="majorHAnsi" w:hAnsiTheme="majorHAnsi"/>
                <w:szCs w:val="24"/>
              </w:rPr>
              <w:t>;</w:t>
            </w:r>
          </w:p>
          <w:p w14:paraId="344CD565" w14:textId="77777777" w:rsidR="00DD4305" w:rsidRPr="00C11D7F" w:rsidRDefault="00DD4305" w:rsidP="00DD4305">
            <w:pPr>
              <w:pStyle w:val="Lijstalinea"/>
              <w:rPr>
                <w:rFonts w:asciiTheme="majorHAnsi" w:hAnsiTheme="majorHAnsi"/>
                <w:szCs w:val="24"/>
              </w:rPr>
            </w:pPr>
          </w:p>
          <w:p w14:paraId="02A34D33" w14:textId="7AFADEE5" w:rsidR="00DD4305" w:rsidRDefault="00DD4305" w:rsidP="00AA4809">
            <w:pPr>
              <w:pStyle w:val="Lijstalinea"/>
              <w:numPr>
                <w:ilvl w:val="0"/>
                <w:numId w:val="179"/>
              </w:numPr>
              <w:rPr>
                <w:rFonts w:asciiTheme="majorHAnsi" w:hAnsiTheme="majorHAnsi"/>
                <w:szCs w:val="24"/>
              </w:rPr>
            </w:pPr>
            <w:r w:rsidRPr="00C11D7F">
              <w:rPr>
                <w:rFonts w:asciiTheme="majorHAnsi" w:hAnsiTheme="majorHAnsi"/>
                <w:szCs w:val="24"/>
              </w:rPr>
              <w:t xml:space="preserve">Service-level barriers, such as cost, distance </w:t>
            </w:r>
            <w:r w:rsidR="000A30D7">
              <w:rPr>
                <w:rFonts w:asciiTheme="majorHAnsi" w:hAnsiTheme="majorHAnsi"/>
                <w:szCs w:val="24"/>
              </w:rPr>
              <w:t xml:space="preserve">and </w:t>
            </w:r>
            <w:r w:rsidRPr="00C11D7F">
              <w:rPr>
                <w:rFonts w:asciiTheme="majorHAnsi" w:hAnsiTheme="majorHAnsi"/>
                <w:szCs w:val="24"/>
              </w:rPr>
              <w:t>perceptions of service providers</w:t>
            </w:r>
            <w:r w:rsidR="000A30D7">
              <w:rPr>
                <w:rFonts w:asciiTheme="majorHAnsi" w:hAnsiTheme="majorHAnsi"/>
                <w:szCs w:val="24"/>
              </w:rPr>
              <w:t>.</w:t>
            </w:r>
          </w:p>
          <w:p w14:paraId="07E438C2" w14:textId="77777777" w:rsidR="00C11D7F" w:rsidRPr="00C11D7F" w:rsidRDefault="00C11D7F" w:rsidP="00C11D7F">
            <w:pPr>
              <w:pStyle w:val="Lijstalinea"/>
              <w:rPr>
                <w:rFonts w:asciiTheme="majorHAnsi" w:hAnsiTheme="majorHAnsi"/>
                <w:szCs w:val="24"/>
              </w:rPr>
            </w:pPr>
          </w:p>
          <w:p w14:paraId="59FFE4D7" w14:textId="3986000A" w:rsidR="00C11D7F" w:rsidRPr="0027162C" w:rsidRDefault="0019241D" w:rsidP="0065466D">
            <w:pPr>
              <w:ind w:left="720"/>
              <w:rPr>
                <w:color w:val="00B0F0"/>
              </w:rPr>
            </w:pPr>
            <w:r w:rsidRPr="0027162C">
              <w:rPr>
                <w:color w:val="00B0F0"/>
              </w:rPr>
              <w:t>See</w:t>
            </w:r>
            <w:r w:rsidR="00C11D7F" w:rsidRPr="00C11D7F">
              <w:rPr>
                <w:b/>
                <w:color w:val="00B0F0"/>
              </w:rPr>
              <w:t xml:space="preserve"> </w:t>
            </w:r>
            <w:r>
              <w:rPr>
                <w:b/>
                <w:color w:val="00B0F0"/>
              </w:rPr>
              <w:t xml:space="preserve">Comprehensive Assessment </w:t>
            </w:r>
            <w:r w:rsidR="0045657B">
              <w:rPr>
                <w:b/>
                <w:color w:val="00B0F0"/>
              </w:rPr>
              <w:t>T</w:t>
            </w:r>
            <w:r w:rsidR="00D5201E">
              <w:rPr>
                <w:b/>
                <w:color w:val="00B0F0"/>
              </w:rPr>
              <w:t>ool</w:t>
            </w:r>
            <w:r w:rsidR="0045657B">
              <w:rPr>
                <w:b/>
                <w:color w:val="00B0F0"/>
              </w:rPr>
              <w:t xml:space="preserve"> 6</w:t>
            </w:r>
            <w:r w:rsidR="000A30D7">
              <w:rPr>
                <w:b/>
                <w:color w:val="00B0F0"/>
              </w:rPr>
              <w:t>:</w:t>
            </w:r>
            <w:r w:rsidR="00C11D7F" w:rsidRPr="00C11D7F">
              <w:rPr>
                <w:b/>
                <w:color w:val="00B0F0"/>
              </w:rPr>
              <w:t xml:space="preserve"> </w:t>
            </w:r>
            <w:r w:rsidR="00D5201E">
              <w:rPr>
                <w:b/>
                <w:color w:val="00B0F0"/>
              </w:rPr>
              <w:t xml:space="preserve">Service Barriers Focus Group Discussion Questions </w:t>
            </w:r>
            <w:r w:rsidR="00C11D7F" w:rsidRPr="0027162C">
              <w:rPr>
                <w:color w:val="00B0F0"/>
              </w:rPr>
              <w:t xml:space="preserve">for an example of </w:t>
            </w:r>
            <w:r w:rsidR="001974AA" w:rsidRPr="0027162C">
              <w:rPr>
                <w:color w:val="00B0F0"/>
              </w:rPr>
              <w:t xml:space="preserve">questions </w:t>
            </w:r>
            <w:r w:rsidR="007767A4" w:rsidRPr="0027162C">
              <w:rPr>
                <w:color w:val="00B0F0"/>
              </w:rPr>
              <w:t xml:space="preserve">for inquiring </w:t>
            </w:r>
            <w:r w:rsidR="00C11D7F" w:rsidRPr="0027162C">
              <w:rPr>
                <w:color w:val="00B0F0"/>
              </w:rPr>
              <w:lastRenderedPageBreak/>
              <w:t xml:space="preserve">about barriers to </w:t>
            </w:r>
            <w:r w:rsidR="001E6B43" w:rsidRPr="0027162C">
              <w:rPr>
                <w:color w:val="00B0F0"/>
              </w:rPr>
              <w:t>service</w:t>
            </w:r>
            <w:r w:rsidR="007767A4" w:rsidRPr="0027162C">
              <w:rPr>
                <w:color w:val="00B0F0"/>
              </w:rPr>
              <w:t xml:space="preserve"> access</w:t>
            </w:r>
            <w:r w:rsidR="001E6B43" w:rsidRPr="0027162C">
              <w:rPr>
                <w:color w:val="00B0F0"/>
              </w:rPr>
              <w:t xml:space="preserve">. </w:t>
            </w:r>
          </w:p>
          <w:p w14:paraId="4DD55845" w14:textId="77777777" w:rsidR="00DD4305" w:rsidRPr="00C11D7F" w:rsidRDefault="00DD4305" w:rsidP="00DD4305">
            <w:pPr>
              <w:pStyle w:val="Default"/>
              <w:spacing w:after="37"/>
              <w:rPr>
                <w:rFonts w:cs="Arial"/>
              </w:rPr>
            </w:pPr>
          </w:p>
          <w:p w14:paraId="0CA8387F" w14:textId="0483D85A" w:rsidR="00DD4305" w:rsidRPr="0019241D" w:rsidRDefault="00DD4305" w:rsidP="00AA4809">
            <w:pPr>
              <w:pStyle w:val="Lijstalinea"/>
              <w:numPr>
                <w:ilvl w:val="0"/>
                <w:numId w:val="180"/>
              </w:numPr>
              <w:rPr>
                <w:rFonts w:cs="Arial"/>
              </w:rPr>
            </w:pPr>
            <w:r w:rsidRPr="00473454">
              <w:rPr>
                <w:rFonts w:cs="Arial"/>
                <w:b/>
              </w:rPr>
              <w:t>Analyse and document the strengths and gaps in service availability, quality</w:t>
            </w:r>
            <w:r w:rsidR="00D20324" w:rsidRPr="00473454">
              <w:rPr>
                <w:rFonts w:cs="Arial"/>
                <w:b/>
              </w:rPr>
              <w:t xml:space="preserve"> and accessi</w:t>
            </w:r>
            <w:r w:rsidRPr="00473454">
              <w:rPr>
                <w:rFonts w:cs="Arial"/>
                <w:b/>
              </w:rPr>
              <w:t xml:space="preserve">bility, </w:t>
            </w:r>
            <w:r w:rsidR="00762492" w:rsidRPr="00C91018">
              <w:rPr>
                <w:rFonts w:cs="Arial"/>
              </w:rPr>
              <w:t>highlighting</w:t>
            </w:r>
            <w:r w:rsidRPr="00C91018">
              <w:rPr>
                <w:rFonts w:cs="Arial"/>
              </w:rPr>
              <w:t>:</w:t>
            </w:r>
          </w:p>
          <w:p w14:paraId="1F925F40" w14:textId="77777777" w:rsidR="00D20324" w:rsidRPr="00C11D7F" w:rsidRDefault="00D20324" w:rsidP="00D20324">
            <w:pPr>
              <w:pStyle w:val="Lijstalinea"/>
              <w:ind w:left="360"/>
              <w:rPr>
                <w:rFonts w:cs="Arial"/>
              </w:rPr>
            </w:pPr>
          </w:p>
          <w:p w14:paraId="2C84DEF1" w14:textId="7AE87E49" w:rsidR="005C02FF" w:rsidRDefault="005C02FF" w:rsidP="00AA4809">
            <w:pPr>
              <w:pStyle w:val="Lijstalinea"/>
              <w:numPr>
                <w:ilvl w:val="0"/>
                <w:numId w:val="179"/>
              </w:numPr>
              <w:rPr>
                <w:rFonts w:cs="Arial"/>
              </w:rPr>
            </w:pPr>
            <w:r>
              <w:rPr>
                <w:rFonts w:cs="Arial"/>
              </w:rPr>
              <w:t>The types of cases that are currently reported</w:t>
            </w:r>
            <w:r w:rsidR="000A30D7">
              <w:rPr>
                <w:rFonts w:cs="Arial"/>
              </w:rPr>
              <w:t>,</w:t>
            </w:r>
            <w:r>
              <w:rPr>
                <w:rFonts w:cs="Arial"/>
              </w:rPr>
              <w:t xml:space="preserve"> and how they are managed</w:t>
            </w:r>
            <w:r w:rsidR="000A30D7">
              <w:rPr>
                <w:rFonts w:cs="Arial"/>
              </w:rPr>
              <w:t>;</w:t>
            </w:r>
          </w:p>
          <w:p w14:paraId="4E172B07" w14:textId="77777777" w:rsidR="005C02FF" w:rsidRDefault="005C02FF" w:rsidP="005C02FF">
            <w:pPr>
              <w:pStyle w:val="Lijstalinea"/>
              <w:rPr>
                <w:rFonts w:cs="Arial"/>
              </w:rPr>
            </w:pPr>
          </w:p>
          <w:p w14:paraId="1B2F2B95" w14:textId="1D53F175" w:rsidR="00D20324" w:rsidRPr="00473454" w:rsidRDefault="00D20324" w:rsidP="00AA4809">
            <w:pPr>
              <w:pStyle w:val="Lijstalinea"/>
              <w:numPr>
                <w:ilvl w:val="0"/>
                <w:numId w:val="179"/>
              </w:numPr>
              <w:rPr>
                <w:rFonts w:cs="Arial"/>
              </w:rPr>
            </w:pPr>
            <w:r w:rsidRPr="00473454">
              <w:rPr>
                <w:rFonts w:cs="Arial"/>
              </w:rPr>
              <w:t xml:space="preserve">Key gaps in </w:t>
            </w:r>
            <w:r w:rsidR="00762492">
              <w:rPr>
                <w:rFonts w:cs="Arial"/>
              </w:rPr>
              <w:t xml:space="preserve">availability and quality of essential </w:t>
            </w:r>
            <w:r w:rsidRPr="00473454">
              <w:rPr>
                <w:rFonts w:cs="Arial"/>
              </w:rPr>
              <w:t xml:space="preserve">care, support and protection </w:t>
            </w:r>
            <w:r w:rsidR="00762492">
              <w:rPr>
                <w:rFonts w:cs="Arial"/>
              </w:rPr>
              <w:t xml:space="preserve">services </w:t>
            </w:r>
            <w:r w:rsidRPr="00473454">
              <w:rPr>
                <w:rFonts w:cs="Arial"/>
              </w:rPr>
              <w:t>for GBV survivors</w:t>
            </w:r>
            <w:r w:rsidR="000A30D7">
              <w:rPr>
                <w:rFonts w:cs="Arial"/>
              </w:rPr>
              <w:t>; and</w:t>
            </w:r>
          </w:p>
          <w:p w14:paraId="24012A2B" w14:textId="1CD68F56" w:rsidR="00D20324" w:rsidRPr="003A62C4" w:rsidRDefault="00D20324" w:rsidP="003A62C4">
            <w:pPr>
              <w:rPr>
                <w:rFonts w:cs="Arial"/>
                <w:i/>
              </w:rPr>
            </w:pPr>
          </w:p>
          <w:p w14:paraId="2C8C1A0F" w14:textId="162FAAF4" w:rsidR="00DD4305" w:rsidRDefault="00762492" w:rsidP="00AA4809">
            <w:pPr>
              <w:pStyle w:val="Lijstalinea"/>
              <w:numPr>
                <w:ilvl w:val="0"/>
                <w:numId w:val="179"/>
              </w:numPr>
            </w:pPr>
            <w:r>
              <w:t>N</w:t>
            </w:r>
            <w:r w:rsidR="003A62C4">
              <w:t xml:space="preserve">eeds </w:t>
            </w:r>
            <w:r w:rsidR="00D20324">
              <w:t xml:space="preserve">of </w:t>
            </w:r>
            <w:r w:rsidR="003A62C4">
              <w:t xml:space="preserve">specific </w:t>
            </w:r>
            <w:r w:rsidR="00D20324">
              <w:t>g</w:t>
            </w:r>
            <w:r w:rsidR="00DD4305" w:rsidRPr="00C11D7F">
              <w:t xml:space="preserve">roups of survivors </w:t>
            </w:r>
            <w:r w:rsidR="0019241D">
              <w:t xml:space="preserve">who are </w:t>
            </w:r>
            <w:r w:rsidR="00C47CEB">
              <w:t xml:space="preserve">especially </w:t>
            </w:r>
            <w:r w:rsidR="00DD4305" w:rsidRPr="00C11D7F">
              <w:t>at</w:t>
            </w:r>
            <w:r w:rsidR="000A30D7">
              <w:t>-</w:t>
            </w:r>
            <w:r w:rsidR="00DD4305" w:rsidRPr="00C11D7F">
              <w:t xml:space="preserve">risk or excluded from </w:t>
            </w:r>
            <w:r w:rsidR="003A62C4">
              <w:t>existing services and program</w:t>
            </w:r>
            <w:r w:rsidR="00706C7B">
              <w:t>me</w:t>
            </w:r>
            <w:r w:rsidR="003A62C4">
              <w:t>s, including different age groups where relevant.</w:t>
            </w:r>
          </w:p>
          <w:p w14:paraId="2C6BCC29" w14:textId="21FA5E0D" w:rsidR="006A3D09" w:rsidRPr="003A62C4" w:rsidRDefault="006A3D09" w:rsidP="003A62C4">
            <w:pPr>
              <w:rPr>
                <w:rFonts w:cs="Arial"/>
              </w:rPr>
            </w:pPr>
          </w:p>
        </w:tc>
      </w:tr>
    </w:tbl>
    <w:p w14:paraId="3493531E" w14:textId="4C6874A4" w:rsidR="008A4DE7" w:rsidRDefault="008A4DE7" w:rsidP="009843E6">
      <w:pPr>
        <w:pStyle w:val="Lijstalinea"/>
        <w:spacing w:after="0"/>
        <w:rPr>
          <w:rFonts w:cs="Arial"/>
        </w:rPr>
      </w:pPr>
    </w:p>
    <w:p w14:paraId="5E4FA592" w14:textId="3EA59BE8" w:rsidR="005B4268" w:rsidRDefault="005B4268" w:rsidP="009843E6">
      <w:pPr>
        <w:pStyle w:val="Lijstalinea"/>
        <w:spacing w:after="0"/>
        <w:rPr>
          <w:rFonts w:cs="Arial"/>
        </w:rPr>
      </w:pPr>
    </w:p>
    <w:p w14:paraId="725AF55C" w14:textId="17618B1E" w:rsidR="005B4268" w:rsidRDefault="005B4268" w:rsidP="009843E6">
      <w:pPr>
        <w:pStyle w:val="Lijstalinea"/>
        <w:spacing w:after="0"/>
        <w:rPr>
          <w:rFonts w:cs="Arial"/>
        </w:rPr>
      </w:pPr>
    </w:p>
    <w:p w14:paraId="1422B5A6" w14:textId="110AF166" w:rsidR="005B4268" w:rsidRDefault="005B4268" w:rsidP="009843E6">
      <w:pPr>
        <w:pStyle w:val="Lijstalinea"/>
        <w:spacing w:after="0"/>
        <w:rPr>
          <w:rFonts w:cs="Arial"/>
        </w:rPr>
      </w:pPr>
    </w:p>
    <w:p w14:paraId="6BDB9E6F" w14:textId="45039328" w:rsidR="005B4268" w:rsidRDefault="005B4268" w:rsidP="009843E6">
      <w:pPr>
        <w:pStyle w:val="Lijstalinea"/>
        <w:spacing w:after="0"/>
        <w:rPr>
          <w:rFonts w:cs="Arial"/>
        </w:rPr>
      </w:pPr>
    </w:p>
    <w:p w14:paraId="04A6CBD5" w14:textId="77777777" w:rsidR="007D7E39" w:rsidRDefault="007D7E39" w:rsidP="009843E6">
      <w:pPr>
        <w:pStyle w:val="Lijstalinea"/>
        <w:spacing w:after="0"/>
        <w:rPr>
          <w:rFonts w:cs="Arial"/>
        </w:rPr>
        <w:sectPr w:rsidR="007D7E39" w:rsidSect="008A03F1">
          <w:pgSz w:w="16838" w:h="11906" w:orient="landscape"/>
          <w:pgMar w:top="1440" w:right="1440" w:bottom="1440" w:left="1440" w:header="708" w:footer="708" w:gutter="0"/>
          <w:cols w:space="708"/>
          <w:docGrid w:linePitch="360"/>
        </w:sectPr>
      </w:pPr>
    </w:p>
    <w:tbl>
      <w:tblPr>
        <w:tblStyle w:val="Tabelraster"/>
        <w:tblW w:w="15263" w:type="dxa"/>
        <w:tblInd w:w="-434"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3687"/>
        <w:gridCol w:w="6237"/>
        <w:gridCol w:w="2126"/>
        <w:gridCol w:w="3213"/>
      </w:tblGrid>
      <w:tr w:rsidR="00E3530B" w14:paraId="4AEF4F96" w14:textId="77777777" w:rsidTr="0065466D">
        <w:tc>
          <w:tcPr>
            <w:tcW w:w="12050" w:type="dxa"/>
            <w:gridSpan w:val="3"/>
            <w:shd w:val="clear" w:color="auto" w:fill="00B0F0"/>
          </w:tcPr>
          <w:p w14:paraId="05D97A50" w14:textId="553A7221" w:rsidR="00E3530B" w:rsidRDefault="00E3530B" w:rsidP="000A30D7">
            <w:pPr>
              <w:shd w:val="clear" w:color="auto" w:fill="00B0F0"/>
              <w:spacing w:before="120" w:after="120"/>
              <w:rPr>
                <w:b/>
                <w:color w:val="FFFFFF" w:themeColor="background1"/>
                <w:lang w:eastAsia="en-AU"/>
              </w:rPr>
            </w:pPr>
            <w:r>
              <w:rPr>
                <w:b/>
                <w:color w:val="FFFFFF" w:themeColor="background1"/>
                <w:lang w:eastAsia="en-AU"/>
              </w:rPr>
              <w:lastRenderedPageBreak/>
              <w:t>Part D</w:t>
            </w:r>
            <w:r w:rsidR="000A30D7">
              <w:rPr>
                <w:b/>
                <w:color w:val="FFFFFF" w:themeColor="background1"/>
                <w:lang w:eastAsia="en-AU"/>
              </w:rPr>
              <w:t>:</w:t>
            </w:r>
            <w:r>
              <w:rPr>
                <w:b/>
                <w:color w:val="FFFFFF" w:themeColor="background1"/>
                <w:lang w:eastAsia="en-AU"/>
              </w:rPr>
              <w:t xml:space="preserve"> Assessing </w:t>
            </w:r>
            <w:r w:rsidR="0045657B">
              <w:rPr>
                <w:b/>
                <w:color w:val="FFFFFF" w:themeColor="background1"/>
                <w:lang w:eastAsia="en-AU"/>
              </w:rPr>
              <w:t>C</w:t>
            </w:r>
            <w:r>
              <w:rPr>
                <w:b/>
                <w:color w:val="FFFFFF" w:themeColor="background1"/>
                <w:lang w:eastAsia="en-AU"/>
              </w:rPr>
              <w:t xml:space="preserve">ommunity </w:t>
            </w:r>
            <w:r w:rsidR="0045657B">
              <w:rPr>
                <w:b/>
                <w:color w:val="FFFFFF" w:themeColor="background1"/>
                <w:lang w:eastAsia="en-AU"/>
              </w:rPr>
              <w:t>Knowledge, Beliefs, Attitudes, Perceptions and P</w:t>
            </w:r>
            <w:r>
              <w:rPr>
                <w:b/>
                <w:color w:val="FFFFFF" w:themeColor="background1"/>
                <w:lang w:eastAsia="en-AU"/>
              </w:rPr>
              <w:t>riorities</w:t>
            </w:r>
          </w:p>
        </w:tc>
        <w:tc>
          <w:tcPr>
            <w:tcW w:w="3213" w:type="dxa"/>
            <w:shd w:val="clear" w:color="auto" w:fill="00B0F0"/>
          </w:tcPr>
          <w:p w14:paraId="03360876" w14:textId="77777777" w:rsidR="00E3530B" w:rsidRDefault="00E3530B" w:rsidP="00D019DB">
            <w:pPr>
              <w:shd w:val="clear" w:color="auto" w:fill="00B0F0"/>
              <w:spacing w:before="120" w:after="120"/>
              <w:rPr>
                <w:b/>
                <w:color w:val="FFFFFF" w:themeColor="background1"/>
                <w:lang w:eastAsia="en-AU"/>
              </w:rPr>
            </w:pPr>
          </w:p>
        </w:tc>
      </w:tr>
      <w:tr w:rsidR="00B708C4" w:rsidRPr="00242EBB" w14:paraId="0562AF3F" w14:textId="77777777" w:rsidTr="00EF0F02">
        <w:tc>
          <w:tcPr>
            <w:tcW w:w="15263" w:type="dxa"/>
            <w:gridSpan w:val="4"/>
            <w:shd w:val="clear" w:color="auto" w:fill="auto"/>
          </w:tcPr>
          <w:p w14:paraId="719DB0DD" w14:textId="2608241A" w:rsidR="00773E44" w:rsidRDefault="00473454" w:rsidP="00344FC9">
            <w:pPr>
              <w:rPr>
                <w:rFonts w:asciiTheme="majorHAnsi" w:hAnsiTheme="majorHAnsi"/>
                <w:b/>
                <w:color w:val="00B0F0"/>
                <w:szCs w:val="24"/>
              </w:rPr>
            </w:pPr>
            <w:r>
              <w:rPr>
                <w:rFonts w:asciiTheme="majorHAnsi" w:hAnsiTheme="majorHAnsi"/>
                <w:b/>
                <w:color w:val="00B0F0"/>
                <w:szCs w:val="24"/>
              </w:rPr>
              <w:t>Overview</w:t>
            </w:r>
          </w:p>
          <w:p w14:paraId="215DD1DD" w14:textId="77777777" w:rsidR="0045657B" w:rsidRDefault="0045657B" w:rsidP="00344FC9">
            <w:pPr>
              <w:rPr>
                <w:rFonts w:asciiTheme="majorHAnsi" w:hAnsiTheme="majorHAnsi"/>
                <w:b/>
                <w:color w:val="00B0F0"/>
                <w:szCs w:val="24"/>
              </w:rPr>
            </w:pPr>
          </w:p>
          <w:p w14:paraId="204A0393" w14:textId="652FE2C8" w:rsidR="00773E44" w:rsidRDefault="00344FC9" w:rsidP="004E62E2">
            <w:pPr>
              <w:rPr>
                <w:rFonts w:cs="Arial"/>
              </w:rPr>
            </w:pPr>
            <w:r>
              <w:rPr>
                <w:rFonts w:cs="Arial"/>
              </w:rPr>
              <w:t>Learning about</w:t>
            </w:r>
            <w:r w:rsidR="0045657B">
              <w:rPr>
                <w:rFonts w:cs="Arial"/>
              </w:rPr>
              <w:t xml:space="preserve"> </w:t>
            </w:r>
            <w:r w:rsidR="0019241D">
              <w:rPr>
                <w:rFonts w:cs="Arial"/>
              </w:rPr>
              <w:t xml:space="preserve">community members’ </w:t>
            </w:r>
            <w:r w:rsidR="00657477">
              <w:rPr>
                <w:rFonts w:cs="Arial"/>
              </w:rPr>
              <w:t>understanding, experiences</w:t>
            </w:r>
            <w:r w:rsidR="007767A4">
              <w:rPr>
                <w:rFonts w:cs="Arial"/>
              </w:rPr>
              <w:t xml:space="preserve">, </w:t>
            </w:r>
            <w:r w:rsidR="00773E44">
              <w:rPr>
                <w:rFonts w:cs="Arial"/>
              </w:rPr>
              <w:t xml:space="preserve">opinions </w:t>
            </w:r>
            <w:r w:rsidR="007767A4">
              <w:rPr>
                <w:rFonts w:cs="Arial"/>
              </w:rPr>
              <w:t xml:space="preserve">and perspectives </w:t>
            </w:r>
            <w:r w:rsidR="00773E44">
              <w:rPr>
                <w:rFonts w:cs="Arial"/>
              </w:rPr>
              <w:t>on different aspect</w:t>
            </w:r>
            <w:r w:rsidR="000D5F5C">
              <w:rPr>
                <w:rFonts w:cs="Arial"/>
              </w:rPr>
              <w:t>s</w:t>
            </w:r>
            <w:r w:rsidR="00773E44">
              <w:rPr>
                <w:rFonts w:cs="Arial"/>
              </w:rPr>
              <w:t xml:space="preserve"> of GBV is a critical aspect of assessment. </w:t>
            </w:r>
            <w:r w:rsidR="007767A4">
              <w:rPr>
                <w:rFonts w:cs="Arial"/>
              </w:rPr>
              <w:t xml:space="preserve">In-depth investigation of </w:t>
            </w:r>
            <w:r w:rsidR="00E3530B">
              <w:rPr>
                <w:rFonts w:cs="Arial"/>
              </w:rPr>
              <w:t xml:space="preserve">knowledge, </w:t>
            </w:r>
            <w:r w:rsidR="00657477">
              <w:rPr>
                <w:rFonts w:cs="Arial"/>
              </w:rPr>
              <w:t xml:space="preserve">beliefs, awareness, </w:t>
            </w:r>
            <w:r w:rsidR="00E3530B">
              <w:rPr>
                <w:rFonts w:cs="Arial"/>
              </w:rPr>
              <w:t xml:space="preserve">perceptions </w:t>
            </w:r>
            <w:r w:rsidR="00657477">
              <w:rPr>
                <w:rFonts w:cs="Arial"/>
              </w:rPr>
              <w:t xml:space="preserve">and priorities </w:t>
            </w:r>
            <w:r w:rsidR="00E3530B">
              <w:rPr>
                <w:rFonts w:cs="Arial"/>
              </w:rPr>
              <w:t xml:space="preserve">amongst </w:t>
            </w:r>
            <w:r w:rsidR="00773E44">
              <w:rPr>
                <w:rFonts w:cs="Arial"/>
              </w:rPr>
              <w:t>different groups</w:t>
            </w:r>
            <w:r w:rsidR="00657477">
              <w:rPr>
                <w:rFonts w:cs="Arial"/>
              </w:rPr>
              <w:t xml:space="preserve"> in the community </w:t>
            </w:r>
            <w:r w:rsidR="0019241D">
              <w:rPr>
                <w:rFonts w:cs="Arial"/>
              </w:rPr>
              <w:t>–</w:t>
            </w:r>
            <w:r w:rsidR="00657477">
              <w:rPr>
                <w:rFonts w:cs="Arial"/>
              </w:rPr>
              <w:t xml:space="preserve"> especially those most affected </w:t>
            </w:r>
            <w:r w:rsidR="0019241D">
              <w:rPr>
                <w:rFonts w:cs="Arial"/>
              </w:rPr>
              <w:t>–</w:t>
            </w:r>
            <w:r w:rsidR="00773E44">
              <w:rPr>
                <w:rFonts w:cs="Arial"/>
              </w:rPr>
              <w:t xml:space="preserve"> is </w:t>
            </w:r>
            <w:r w:rsidR="00657477">
              <w:rPr>
                <w:rFonts w:cs="Arial"/>
              </w:rPr>
              <w:t xml:space="preserve">essential </w:t>
            </w:r>
            <w:r w:rsidR="000D5F5C">
              <w:rPr>
                <w:rFonts w:cs="Arial"/>
              </w:rPr>
              <w:t xml:space="preserve">for </w:t>
            </w:r>
            <w:r w:rsidR="007767A4">
              <w:rPr>
                <w:rFonts w:cs="Arial"/>
              </w:rPr>
              <w:t xml:space="preserve">a variety of </w:t>
            </w:r>
            <w:r w:rsidR="000D5F5C">
              <w:rPr>
                <w:rFonts w:cs="Arial"/>
              </w:rPr>
              <w:t>reasons, including</w:t>
            </w:r>
            <w:r w:rsidR="001E4B95">
              <w:rPr>
                <w:rFonts w:cs="Arial"/>
              </w:rPr>
              <w:t xml:space="preserve"> but not limited to the following:</w:t>
            </w:r>
            <w:r w:rsidR="000D5F5C">
              <w:rPr>
                <w:rFonts w:cs="Arial"/>
              </w:rPr>
              <w:t xml:space="preserve"> </w:t>
            </w:r>
          </w:p>
          <w:p w14:paraId="13A47595" w14:textId="77777777" w:rsidR="00773E44" w:rsidRDefault="00773E44" w:rsidP="00344FC9">
            <w:pPr>
              <w:rPr>
                <w:rFonts w:cs="Arial"/>
              </w:rPr>
            </w:pPr>
          </w:p>
          <w:p w14:paraId="0F260930" w14:textId="1200A603" w:rsidR="001E4B95" w:rsidRDefault="000D5F5C" w:rsidP="00AA4809">
            <w:pPr>
              <w:pStyle w:val="Lijstalinea"/>
              <w:numPr>
                <w:ilvl w:val="0"/>
                <w:numId w:val="195"/>
              </w:numPr>
              <w:rPr>
                <w:rFonts w:asciiTheme="majorHAnsi" w:hAnsiTheme="majorHAnsi" w:cs="Calibri"/>
                <w:szCs w:val="24"/>
                <w:lang w:val="en-US"/>
              </w:rPr>
            </w:pPr>
            <w:r w:rsidRPr="001E4B95">
              <w:rPr>
                <w:rFonts w:cs="Arial"/>
              </w:rPr>
              <w:t xml:space="preserve">To </w:t>
            </w:r>
            <w:r w:rsidR="004E62E2">
              <w:rPr>
                <w:rFonts w:cs="Arial"/>
              </w:rPr>
              <w:t xml:space="preserve">assess </w:t>
            </w:r>
            <w:r w:rsidR="007767A4">
              <w:rPr>
                <w:rFonts w:cs="Arial"/>
              </w:rPr>
              <w:t xml:space="preserve">local </w:t>
            </w:r>
            <w:r w:rsidR="00203576">
              <w:rPr>
                <w:rFonts w:cs="Arial"/>
              </w:rPr>
              <w:t>experiences</w:t>
            </w:r>
            <w:r w:rsidR="004E62E2">
              <w:rPr>
                <w:rFonts w:cs="Arial"/>
              </w:rPr>
              <w:t xml:space="preserve">, </w:t>
            </w:r>
            <w:r w:rsidR="001E4B95">
              <w:rPr>
                <w:rFonts w:cs="Arial"/>
              </w:rPr>
              <w:t xml:space="preserve">perceptions </w:t>
            </w:r>
            <w:r w:rsidR="004E62E2">
              <w:rPr>
                <w:rFonts w:cs="Arial"/>
              </w:rPr>
              <w:t xml:space="preserve">and strategies for addressing </w:t>
            </w:r>
            <w:r w:rsidR="00773E44" w:rsidRPr="001E4B95">
              <w:rPr>
                <w:rFonts w:cs="Arial"/>
              </w:rPr>
              <w:t xml:space="preserve">GBV-related </w:t>
            </w:r>
            <w:r w:rsidR="001E4B95" w:rsidRPr="001E4B95">
              <w:rPr>
                <w:rFonts w:asciiTheme="majorHAnsi" w:hAnsiTheme="majorHAnsi" w:cs="Calibri"/>
                <w:szCs w:val="24"/>
                <w:lang w:val="en-US"/>
              </w:rPr>
              <w:t xml:space="preserve">risks and </w:t>
            </w:r>
            <w:r w:rsidR="00773E44" w:rsidRPr="001E4B95">
              <w:rPr>
                <w:rFonts w:asciiTheme="majorHAnsi" w:hAnsiTheme="majorHAnsi" w:cs="Calibri"/>
                <w:szCs w:val="24"/>
                <w:lang w:val="en-US"/>
              </w:rPr>
              <w:t>safety</w:t>
            </w:r>
            <w:r w:rsidR="00E3530B">
              <w:rPr>
                <w:rFonts w:asciiTheme="majorHAnsi" w:hAnsiTheme="majorHAnsi" w:cs="Calibri"/>
                <w:szCs w:val="24"/>
                <w:lang w:val="en-US"/>
              </w:rPr>
              <w:t xml:space="preserve"> problems;</w:t>
            </w:r>
          </w:p>
          <w:p w14:paraId="117F6646" w14:textId="77777777" w:rsidR="00E3530B" w:rsidRPr="001E4B95" w:rsidRDefault="00E3530B" w:rsidP="00E3530B">
            <w:pPr>
              <w:pStyle w:val="Lijstalinea"/>
              <w:rPr>
                <w:rFonts w:asciiTheme="majorHAnsi" w:hAnsiTheme="majorHAnsi" w:cs="Calibri"/>
                <w:szCs w:val="24"/>
                <w:lang w:val="en-US"/>
              </w:rPr>
            </w:pPr>
          </w:p>
          <w:p w14:paraId="076E119B" w14:textId="027B0065" w:rsidR="00E3530B" w:rsidRDefault="00E3530B" w:rsidP="00AA4809">
            <w:pPr>
              <w:pStyle w:val="Lijstalinea"/>
              <w:numPr>
                <w:ilvl w:val="0"/>
                <w:numId w:val="195"/>
              </w:numPr>
              <w:rPr>
                <w:rFonts w:asciiTheme="majorHAnsi" w:hAnsiTheme="majorHAnsi" w:cs="Calibri"/>
                <w:szCs w:val="24"/>
                <w:lang w:val="en-US"/>
              </w:rPr>
            </w:pPr>
            <w:r>
              <w:rPr>
                <w:rFonts w:asciiTheme="majorHAnsi" w:hAnsiTheme="majorHAnsi" w:cs="Calibri"/>
                <w:szCs w:val="24"/>
                <w:lang w:val="en-US"/>
              </w:rPr>
              <w:t xml:space="preserve">To identify the </w:t>
            </w:r>
            <w:r w:rsidR="001E4B95" w:rsidRPr="00E3530B">
              <w:rPr>
                <w:rFonts w:asciiTheme="majorHAnsi" w:hAnsiTheme="majorHAnsi" w:cs="Calibri"/>
                <w:szCs w:val="24"/>
                <w:lang w:val="en-US"/>
              </w:rPr>
              <w:t>perspectives, experi</w:t>
            </w:r>
            <w:r>
              <w:rPr>
                <w:rFonts w:asciiTheme="majorHAnsi" w:hAnsiTheme="majorHAnsi" w:cs="Calibri"/>
                <w:szCs w:val="24"/>
                <w:lang w:val="en-US"/>
              </w:rPr>
              <w:t xml:space="preserve">ences and </w:t>
            </w:r>
            <w:r w:rsidRPr="00E3530B">
              <w:rPr>
                <w:rFonts w:asciiTheme="majorHAnsi" w:hAnsiTheme="majorHAnsi" w:cs="Calibri"/>
                <w:szCs w:val="24"/>
                <w:lang w:val="en-US"/>
              </w:rPr>
              <w:t>needs of vulnerable groups in the community, including those tha</w:t>
            </w:r>
            <w:r w:rsidR="004E62E2">
              <w:rPr>
                <w:rFonts w:asciiTheme="majorHAnsi" w:hAnsiTheme="majorHAnsi" w:cs="Calibri"/>
                <w:szCs w:val="24"/>
                <w:lang w:val="en-US"/>
              </w:rPr>
              <w:t>t may not usually be consulted or visible;</w:t>
            </w:r>
          </w:p>
          <w:p w14:paraId="78259665" w14:textId="77777777" w:rsidR="00E3530B" w:rsidRPr="00E3530B" w:rsidRDefault="00E3530B" w:rsidP="00E3530B">
            <w:pPr>
              <w:pStyle w:val="Lijstalinea"/>
              <w:rPr>
                <w:rFonts w:asciiTheme="majorHAnsi" w:hAnsiTheme="majorHAnsi" w:cs="Calibri"/>
                <w:szCs w:val="24"/>
                <w:lang w:val="en-US"/>
              </w:rPr>
            </w:pPr>
          </w:p>
          <w:p w14:paraId="05B0B749" w14:textId="140D0CF5" w:rsidR="00773E44" w:rsidRDefault="001E4B95" w:rsidP="00AA4809">
            <w:pPr>
              <w:pStyle w:val="Lijstalinea"/>
              <w:numPr>
                <w:ilvl w:val="0"/>
                <w:numId w:val="195"/>
              </w:numPr>
              <w:rPr>
                <w:rFonts w:asciiTheme="majorHAnsi" w:hAnsiTheme="majorHAnsi" w:cs="Calibri"/>
                <w:szCs w:val="24"/>
                <w:lang w:val="en-US"/>
              </w:rPr>
            </w:pPr>
            <w:r w:rsidRPr="00E3530B">
              <w:rPr>
                <w:rFonts w:asciiTheme="majorHAnsi" w:hAnsiTheme="majorHAnsi" w:cs="Calibri"/>
                <w:szCs w:val="24"/>
                <w:lang w:val="en-US"/>
              </w:rPr>
              <w:t>To identify</w:t>
            </w:r>
            <w:r w:rsidR="00773E44" w:rsidRPr="00E3530B">
              <w:rPr>
                <w:rFonts w:asciiTheme="majorHAnsi" w:hAnsiTheme="majorHAnsi" w:cs="Calibri"/>
                <w:szCs w:val="24"/>
                <w:lang w:val="en-US"/>
              </w:rPr>
              <w:t xml:space="preserve"> community priorities </w:t>
            </w:r>
            <w:r w:rsidR="000D5F5C" w:rsidRPr="00E3530B">
              <w:rPr>
                <w:rFonts w:asciiTheme="majorHAnsi" w:hAnsiTheme="majorHAnsi" w:cs="Calibri"/>
                <w:szCs w:val="24"/>
                <w:lang w:val="en-US"/>
              </w:rPr>
              <w:t xml:space="preserve">and entry points </w:t>
            </w:r>
            <w:r w:rsidR="00773E44" w:rsidRPr="00E3530B">
              <w:rPr>
                <w:rFonts w:asciiTheme="majorHAnsi" w:hAnsiTheme="majorHAnsi" w:cs="Calibri"/>
                <w:szCs w:val="24"/>
                <w:lang w:val="en-US"/>
              </w:rPr>
              <w:t xml:space="preserve">for </w:t>
            </w:r>
            <w:r w:rsidRPr="00E3530B">
              <w:rPr>
                <w:rFonts w:asciiTheme="majorHAnsi" w:hAnsiTheme="majorHAnsi" w:cs="Calibri"/>
                <w:szCs w:val="24"/>
                <w:lang w:val="en-US"/>
              </w:rPr>
              <w:t>GBV pr</w:t>
            </w:r>
            <w:r w:rsidR="00E3530B" w:rsidRPr="00E3530B">
              <w:rPr>
                <w:rFonts w:asciiTheme="majorHAnsi" w:hAnsiTheme="majorHAnsi" w:cs="Calibri"/>
                <w:szCs w:val="24"/>
                <w:lang w:val="en-US"/>
              </w:rPr>
              <w:t xml:space="preserve">ogramming </w:t>
            </w:r>
            <w:r w:rsidR="00542A38">
              <w:rPr>
                <w:rFonts w:asciiTheme="majorHAnsi" w:hAnsiTheme="majorHAnsi" w:cs="Calibri"/>
                <w:szCs w:val="24"/>
                <w:lang w:val="en-US"/>
              </w:rPr>
              <w:t>to</w:t>
            </w:r>
            <w:r w:rsidR="00203576">
              <w:rPr>
                <w:rFonts w:asciiTheme="majorHAnsi" w:hAnsiTheme="majorHAnsi" w:cs="Calibri"/>
                <w:szCs w:val="24"/>
                <w:lang w:val="en-US"/>
              </w:rPr>
              <w:t xml:space="preserve"> </w:t>
            </w:r>
            <w:r w:rsidR="00E3530B" w:rsidRPr="00E3530B">
              <w:rPr>
                <w:rFonts w:asciiTheme="majorHAnsi" w:hAnsiTheme="majorHAnsi" w:cs="Calibri"/>
                <w:szCs w:val="24"/>
                <w:lang w:val="en-US"/>
              </w:rPr>
              <w:t xml:space="preserve">design </w:t>
            </w:r>
            <w:r w:rsidR="00203576">
              <w:rPr>
                <w:rFonts w:asciiTheme="majorHAnsi" w:hAnsiTheme="majorHAnsi" w:cs="Calibri"/>
                <w:szCs w:val="24"/>
                <w:lang w:val="en-US"/>
              </w:rPr>
              <w:t xml:space="preserve">prevention </w:t>
            </w:r>
            <w:r w:rsidRPr="00E3530B">
              <w:rPr>
                <w:rFonts w:asciiTheme="majorHAnsi" w:hAnsiTheme="majorHAnsi" w:cs="Calibri"/>
                <w:szCs w:val="24"/>
                <w:lang w:val="en-US"/>
              </w:rPr>
              <w:t>interventions relevant to the community;</w:t>
            </w:r>
          </w:p>
          <w:p w14:paraId="209D4596" w14:textId="77777777" w:rsidR="00E3530B" w:rsidRPr="00E3530B" w:rsidRDefault="00E3530B" w:rsidP="00E3530B">
            <w:pPr>
              <w:pStyle w:val="Lijstalinea"/>
              <w:rPr>
                <w:rFonts w:asciiTheme="majorHAnsi" w:hAnsiTheme="majorHAnsi" w:cs="Calibri"/>
                <w:szCs w:val="24"/>
                <w:lang w:val="en-US"/>
              </w:rPr>
            </w:pPr>
          </w:p>
          <w:p w14:paraId="32DEC215" w14:textId="77777777" w:rsidR="004E62E2" w:rsidRPr="004E62E2" w:rsidRDefault="001E4B95" w:rsidP="00AA4809">
            <w:pPr>
              <w:pStyle w:val="Lijstalinea"/>
              <w:numPr>
                <w:ilvl w:val="0"/>
                <w:numId w:val="195"/>
              </w:numPr>
              <w:rPr>
                <w:rFonts w:cs="Arial"/>
                <w:lang w:eastAsia="en-AU"/>
              </w:rPr>
            </w:pPr>
            <w:r w:rsidRPr="001E4B95">
              <w:rPr>
                <w:rFonts w:asciiTheme="majorHAnsi" w:hAnsiTheme="majorHAnsi" w:cs="Calibri"/>
                <w:szCs w:val="24"/>
                <w:lang w:val="en-US"/>
              </w:rPr>
              <w:t xml:space="preserve">To </w:t>
            </w:r>
            <w:r w:rsidR="00E3530B">
              <w:rPr>
                <w:rFonts w:asciiTheme="majorHAnsi" w:hAnsiTheme="majorHAnsi" w:cs="Calibri"/>
                <w:szCs w:val="24"/>
                <w:lang w:val="en-US"/>
              </w:rPr>
              <w:t>identify and harness local resources and capacities</w:t>
            </w:r>
            <w:r w:rsidR="004E62E2">
              <w:rPr>
                <w:rFonts w:asciiTheme="majorHAnsi" w:hAnsiTheme="majorHAnsi" w:cs="Calibri"/>
                <w:szCs w:val="24"/>
                <w:lang w:val="en-US"/>
              </w:rPr>
              <w:t xml:space="preserve"> for preventing GBV;</w:t>
            </w:r>
          </w:p>
          <w:p w14:paraId="30912FDA" w14:textId="77777777" w:rsidR="004E62E2" w:rsidRPr="004E62E2" w:rsidRDefault="004E62E2" w:rsidP="004E62E2">
            <w:pPr>
              <w:pStyle w:val="Lijstalinea"/>
              <w:rPr>
                <w:rFonts w:asciiTheme="majorHAnsi" w:hAnsiTheme="majorHAnsi" w:cs="Calibri"/>
                <w:szCs w:val="24"/>
                <w:lang w:val="en-US"/>
              </w:rPr>
            </w:pPr>
          </w:p>
          <w:p w14:paraId="523431ED" w14:textId="7EBC952F" w:rsidR="00E3530B" w:rsidRDefault="004E62E2" w:rsidP="00AA4809">
            <w:pPr>
              <w:pStyle w:val="Lijstalinea"/>
              <w:numPr>
                <w:ilvl w:val="0"/>
                <w:numId w:val="195"/>
              </w:numPr>
              <w:rPr>
                <w:rFonts w:cs="Arial"/>
                <w:lang w:eastAsia="en-AU"/>
              </w:rPr>
            </w:pPr>
            <w:r>
              <w:rPr>
                <w:rFonts w:asciiTheme="majorHAnsi" w:hAnsiTheme="majorHAnsi" w:cs="Calibri"/>
                <w:szCs w:val="24"/>
                <w:lang w:val="en-US"/>
              </w:rPr>
              <w:t xml:space="preserve">To </w:t>
            </w:r>
            <w:r w:rsidR="001E4B95" w:rsidRPr="001E4B95">
              <w:rPr>
                <w:rFonts w:asciiTheme="majorHAnsi" w:hAnsiTheme="majorHAnsi" w:cs="Calibri"/>
                <w:szCs w:val="24"/>
                <w:lang w:val="en-US"/>
              </w:rPr>
              <w:t xml:space="preserve">develop </w:t>
            </w:r>
            <w:r w:rsidR="00E3530B">
              <w:rPr>
                <w:rFonts w:asciiTheme="majorHAnsi" w:hAnsiTheme="majorHAnsi" w:cs="Calibri"/>
                <w:szCs w:val="24"/>
                <w:lang w:val="en-US"/>
              </w:rPr>
              <w:t xml:space="preserve">context-specific </w:t>
            </w:r>
            <w:r w:rsidR="00730066">
              <w:rPr>
                <w:rFonts w:asciiTheme="majorHAnsi" w:hAnsiTheme="majorHAnsi" w:cs="Calibri"/>
                <w:szCs w:val="24"/>
                <w:lang w:val="en-US"/>
              </w:rPr>
              <w:t xml:space="preserve">strategies </w:t>
            </w:r>
            <w:r w:rsidR="00773E44" w:rsidRPr="001E4B95">
              <w:rPr>
                <w:rFonts w:cs="Arial"/>
                <w:lang w:eastAsia="en-AU"/>
              </w:rPr>
              <w:t>for addressing</w:t>
            </w:r>
            <w:r w:rsidR="000D5F5C" w:rsidRPr="001E4B95">
              <w:rPr>
                <w:rFonts w:cs="Arial"/>
                <w:lang w:eastAsia="en-AU"/>
              </w:rPr>
              <w:t xml:space="preserve"> GBV</w:t>
            </w:r>
            <w:r w:rsidR="00E3530B">
              <w:rPr>
                <w:rFonts w:cs="Arial"/>
                <w:lang w:eastAsia="en-AU"/>
              </w:rPr>
              <w:t>;</w:t>
            </w:r>
            <w:r w:rsidR="000A30D7">
              <w:rPr>
                <w:rFonts w:cs="Arial"/>
                <w:lang w:eastAsia="en-AU"/>
              </w:rPr>
              <w:t xml:space="preserve"> and</w:t>
            </w:r>
          </w:p>
          <w:p w14:paraId="7192B76B" w14:textId="77777777" w:rsidR="00E3530B" w:rsidRPr="00E3530B" w:rsidRDefault="00E3530B" w:rsidP="00E3530B">
            <w:pPr>
              <w:pStyle w:val="Lijstalinea"/>
              <w:rPr>
                <w:rFonts w:cs="Arial"/>
                <w:lang w:eastAsia="en-AU"/>
              </w:rPr>
            </w:pPr>
          </w:p>
          <w:p w14:paraId="454D67F4" w14:textId="61C7C4E6" w:rsidR="000D5F5C" w:rsidRPr="001E4B95" w:rsidRDefault="001E4B95" w:rsidP="00AA4809">
            <w:pPr>
              <w:pStyle w:val="Lijstalinea"/>
              <w:numPr>
                <w:ilvl w:val="0"/>
                <w:numId w:val="195"/>
              </w:numPr>
              <w:rPr>
                <w:rFonts w:cs="Arial"/>
                <w:lang w:eastAsia="en-AU"/>
              </w:rPr>
            </w:pPr>
            <w:r w:rsidRPr="001E4B95">
              <w:rPr>
                <w:rFonts w:cs="Arial"/>
                <w:lang w:eastAsia="en-AU"/>
              </w:rPr>
              <w:t>To design</w:t>
            </w:r>
            <w:r w:rsidR="000D5F5C" w:rsidRPr="001E4B95">
              <w:rPr>
                <w:rFonts w:cs="Arial"/>
                <w:lang w:eastAsia="en-AU"/>
              </w:rPr>
              <w:t xml:space="preserve"> </w:t>
            </w:r>
            <w:r w:rsidR="00E3530B">
              <w:rPr>
                <w:rFonts w:cs="Arial"/>
                <w:lang w:eastAsia="en-AU"/>
              </w:rPr>
              <w:t xml:space="preserve">effective </w:t>
            </w:r>
            <w:r w:rsidR="000D5F5C" w:rsidRPr="001E4B95">
              <w:rPr>
                <w:rFonts w:cs="Arial"/>
                <w:lang w:eastAsia="en-AU"/>
              </w:rPr>
              <w:t xml:space="preserve">communication </w:t>
            </w:r>
            <w:r w:rsidR="004E62E2">
              <w:rPr>
                <w:rFonts w:cs="Arial"/>
                <w:lang w:eastAsia="en-AU"/>
              </w:rPr>
              <w:t xml:space="preserve">interventions </w:t>
            </w:r>
            <w:r>
              <w:rPr>
                <w:rFonts w:cs="Arial"/>
                <w:lang w:eastAsia="en-AU"/>
              </w:rPr>
              <w:t>t</w:t>
            </w:r>
            <w:r w:rsidR="00E3530B">
              <w:rPr>
                <w:rFonts w:cs="Arial"/>
                <w:lang w:eastAsia="en-AU"/>
              </w:rPr>
              <w:t xml:space="preserve">o increase </w:t>
            </w:r>
            <w:r w:rsidR="004E62E2">
              <w:rPr>
                <w:rFonts w:cs="Arial"/>
                <w:lang w:eastAsia="en-AU"/>
              </w:rPr>
              <w:t xml:space="preserve">knowledge or awareness </w:t>
            </w:r>
            <w:r w:rsidR="00E3530B">
              <w:rPr>
                <w:rFonts w:cs="Arial"/>
                <w:lang w:eastAsia="en-AU"/>
              </w:rPr>
              <w:t xml:space="preserve">or </w:t>
            </w:r>
            <w:r w:rsidR="004E62E2">
              <w:rPr>
                <w:rFonts w:cs="Arial"/>
                <w:lang w:eastAsia="en-AU"/>
              </w:rPr>
              <w:t xml:space="preserve">to </w:t>
            </w:r>
            <w:r w:rsidR="00E3530B">
              <w:rPr>
                <w:rFonts w:cs="Arial"/>
                <w:lang w:eastAsia="en-AU"/>
              </w:rPr>
              <w:t xml:space="preserve">shift harmful </w:t>
            </w:r>
            <w:r w:rsidRPr="001E4B95">
              <w:rPr>
                <w:rFonts w:cs="Arial"/>
                <w:lang w:eastAsia="en-AU"/>
              </w:rPr>
              <w:t>attitudes and social norms pertaining to GBV</w:t>
            </w:r>
            <w:r>
              <w:rPr>
                <w:rFonts w:cs="Arial"/>
                <w:lang w:eastAsia="en-AU"/>
              </w:rPr>
              <w:t>.</w:t>
            </w:r>
            <w:r w:rsidR="000D5F5C" w:rsidRPr="001E4B95">
              <w:rPr>
                <w:rFonts w:cs="Arial"/>
                <w:lang w:eastAsia="en-AU"/>
              </w:rPr>
              <w:t xml:space="preserve"> </w:t>
            </w:r>
          </w:p>
          <w:p w14:paraId="2C515509" w14:textId="77777777" w:rsidR="009B5720" w:rsidRDefault="009B5720" w:rsidP="00344FC9">
            <w:pPr>
              <w:rPr>
                <w:rFonts w:cs="Arial"/>
                <w:lang w:eastAsia="en-AU"/>
              </w:rPr>
            </w:pPr>
          </w:p>
          <w:p w14:paraId="05A313C9" w14:textId="759AADE8" w:rsidR="00144468" w:rsidRPr="008625A1" w:rsidRDefault="00E3530B" w:rsidP="00E3530B">
            <w:pPr>
              <w:rPr>
                <w:rFonts w:cs="Arial"/>
              </w:rPr>
            </w:pPr>
            <w:r>
              <w:rPr>
                <w:rFonts w:cs="Arial"/>
              </w:rPr>
              <w:t xml:space="preserve">Assessing community knowledge, beliefs, attitudes, perceptions or priorities </w:t>
            </w:r>
            <w:r w:rsidR="00652B29">
              <w:rPr>
                <w:rFonts w:cs="Arial"/>
              </w:rPr>
              <w:t>involves col</w:t>
            </w:r>
            <w:r>
              <w:rPr>
                <w:rFonts w:cs="Arial"/>
              </w:rPr>
              <w:t xml:space="preserve">lecting and analysing new </w:t>
            </w:r>
            <w:r w:rsidR="004E62E2">
              <w:rPr>
                <w:rFonts w:cs="Arial"/>
              </w:rPr>
              <w:t xml:space="preserve">information from the community based on specific </w:t>
            </w:r>
            <w:r>
              <w:rPr>
                <w:rFonts w:cs="Arial"/>
              </w:rPr>
              <w:t xml:space="preserve">assessment questions </w:t>
            </w:r>
            <w:r w:rsidR="004E62E2">
              <w:rPr>
                <w:rFonts w:cs="Arial"/>
              </w:rPr>
              <w:t xml:space="preserve">or objectives. </w:t>
            </w:r>
          </w:p>
          <w:p w14:paraId="48231829" w14:textId="20C6AF9C" w:rsidR="00B708C4" w:rsidRPr="00242EBB" w:rsidRDefault="00B708C4" w:rsidP="00E86367">
            <w:pPr>
              <w:autoSpaceDE w:val="0"/>
              <w:autoSpaceDN w:val="0"/>
              <w:adjustRightInd w:val="0"/>
              <w:rPr>
                <w:rFonts w:asciiTheme="majorHAnsi" w:hAnsiTheme="majorHAnsi"/>
                <w:b/>
                <w:color w:val="00B0F0"/>
                <w:szCs w:val="24"/>
              </w:rPr>
            </w:pPr>
          </w:p>
        </w:tc>
      </w:tr>
      <w:tr w:rsidR="00E3530B" w:rsidRPr="00242EBB" w14:paraId="6FF84AAC" w14:textId="77777777" w:rsidTr="00F058DA">
        <w:tc>
          <w:tcPr>
            <w:tcW w:w="3687" w:type="dxa"/>
            <w:shd w:val="clear" w:color="auto" w:fill="auto"/>
          </w:tcPr>
          <w:p w14:paraId="35E9A8E7" w14:textId="1D7A5593" w:rsidR="00E3530B" w:rsidRDefault="00E3530B" w:rsidP="00EF0F02">
            <w:pPr>
              <w:rPr>
                <w:rFonts w:asciiTheme="majorHAnsi" w:hAnsiTheme="majorHAnsi"/>
                <w:b/>
                <w:color w:val="00B0F0"/>
                <w:szCs w:val="24"/>
              </w:rPr>
            </w:pPr>
            <w:r>
              <w:rPr>
                <w:rFonts w:asciiTheme="majorHAnsi" w:hAnsiTheme="majorHAnsi"/>
                <w:b/>
                <w:color w:val="00B0F0"/>
                <w:szCs w:val="24"/>
              </w:rPr>
              <w:t>Data collection methods</w:t>
            </w:r>
          </w:p>
          <w:p w14:paraId="79319774" w14:textId="77777777" w:rsidR="00E3530B" w:rsidRDefault="00E3530B" w:rsidP="00EF0F02">
            <w:pPr>
              <w:rPr>
                <w:rFonts w:asciiTheme="majorHAnsi" w:hAnsiTheme="majorHAnsi"/>
                <w:b/>
                <w:color w:val="00B0F0"/>
                <w:szCs w:val="24"/>
              </w:rPr>
            </w:pPr>
          </w:p>
          <w:p w14:paraId="37EB6F3F" w14:textId="0311BD8B" w:rsidR="00B52C55" w:rsidRPr="000A30D7" w:rsidRDefault="00E3530B" w:rsidP="00AA4809">
            <w:pPr>
              <w:pStyle w:val="Lijstalinea"/>
              <w:numPr>
                <w:ilvl w:val="0"/>
                <w:numId w:val="204"/>
              </w:numPr>
              <w:autoSpaceDE w:val="0"/>
              <w:autoSpaceDN w:val="0"/>
              <w:adjustRightInd w:val="0"/>
              <w:rPr>
                <w:rFonts w:cs="Arial"/>
              </w:rPr>
            </w:pPr>
            <w:r w:rsidRPr="00B52C55">
              <w:rPr>
                <w:rFonts w:cs="Arial"/>
              </w:rPr>
              <w:t>Focus group discussions</w:t>
            </w:r>
          </w:p>
          <w:p w14:paraId="20EE4009" w14:textId="66933AAC" w:rsidR="00B52C55" w:rsidRPr="000A30D7" w:rsidRDefault="00E3530B" w:rsidP="00AA4809">
            <w:pPr>
              <w:pStyle w:val="Lijstalinea"/>
              <w:numPr>
                <w:ilvl w:val="0"/>
                <w:numId w:val="204"/>
              </w:numPr>
              <w:autoSpaceDE w:val="0"/>
              <w:autoSpaceDN w:val="0"/>
              <w:adjustRightInd w:val="0"/>
              <w:rPr>
                <w:rFonts w:cs="Arial"/>
              </w:rPr>
            </w:pPr>
            <w:r w:rsidRPr="00B52C55">
              <w:rPr>
                <w:rFonts w:cs="Arial"/>
              </w:rPr>
              <w:t>P</w:t>
            </w:r>
            <w:r w:rsidR="00B52C55">
              <w:rPr>
                <w:rFonts w:cs="Arial"/>
              </w:rPr>
              <w:t xml:space="preserve">articipatory problem analysis, safety mapping </w:t>
            </w:r>
            <w:r w:rsidRPr="00B52C55">
              <w:rPr>
                <w:rFonts w:cs="Arial"/>
              </w:rPr>
              <w:t>and prioritisation exercises</w:t>
            </w:r>
          </w:p>
          <w:p w14:paraId="3927A66D" w14:textId="4F11DF81" w:rsidR="00B52C55" w:rsidRPr="000A30D7" w:rsidRDefault="00236C64" w:rsidP="00AA4809">
            <w:pPr>
              <w:pStyle w:val="Lijstalinea"/>
              <w:numPr>
                <w:ilvl w:val="0"/>
                <w:numId w:val="204"/>
              </w:numPr>
              <w:autoSpaceDE w:val="0"/>
              <w:autoSpaceDN w:val="0"/>
              <w:adjustRightInd w:val="0"/>
              <w:rPr>
                <w:rFonts w:cs="Arial"/>
              </w:rPr>
            </w:pPr>
            <w:r w:rsidRPr="00B52C55">
              <w:rPr>
                <w:rFonts w:cs="Arial"/>
              </w:rPr>
              <w:lastRenderedPageBreak/>
              <w:t>Semi-structured interviews with key informants</w:t>
            </w:r>
          </w:p>
          <w:p w14:paraId="4114F635" w14:textId="3038D62D" w:rsidR="00236C64" w:rsidRPr="00B52C55" w:rsidRDefault="00236C64" w:rsidP="00AA4809">
            <w:pPr>
              <w:pStyle w:val="Lijstalinea"/>
              <w:numPr>
                <w:ilvl w:val="0"/>
                <w:numId w:val="204"/>
              </w:numPr>
              <w:autoSpaceDE w:val="0"/>
              <w:autoSpaceDN w:val="0"/>
              <w:adjustRightInd w:val="0"/>
              <w:rPr>
                <w:rFonts w:cs="Arial"/>
              </w:rPr>
            </w:pPr>
            <w:r w:rsidRPr="00B52C55">
              <w:rPr>
                <w:rFonts w:cs="Arial"/>
              </w:rPr>
              <w:t>Surveys</w:t>
            </w:r>
          </w:p>
        </w:tc>
        <w:tc>
          <w:tcPr>
            <w:tcW w:w="6237" w:type="dxa"/>
            <w:shd w:val="clear" w:color="auto" w:fill="auto"/>
          </w:tcPr>
          <w:p w14:paraId="20ED6180" w14:textId="14BB013E" w:rsidR="00E3530B" w:rsidRDefault="00E3530B" w:rsidP="005F58D0">
            <w:pPr>
              <w:autoSpaceDE w:val="0"/>
              <w:autoSpaceDN w:val="0"/>
              <w:adjustRightInd w:val="0"/>
              <w:rPr>
                <w:rFonts w:cs="Arial"/>
                <w:b/>
                <w:color w:val="00B0F0"/>
              </w:rPr>
            </w:pPr>
            <w:r w:rsidRPr="00236C64">
              <w:rPr>
                <w:rFonts w:cs="Arial"/>
                <w:b/>
                <w:color w:val="00B0F0"/>
              </w:rPr>
              <w:lastRenderedPageBreak/>
              <w:t>Tools</w:t>
            </w:r>
          </w:p>
          <w:p w14:paraId="652B5C92" w14:textId="77777777" w:rsidR="00EB59A0" w:rsidRPr="00236C64" w:rsidRDefault="00EB59A0" w:rsidP="00E3530B">
            <w:pPr>
              <w:autoSpaceDE w:val="0"/>
              <w:autoSpaceDN w:val="0"/>
              <w:adjustRightInd w:val="0"/>
              <w:ind w:left="360"/>
              <w:rPr>
                <w:rFonts w:cs="Arial"/>
                <w:b/>
                <w:color w:val="00B0F0"/>
              </w:rPr>
            </w:pPr>
          </w:p>
          <w:p w14:paraId="70FEF96D" w14:textId="46FB8EEB" w:rsidR="00B52C55" w:rsidRPr="00DC15B3" w:rsidRDefault="0019241D" w:rsidP="00AA4809">
            <w:pPr>
              <w:pStyle w:val="Lijstalinea"/>
              <w:numPr>
                <w:ilvl w:val="0"/>
                <w:numId w:val="203"/>
              </w:numPr>
              <w:rPr>
                <w:rFonts w:asciiTheme="majorHAnsi" w:hAnsiTheme="majorHAnsi"/>
                <w:b/>
                <w:color w:val="00B0F0"/>
                <w:szCs w:val="24"/>
              </w:rPr>
            </w:pPr>
            <w:r w:rsidRPr="00DC15B3">
              <w:rPr>
                <w:b/>
                <w:color w:val="00B0F0"/>
              </w:rPr>
              <w:t xml:space="preserve">Comprehensive Assessment </w:t>
            </w:r>
            <w:r w:rsidR="0045657B" w:rsidRPr="00DC15B3">
              <w:rPr>
                <w:b/>
                <w:color w:val="00B0F0"/>
              </w:rPr>
              <w:t>T</w:t>
            </w:r>
            <w:r w:rsidR="00D5201E" w:rsidRPr="00DC15B3">
              <w:rPr>
                <w:b/>
                <w:color w:val="00B0F0"/>
              </w:rPr>
              <w:t>ool</w:t>
            </w:r>
            <w:r w:rsidR="0045657B" w:rsidRPr="00DC15B3">
              <w:rPr>
                <w:b/>
                <w:color w:val="00B0F0"/>
              </w:rPr>
              <w:t xml:space="preserve"> 7</w:t>
            </w:r>
            <w:r w:rsidR="000A30D7" w:rsidRPr="00DC15B3">
              <w:rPr>
                <w:b/>
                <w:color w:val="00B0F0"/>
              </w:rPr>
              <w:t>:</w:t>
            </w:r>
            <w:r w:rsidR="00B52C55" w:rsidRPr="00DC15B3">
              <w:rPr>
                <w:b/>
                <w:color w:val="00B0F0"/>
              </w:rPr>
              <w:t xml:space="preserve"> </w:t>
            </w:r>
            <w:r w:rsidR="00D5201E" w:rsidRPr="00DC15B3">
              <w:rPr>
                <w:b/>
                <w:color w:val="00B0F0"/>
              </w:rPr>
              <w:t>Guide to Designing Community Assessment Activities</w:t>
            </w:r>
            <w:r w:rsidR="00D5201E" w:rsidRPr="00DC15B3">
              <w:rPr>
                <w:color w:val="00B0F0"/>
              </w:rPr>
              <w:t xml:space="preserve"> </w:t>
            </w:r>
            <w:r>
              <w:t>(</w:t>
            </w:r>
            <w:r w:rsidR="00B52C55">
              <w:t>in this section</w:t>
            </w:r>
            <w:r>
              <w:t>)</w:t>
            </w:r>
          </w:p>
          <w:p w14:paraId="7FBECADC" w14:textId="0D69E743" w:rsidR="0052051F" w:rsidRPr="00DC15B3" w:rsidRDefault="0019241D" w:rsidP="00AA4809">
            <w:pPr>
              <w:pStyle w:val="Lijstalinea"/>
              <w:numPr>
                <w:ilvl w:val="0"/>
                <w:numId w:val="203"/>
              </w:numPr>
              <w:rPr>
                <w:color w:val="000000" w:themeColor="text1"/>
              </w:rPr>
            </w:pPr>
            <w:r w:rsidRPr="00DC15B3">
              <w:rPr>
                <w:b/>
                <w:color w:val="00B0F0"/>
              </w:rPr>
              <w:t xml:space="preserve">Rapid Assessment </w:t>
            </w:r>
            <w:r w:rsidR="00B52C55" w:rsidRPr="00DC15B3">
              <w:rPr>
                <w:b/>
                <w:color w:val="00B0F0"/>
              </w:rPr>
              <w:t>T</w:t>
            </w:r>
            <w:r w:rsidR="00D5201E" w:rsidRPr="00DC15B3">
              <w:rPr>
                <w:b/>
                <w:color w:val="00B0F0"/>
              </w:rPr>
              <w:t>ool</w:t>
            </w:r>
            <w:r w:rsidR="00B52C55" w:rsidRPr="00DC15B3">
              <w:rPr>
                <w:b/>
                <w:color w:val="00B0F0"/>
              </w:rPr>
              <w:t xml:space="preserve"> </w:t>
            </w:r>
            <w:r w:rsidRPr="00DC15B3">
              <w:rPr>
                <w:b/>
                <w:color w:val="00B0F0"/>
              </w:rPr>
              <w:t>6</w:t>
            </w:r>
            <w:r w:rsidR="000A30D7" w:rsidRPr="00DC15B3">
              <w:rPr>
                <w:b/>
                <w:color w:val="00B0F0"/>
              </w:rPr>
              <w:t>:</w:t>
            </w:r>
            <w:r w:rsidR="00B52C55" w:rsidRPr="00DC15B3">
              <w:rPr>
                <w:b/>
                <w:color w:val="00B0F0"/>
              </w:rPr>
              <w:t xml:space="preserve"> </w:t>
            </w:r>
            <w:r w:rsidRPr="00DC15B3">
              <w:rPr>
                <w:b/>
                <w:color w:val="00B0F0"/>
              </w:rPr>
              <w:t xml:space="preserve">GBV </w:t>
            </w:r>
            <w:r w:rsidR="00D5201E" w:rsidRPr="00DC15B3">
              <w:rPr>
                <w:b/>
                <w:color w:val="00B0F0"/>
              </w:rPr>
              <w:t xml:space="preserve">Risk and Safety Key </w:t>
            </w:r>
            <w:r w:rsidR="00D5201E" w:rsidRPr="00DC15B3">
              <w:rPr>
                <w:b/>
                <w:color w:val="00B0F0"/>
              </w:rPr>
              <w:lastRenderedPageBreak/>
              <w:t>Informant Interviews</w:t>
            </w:r>
            <w:r w:rsidR="00D5201E" w:rsidRPr="00DC15B3">
              <w:rPr>
                <w:color w:val="00B0F0"/>
              </w:rPr>
              <w:t xml:space="preserve"> </w:t>
            </w:r>
            <w:r>
              <w:rPr>
                <w:color w:val="000000" w:themeColor="text1"/>
              </w:rPr>
              <w:t>(</w:t>
            </w:r>
            <w:r w:rsidR="00B52C55">
              <w:rPr>
                <w:color w:val="000000" w:themeColor="text1"/>
              </w:rPr>
              <w:t xml:space="preserve">in </w:t>
            </w:r>
            <w:r w:rsidRPr="00DC15B3">
              <w:rPr>
                <w:i/>
                <w:color w:val="000000" w:themeColor="text1"/>
              </w:rPr>
              <w:t>Section 4</w:t>
            </w:r>
            <w:r>
              <w:rPr>
                <w:color w:val="000000" w:themeColor="text1"/>
              </w:rPr>
              <w:t>)</w:t>
            </w:r>
          </w:p>
          <w:p w14:paraId="20F33254" w14:textId="0ABD1241" w:rsidR="0052051F" w:rsidRPr="0052051F" w:rsidRDefault="0019241D" w:rsidP="00AA4809">
            <w:pPr>
              <w:pStyle w:val="Lijstalinea"/>
              <w:numPr>
                <w:ilvl w:val="0"/>
                <w:numId w:val="203"/>
              </w:numPr>
              <w:rPr>
                <w:rFonts w:asciiTheme="majorHAnsi" w:hAnsiTheme="majorHAnsi"/>
                <w:color w:val="00B0F0"/>
                <w:szCs w:val="24"/>
              </w:rPr>
            </w:pPr>
            <w:r w:rsidRPr="00DC15B3">
              <w:rPr>
                <w:b/>
                <w:color w:val="00B0F0"/>
              </w:rPr>
              <w:t xml:space="preserve">Rapid Assessment </w:t>
            </w:r>
            <w:r w:rsidR="0052051F" w:rsidRPr="00DC15B3">
              <w:rPr>
                <w:b/>
                <w:color w:val="00B0F0"/>
              </w:rPr>
              <w:t>T</w:t>
            </w:r>
            <w:r w:rsidR="00D5201E" w:rsidRPr="00DC15B3">
              <w:rPr>
                <w:b/>
                <w:color w:val="00B0F0"/>
              </w:rPr>
              <w:t>ool</w:t>
            </w:r>
            <w:r w:rsidR="0052051F" w:rsidRPr="00DC15B3">
              <w:rPr>
                <w:b/>
                <w:color w:val="00B0F0"/>
              </w:rPr>
              <w:t xml:space="preserve"> </w:t>
            </w:r>
            <w:r w:rsidRPr="00DC15B3">
              <w:rPr>
                <w:b/>
                <w:color w:val="00B0F0"/>
              </w:rPr>
              <w:t>8</w:t>
            </w:r>
            <w:r w:rsidR="000A30D7" w:rsidRPr="00DC15B3">
              <w:rPr>
                <w:b/>
                <w:color w:val="00B0F0"/>
              </w:rPr>
              <w:t>:</w:t>
            </w:r>
            <w:r w:rsidR="0052051F" w:rsidRPr="00DC15B3">
              <w:rPr>
                <w:b/>
                <w:color w:val="00B0F0"/>
              </w:rPr>
              <w:t xml:space="preserve"> </w:t>
            </w:r>
            <w:r w:rsidR="00D5201E" w:rsidRPr="00DC15B3">
              <w:rPr>
                <w:b/>
                <w:color w:val="00B0F0"/>
              </w:rPr>
              <w:t>Participatory Safety Walk Guide</w:t>
            </w:r>
            <w:r>
              <w:rPr>
                <w:color w:val="000000" w:themeColor="text1"/>
              </w:rPr>
              <w:t xml:space="preserve"> (</w:t>
            </w:r>
            <w:r w:rsidR="0052051F" w:rsidRPr="0052051F">
              <w:rPr>
                <w:color w:val="000000" w:themeColor="text1"/>
              </w:rPr>
              <w:t xml:space="preserve">in </w:t>
            </w:r>
            <w:r w:rsidRPr="00DC15B3">
              <w:rPr>
                <w:i/>
                <w:color w:val="000000" w:themeColor="text1"/>
              </w:rPr>
              <w:t>Section 4</w:t>
            </w:r>
            <w:r>
              <w:rPr>
                <w:color w:val="000000" w:themeColor="text1"/>
              </w:rPr>
              <w:t>)</w:t>
            </w:r>
          </w:p>
          <w:p w14:paraId="69B3EC45" w14:textId="0284BA2A" w:rsidR="00B52C55" w:rsidRPr="00EC6B0C" w:rsidRDefault="00B52C55" w:rsidP="00EC6B0C">
            <w:pPr>
              <w:rPr>
                <w:rFonts w:asciiTheme="majorHAnsi" w:hAnsiTheme="majorHAnsi"/>
                <w:b/>
                <w:color w:val="00B0F0"/>
                <w:szCs w:val="24"/>
              </w:rPr>
            </w:pPr>
          </w:p>
        </w:tc>
        <w:tc>
          <w:tcPr>
            <w:tcW w:w="5339" w:type="dxa"/>
            <w:gridSpan w:val="2"/>
            <w:shd w:val="clear" w:color="auto" w:fill="auto"/>
          </w:tcPr>
          <w:p w14:paraId="367C09FA" w14:textId="77777777" w:rsidR="00E3530B" w:rsidRPr="00242EBB" w:rsidRDefault="00E3530B" w:rsidP="00EF0F02">
            <w:pPr>
              <w:rPr>
                <w:rFonts w:cs="Arial"/>
                <w:b/>
                <w:color w:val="00B0F0"/>
              </w:rPr>
            </w:pPr>
            <w:r w:rsidRPr="00242EBB">
              <w:rPr>
                <w:rFonts w:cs="Arial"/>
                <w:b/>
                <w:color w:val="00B0F0"/>
              </w:rPr>
              <w:lastRenderedPageBreak/>
              <w:t>Sources of information</w:t>
            </w:r>
          </w:p>
          <w:p w14:paraId="3447D4E8" w14:textId="77777777" w:rsidR="00E3530B" w:rsidRDefault="00E3530B" w:rsidP="00BD611B">
            <w:pPr>
              <w:rPr>
                <w:rFonts w:cs="Arial"/>
                <w:b/>
              </w:rPr>
            </w:pPr>
          </w:p>
          <w:p w14:paraId="52A50F6D" w14:textId="408D5729" w:rsidR="0052051F" w:rsidRPr="000A30D7" w:rsidRDefault="00E3530B" w:rsidP="00AA4809">
            <w:pPr>
              <w:pStyle w:val="Lijstalinea"/>
              <w:numPr>
                <w:ilvl w:val="0"/>
                <w:numId w:val="196"/>
              </w:numPr>
              <w:ind w:left="360"/>
              <w:rPr>
                <w:rFonts w:cs="Arial"/>
              </w:rPr>
            </w:pPr>
            <w:r w:rsidRPr="00DB08AA">
              <w:rPr>
                <w:rFonts w:cs="Arial"/>
              </w:rPr>
              <w:t>Different age and demographic cohorts within the community, such as older women, older men, young women, young men, adolescent girls and boys, women with disabilities, etc.</w:t>
            </w:r>
          </w:p>
          <w:p w14:paraId="0CA00CD4" w14:textId="40378401" w:rsidR="0052051F" w:rsidRPr="000A30D7" w:rsidRDefault="00E3530B" w:rsidP="00AA4809">
            <w:pPr>
              <w:pStyle w:val="Lijstalinea"/>
              <w:numPr>
                <w:ilvl w:val="0"/>
                <w:numId w:val="196"/>
              </w:numPr>
              <w:autoSpaceDE w:val="0"/>
              <w:autoSpaceDN w:val="0"/>
              <w:adjustRightInd w:val="0"/>
              <w:ind w:left="360"/>
              <w:rPr>
                <w:rFonts w:cs="Arial"/>
              </w:rPr>
            </w:pPr>
            <w:r w:rsidRPr="00DB08AA">
              <w:rPr>
                <w:rFonts w:cs="Arial"/>
              </w:rPr>
              <w:lastRenderedPageBreak/>
              <w:t>Formal and informal community leaders</w:t>
            </w:r>
          </w:p>
          <w:p w14:paraId="5A8FAACE" w14:textId="70A6892D" w:rsidR="00E3530B" w:rsidRPr="00DB08AA" w:rsidRDefault="00E3530B" w:rsidP="00AA4809">
            <w:pPr>
              <w:pStyle w:val="Lijstalinea"/>
              <w:numPr>
                <w:ilvl w:val="0"/>
                <w:numId w:val="196"/>
              </w:numPr>
              <w:autoSpaceDE w:val="0"/>
              <w:autoSpaceDN w:val="0"/>
              <w:adjustRightInd w:val="0"/>
              <w:ind w:left="360"/>
              <w:rPr>
                <w:rFonts w:cs="Arial"/>
              </w:rPr>
            </w:pPr>
            <w:r w:rsidRPr="00DB08AA">
              <w:rPr>
                <w:rFonts w:cs="Arial"/>
              </w:rPr>
              <w:t>Representatives from l</w:t>
            </w:r>
            <w:r w:rsidRPr="00DB08AA">
              <w:rPr>
                <w:rFonts w:cs="Arial"/>
                <w:lang w:eastAsia="en-AU"/>
              </w:rPr>
              <w:t xml:space="preserve">ocal organizations and networks, including women’s, youth </w:t>
            </w:r>
            <w:r w:rsidR="00EB59A0">
              <w:rPr>
                <w:rFonts w:cs="Arial"/>
                <w:lang w:eastAsia="en-AU"/>
              </w:rPr>
              <w:t>and children’s groups</w:t>
            </w:r>
          </w:p>
          <w:p w14:paraId="2E64E6D5" w14:textId="77777777" w:rsidR="00E3530B" w:rsidRPr="00DB08AA" w:rsidRDefault="00E3530B" w:rsidP="00DB08AA">
            <w:pPr>
              <w:rPr>
                <w:rFonts w:asciiTheme="majorHAnsi" w:hAnsiTheme="majorHAnsi"/>
                <w:b/>
                <w:color w:val="00B0F0"/>
                <w:szCs w:val="24"/>
              </w:rPr>
            </w:pPr>
          </w:p>
        </w:tc>
      </w:tr>
      <w:tr w:rsidR="00B708C4" w:rsidRPr="00242EBB" w14:paraId="4645CFA7" w14:textId="77777777" w:rsidTr="00EF0F02">
        <w:tc>
          <w:tcPr>
            <w:tcW w:w="15263" w:type="dxa"/>
            <w:gridSpan w:val="4"/>
          </w:tcPr>
          <w:p w14:paraId="2355ABC3" w14:textId="4239B5A2" w:rsidR="00B708C4" w:rsidRDefault="003A5584" w:rsidP="00EF0F02">
            <w:pPr>
              <w:rPr>
                <w:rFonts w:asciiTheme="majorHAnsi" w:hAnsiTheme="majorHAnsi"/>
                <w:b/>
                <w:color w:val="00B0F0"/>
                <w:szCs w:val="24"/>
              </w:rPr>
            </w:pPr>
            <w:r>
              <w:rPr>
                <w:rFonts w:asciiTheme="majorHAnsi" w:hAnsiTheme="majorHAnsi"/>
                <w:b/>
                <w:color w:val="00B0F0"/>
                <w:szCs w:val="24"/>
              </w:rPr>
              <w:lastRenderedPageBreak/>
              <w:t>Steps</w:t>
            </w:r>
          </w:p>
          <w:p w14:paraId="44C13320" w14:textId="77777777" w:rsidR="00144468" w:rsidRDefault="00144468" w:rsidP="00144468">
            <w:pPr>
              <w:rPr>
                <w:rFonts w:asciiTheme="majorHAnsi" w:hAnsiTheme="majorHAnsi"/>
                <w:b/>
                <w:color w:val="00B0F0"/>
                <w:szCs w:val="24"/>
              </w:rPr>
            </w:pPr>
          </w:p>
          <w:p w14:paraId="54864362" w14:textId="3FE985CD" w:rsidR="00773E44" w:rsidRDefault="00144468" w:rsidP="00AA4809">
            <w:pPr>
              <w:pStyle w:val="Lijstalinea"/>
              <w:numPr>
                <w:ilvl w:val="0"/>
                <w:numId w:val="193"/>
              </w:numPr>
            </w:pPr>
            <w:r w:rsidRPr="002B1BC9">
              <w:rPr>
                <w:b/>
              </w:rPr>
              <w:t xml:space="preserve">Review </w:t>
            </w:r>
            <w:r w:rsidR="003A1CE2" w:rsidRPr="002B1BC9">
              <w:rPr>
                <w:b/>
              </w:rPr>
              <w:t>the assessment objective</w:t>
            </w:r>
            <w:r w:rsidR="002B1BC9" w:rsidRPr="002B1BC9">
              <w:rPr>
                <w:b/>
              </w:rPr>
              <w:t>s</w:t>
            </w:r>
            <w:r w:rsidR="00EC0111">
              <w:rPr>
                <w:b/>
              </w:rPr>
              <w:t>,</w:t>
            </w:r>
            <w:r w:rsidR="003A1CE2" w:rsidRPr="002B1BC9">
              <w:rPr>
                <w:b/>
              </w:rPr>
              <w:t xml:space="preserve"> and d</w:t>
            </w:r>
            <w:r w:rsidR="00773E44" w:rsidRPr="002B1BC9">
              <w:rPr>
                <w:b/>
              </w:rPr>
              <w:t>efi</w:t>
            </w:r>
            <w:r w:rsidR="00267011" w:rsidRPr="002B1BC9">
              <w:rPr>
                <w:b/>
              </w:rPr>
              <w:t xml:space="preserve">ne exactly what information is </w:t>
            </w:r>
            <w:r w:rsidR="002B1BC9" w:rsidRPr="002B1BC9">
              <w:rPr>
                <w:b/>
              </w:rPr>
              <w:t xml:space="preserve">required </w:t>
            </w:r>
            <w:r w:rsidR="003A1CE2" w:rsidRPr="002B1BC9">
              <w:rPr>
                <w:b/>
              </w:rPr>
              <w:t xml:space="preserve">to meet </w:t>
            </w:r>
            <w:r w:rsidR="00EC0111">
              <w:rPr>
                <w:b/>
              </w:rPr>
              <w:t xml:space="preserve">each </w:t>
            </w:r>
            <w:r w:rsidR="003A1CE2" w:rsidRPr="002B1BC9">
              <w:rPr>
                <w:b/>
              </w:rPr>
              <w:t>objective</w:t>
            </w:r>
            <w:r w:rsidR="002B1BC9" w:rsidRPr="002B1BC9">
              <w:rPr>
                <w:b/>
              </w:rPr>
              <w:t>.</w:t>
            </w:r>
            <w:r w:rsidR="002B1BC9">
              <w:t xml:space="preserve"> </w:t>
            </w:r>
            <w:r w:rsidR="00AC7260">
              <w:t xml:space="preserve">Identify </w:t>
            </w:r>
            <w:r w:rsidR="002B1BC9">
              <w:t xml:space="preserve">which of the following dimensions should be </w:t>
            </w:r>
            <w:r w:rsidR="0036535A">
              <w:t>investigat</w:t>
            </w:r>
            <w:r w:rsidR="002B1BC9">
              <w:t>ed in relation to the assessment questions and objectives</w:t>
            </w:r>
            <w:r w:rsidR="003A1CE2">
              <w:t>:</w:t>
            </w:r>
          </w:p>
          <w:p w14:paraId="574989CF" w14:textId="5C446246" w:rsidR="003A1CE2" w:rsidRDefault="003A1CE2" w:rsidP="00773E44">
            <w:pPr>
              <w:rPr>
                <w:rFonts w:cs="Arial"/>
              </w:rPr>
            </w:pPr>
          </w:p>
          <w:p w14:paraId="5CF4DB0A" w14:textId="741E9B11" w:rsidR="003A1CE2" w:rsidRDefault="003A1CE2" w:rsidP="00AA4809">
            <w:pPr>
              <w:pStyle w:val="Lijstalinea"/>
              <w:numPr>
                <w:ilvl w:val="0"/>
                <w:numId w:val="194"/>
              </w:numPr>
            </w:pPr>
            <w:r w:rsidRPr="00400BCC">
              <w:rPr>
                <w:b/>
              </w:rPr>
              <w:t xml:space="preserve">Community/sub-group </w:t>
            </w:r>
            <w:r w:rsidRPr="00400BCC">
              <w:rPr>
                <w:b/>
                <w:i/>
              </w:rPr>
              <w:t>knowledge</w:t>
            </w:r>
            <w:r>
              <w:t xml:space="preserve"> about some aspect of GBV being investigated</w:t>
            </w:r>
            <w:r w:rsidR="00EC0111">
              <w:t>;</w:t>
            </w:r>
            <w:r>
              <w:t xml:space="preserve"> for example, knowledge about human or legal rights to protection from GBV</w:t>
            </w:r>
            <w:r w:rsidR="00400BCC">
              <w:t xml:space="preserve">, or </w:t>
            </w:r>
            <w:r>
              <w:t>types of GBV occ</w:t>
            </w:r>
            <w:r w:rsidR="00267011">
              <w:t>urring in the community</w:t>
            </w:r>
            <w:r w:rsidR="00400BCC">
              <w:t>.</w:t>
            </w:r>
          </w:p>
          <w:p w14:paraId="467B093F" w14:textId="77777777" w:rsidR="003A1CE2" w:rsidRPr="00773E44" w:rsidRDefault="003A1CE2" w:rsidP="00773E44">
            <w:pPr>
              <w:rPr>
                <w:rFonts w:cs="Arial"/>
              </w:rPr>
            </w:pPr>
          </w:p>
          <w:p w14:paraId="4CEA309E" w14:textId="23D60A2C" w:rsidR="003A1CE2" w:rsidRDefault="00773E44" w:rsidP="00AA4809">
            <w:pPr>
              <w:pStyle w:val="Lijstalinea"/>
              <w:numPr>
                <w:ilvl w:val="0"/>
                <w:numId w:val="194"/>
              </w:numPr>
            </w:pPr>
            <w:r w:rsidRPr="00400BCC">
              <w:rPr>
                <w:b/>
              </w:rPr>
              <w:t xml:space="preserve">Community/sub-group </w:t>
            </w:r>
            <w:r w:rsidRPr="00400BCC">
              <w:rPr>
                <w:b/>
                <w:i/>
              </w:rPr>
              <w:t>beliefs</w:t>
            </w:r>
            <w:r>
              <w:t xml:space="preserve"> about some aspect of GBV</w:t>
            </w:r>
            <w:r w:rsidR="003A1CE2">
              <w:t xml:space="preserve"> being investigated</w:t>
            </w:r>
            <w:r w:rsidR="00EC0111">
              <w:t>;</w:t>
            </w:r>
            <w:r w:rsidR="003A1CE2">
              <w:t xml:space="preserve"> for example, personal or shared beliefs about gender roles</w:t>
            </w:r>
            <w:r w:rsidR="00400BCC">
              <w:t xml:space="preserve"> or </w:t>
            </w:r>
            <w:r w:rsidR="00267011">
              <w:t xml:space="preserve"> who is to blame for rape</w:t>
            </w:r>
            <w:r w:rsidR="00400BCC">
              <w:t>.</w:t>
            </w:r>
          </w:p>
          <w:p w14:paraId="4CAF9981" w14:textId="77777777" w:rsidR="003A1CE2" w:rsidRDefault="003A1CE2" w:rsidP="00773E44"/>
          <w:p w14:paraId="776E5F3F" w14:textId="37799FEB" w:rsidR="00773E44" w:rsidRDefault="003A1CE2" w:rsidP="00AA4809">
            <w:pPr>
              <w:pStyle w:val="Lijstalinea"/>
              <w:numPr>
                <w:ilvl w:val="0"/>
                <w:numId w:val="194"/>
              </w:numPr>
            </w:pPr>
            <w:r w:rsidRPr="002B1BC9">
              <w:rPr>
                <w:b/>
              </w:rPr>
              <w:t xml:space="preserve">Community/sub-group </w:t>
            </w:r>
            <w:r w:rsidRPr="002B1BC9">
              <w:rPr>
                <w:b/>
                <w:i/>
              </w:rPr>
              <w:t>a</w:t>
            </w:r>
            <w:r w:rsidR="00773E44" w:rsidRPr="002B1BC9">
              <w:rPr>
                <w:b/>
                <w:i/>
              </w:rPr>
              <w:t>ttitudes</w:t>
            </w:r>
            <w:r w:rsidR="00773E44">
              <w:t xml:space="preserve"> toward </w:t>
            </w:r>
            <w:r>
              <w:t>some aspect of GBV</w:t>
            </w:r>
            <w:r w:rsidR="00EC0111">
              <w:t>;</w:t>
            </w:r>
            <w:r>
              <w:t xml:space="preserve"> for example, attitudes </w:t>
            </w:r>
            <w:r w:rsidR="00400BCC">
              <w:t xml:space="preserve">about </w:t>
            </w:r>
            <w:r>
              <w:t>gender equality</w:t>
            </w:r>
            <w:r w:rsidR="00400BCC">
              <w:t xml:space="preserve"> or </w:t>
            </w:r>
            <w:r w:rsidR="00267011">
              <w:t>men’s</w:t>
            </w:r>
            <w:r>
              <w:t xml:space="preserve"> use of violence to discipline or control women</w:t>
            </w:r>
            <w:r w:rsidR="00400BCC">
              <w:t>.</w:t>
            </w:r>
          </w:p>
          <w:p w14:paraId="48D7BA53" w14:textId="77777777" w:rsidR="003A1CE2" w:rsidRDefault="003A1CE2" w:rsidP="00773E44"/>
          <w:p w14:paraId="7CE9A021" w14:textId="5FA5F333" w:rsidR="00773E44" w:rsidRDefault="00773E44" w:rsidP="00AA4809">
            <w:pPr>
              <w:pStyle w:val="Lijstalinea"/>
              <w:numPr>
                <w:ilvl w:val="0"/>
                <w:numId w:val="194"/>
              </w:numPr>
            </w:pPr>
            <w:r w:rsidRPr="002B1BC9">
              <w:rPr>
                <w:b/>
              </w:rPr>
              <w:t xml:space="preserve">Community/sub-group </w:t>
            </w:r>
            <w:r w:rsidRPr="002B1BC9">
              <w:rPr>
                <w:b/>
                <w:i/>
              </w:rPr>
              <w:t>perceptions</w:t>
            </w:r>
            <w:r>
              <w:t xml:space="preserve"> </w:t>
            </w:r>
            <w:r w:rsidR="003A1CE2">
              <w:t>about some aspect of GBV</w:t>
            </w:r>
            <w:r w:rsidR="00EC0111">
              <w:t>;</w:t>
            </w:r>
            <w:r w:rsidR="003A1CE2">
              <w:t xml:space="preserve"> for example, girls</w:t>
            </w:r>
            <w:r w:rsidR="00EC0111">
              <w:t>’</w:t>
            </w:r>
            <w:r w:rsidR="003A1CE2">
              <w:t xml:space="preserve"> and women’s perceptions of</w:t>
            </w:r>
            <w:r w:rsidR="00400BCC">
              <w:t xml:space="preserve"> </w:t>
            </w:r>
            <w:r w:rsidR="003A1CE2">
              <w:t>risk</w:t>
            </w:r>
            <w:r w:rsidR="005D702F">
              <w:t>s</w:t>
            </w:r>
            <w:r w:rsidR="003A1CE2">
              <w:t xml:space="preserve"> an</w:t>
            </w:r>
            <w:r w:rsidR="00AC7260">
              <w:t>d safety in a community or camp</w:t>
            </w:r>
            <w:r w:rsidR="00400BCC">
              <w:t>.</w:t>
            </w:r>
          </w:p>
          <w:p w14:paraId="47578182" w14:textId="77777777" w:rsidR="003A1CE2" w:rsidRDefault="003A1CE2" w:rsidP="00773E44"/>
          <w:p w14:paraId="0CD694B0" w14:textId="7B4684C0" w:rsidR="003A1CE2" w:rsidRDefault="003A1CE2" w:rsidP="00AA4809">
            <w:pPr>
              <w:pStyle w:val="Lijstalinea"/>
              <w:numPr>
                <w:ilvl w:val="0"/>
                <w:numId w:val="194"/>
              </w:numPr>
            </w:pPr>
            <w:r w:rsidRPr="002B1BC9">
              <w:rPr>
                <w:b/>
              </w:rPr>
              <w:t xml:space="preserve">Community/sub-group </w:t>
            </w:r>
            <w:r w:rsidR="00773E44" w:rsidRPr="002B1BC9">
              <w:rPr>
                <w:b/>
                <w:i/>
              </w:rPr>
              <w:t>priorities</w:t>
            </w:r>
            <w:r w:rsidR="00773E44">
              <w:t xml:space="preserve"> </w:t>
            </w:r>
            <w:r>
              <w:t>in relation to GBV</w:t>
            </w:r>
            <w:r w:rsidR="00EC0111">
              <w:t>;</w:t>
            </w:r>
            <w:r>
              <w:t xml:space="preserve"> </w:t>
            </w:r>
            <w:r w:rsidR="00773E44">
              <w:t xml:space="preserve">for </w:t>
            </w:r>
            <w:r>
              <w:t xml:space="preserve">example, forms of GBV </w:t>
            </w:r>
            <w:r w:rsidR="00AC7260">
              <w:t xml:space="preserve">that </w:t>
            </w:r>
            <w:r>
              <w:t>different groups think are most problematic and would like to address.</w:t>
            </w:r>
          </w:p>
          <w:p w14:paraId="50946770" w14:textId="4ACBA35D" w:rsidR="001E4B95" w:rsidRDefault="0035458D" w:rsidP="0035458D">
            <w:pPr>
              <w:tabs>
                <w:tab w:val="left" w:pos="3270"/>
              </w:tabs>
            </w:pPr>
            <w:r>
              <w:tab/>
            </w:r>
          </w:p>
          <w:p w14:paraId="1CE9DCFA" w14:textId="5B5FB4A2" w:rsidR="002B1BC9" w:rsidRPr="002B1BC9" w:rsidRDefault="006C48B9" w:rsidP="00AA4809">
            <w:pPr>
              <w:pStyle w:val="Lijstalinea"/>
              <w:numPr>
                <w:ilvl w:val="0"/>
                <w:numId w:val="193"/>
              </w:numPr>
              <w:rPr>
                <w:rFonts w:cs="Arial"/>
                <w:b/>
              </w:rPr>
            </w:pPr>
            <w:r w:rsidRPr="002B1BC9">
              <w:rPr>
                <w:rFonts w:cs="Arial"/>
                <w:b/>
              </w:rPr>
              <w:t xml:space="preserve">Identify which </w:t>
            </w:r>
            <w:r w:rsidR="002B1BC9" w:rsidRPr="002B1BC9">
              <w:rPr>
                <w:rFonts w:cs="Arial"/>
                <w:b/>
              </w:rPr>
              <w:t xml:space="preserve">data collection </w:t>
            </w:r>
            <w:r w:rsidRPr="002B1BC9">
              <w:rPr>
                <w:rFonts w:cs="Arial"/>
                <w:b/>
              </w:rPr>
              <w:t xml:space="preserve">methods </w:t>
            </w:r>
            <w:r w:rsidR="002B1BC9" w:rsidRPr="002B1BC9">
              <w:rPr>
                <w:rFonts w:cs="Arial"/>
                <w:b/>
              </w:rPr>
              <w:t xml:space="preserve">are most appropriate </w:t>
            </w:r>
            <w:r w:rsidR="00EC0111">
              <w:rPr>
                <w:rFonts w:cs="Arial"/>
                <w:b/>
              </w:rPr>
              <w:t xml:space="preserve">for </w:t>
            </w:r>
            <w:r w:rsidRPr="002B1BC9">
              <w:rPr>
                <w:rFonts w:cs="Arial"/>
                <w:b/>
              </w:rPr>
              <w:t>collect</w:t>
            </w:r>
            <w:r w:rsidR="00EC0111">
              <w:rPr>
                <w:rFonts w:cs="Arial"/>
                <w:b/>
              </w:rPr>
              <w:t>ing</w:t>
            </w:r>
            <w:r w:rsidRPr="002B1BC9">
              <w:rPr>
                <w:rFonts w:cs="Arial"/>
                <w:b/>
              </w:rPr>
              <w:t xml:space="preserve"> the </w:t>
            </w:r>
            <w:r w:rsidR="0054230F">
              <w:rPr>
                <w:rFonts w:cs="Arial"/>
                <w:b/>
              </w:rPr>
              <w:t xml:space="preserve">right amount of relevant </w:t>
            </w:r>
            <w:r w:rsidRPr="002B1BC9">
              <w:rPr>
                <w:rFonts w:cs="Arial"/>
                <w:b/>
              </w:rPr>
              <w:t xml:space="preserve">information </w:t>
            </w:r>
            <w:r w:rsidR="002B1BC9" w:rsidRPr="002B1BC9">
              <w:rPr>
                <w:rFonts w:cs="Arial"/>
                <w:b/>
              </w:rPr>
              <w:t xml:space="preserve">required. </w:t>
            </w:r>
          </w:p>
          <w:p w14:paraId="7456FC6C" w14:textId="77777777" w:rsidR="002B1BC9" w:rsidRDefault="002B1BC9" w:rsidP="002B1BC9">
            <w:pPr>
              <w:pStyle w:val="Lijstalinea"/>
              <w:ind w:left="360"/>
              <w:rPr>
                <w:rFonts w:cs="Arial"/>
              </w:rPr>
            </w:pPr>
          </w:p>
          <w:p w14:paraId="2C4F9F25" w14:textId="353AC885" w:rsidR="002B1BC9" w:rsidRPr="000D6767" w:rsidRDefault="0036535A" w:rsidP="00AA4809">
            <w:pPr>
              <w:pStyle w:val="Lijstalinea"/>
              <w:numPr>
                <w:ilvl w:val="0"/>
                <w:numId w:val="199"/>
              </w:numPr>
              <w:rPr>
                <w:rFonts w:cs="Arial"/>
              </w:rPr>
            </w:pPr>
            <w:r w:rsidRPr="000D6767">
              <w:rPr>
                <w:rFonts w:cs="Arial"/>
                <w:b/>
              </w:rPr>
              <w:t xml:space="preserve">If focus groups </w:t>
            </w:r>
            <w:r w:rsidR="000D6767" w:rsidRPr="000D6767">
              <w:rPr>
                <w:rFonts w:cs="Arial"/>
                <w:b/>
              </w:rPr>
              <w:t>or other participatory exercises will be used</w:t>
            </w:r>
            <w:r w:rsidR="000D6767" w:rsidRPr="000D6767">
              <w:rPr>
                <w:rFonts w:cs="Arial"/>
              </w:rPr>
              <w:t xml:space="preserve">, </w:t>
            </w:r>
            <w:r w:rsidR="002B1BC9" w:rsidRPr="000D6767">
              <w:rPr>
                <w:rFonts w:cs="Arial"/>
              </w:rPr>
              <w:t>determine:</w:t>
            </w:r>
          </w:p>
          <w:p w14:paraId="2FA44934" w14:textId="02FBE421" w:rsidR="002B1BC9" w:rsidRDefault="000D6767" w:rsidP="00AA4809">
            <w:pPr>
              <w:pStyle w:val="Lijstalinea"/>
              <w:numPr>
                <w:ilvl w:val="0"/>
                <w:numId w:val="200"/>
              </w:numPr>
              <w:rPr>
                <w:rFonts w:cs="Arial"/>
              </w:rPr>
            </w:pPr>
            <w:r>
              <w:rPr>
                <w:rFonts w:cs="Arial"/>
              </w:rPr>
              <w:t>Who will</w:t>
            </w:r>
            <w:r w:rsidR="002B1BC9">
              <w:rPr>
                <w:rFonts w:cs="Arial"/>
              </w:rPr>
              <w:t xml:space="preserve"> participate</w:t>
            </w:r>
            <w:r>
              <w:rPr>
                <w:rFonts w:cs="Arial"/>
              </w:rPr>
              <w:t xml:space="preserve"> and why</w:t>
            </w:r>
            <w:r w:rsidR="00400BCC">
              <w:rPr>
                <w:rFonts w:cs="Arial"/>
              </w:rPr>
              <w:t>;</w:t>
            </w:r>
          </w:p>
          <w:p w14:paraId="184245E6" w14:textId="146B853B" w:rsidR="002B1BC9" w:rsidRDefault="002B1BC9" w:rsidP="00AA4809">
            <w:pPr>
              <w:pStyle w:val="Lijstalinea"/>
              <w:numPr>
                <w:ilvl w:val="0"/>
                <w:numId w:val="200"/>
              </w:numPr>
              <w:rPr>
                <w:rFonts w:cs="Arial"/>
              </w:rPr>
            </w:pPr>
            <w:r>
              <w:rPr>
                <w:rFonts w:cs="Arial"/>
              </w:rPr>
              <w:t>How many groups should be facilitated for each cohort</w:t>
            </w:r>
            <w:r w:rsidR="00400BCC">
              <w:rPr>
                <w:rFonts w:cs="Arial"/>
              </w:rPr>
              <w:t>; and</w:t>
            </w:r>
          </w:p>
          <w:p w14:paraId="10923D25" w14:textId="6B694B16" w:rsidR="002B1BC9" w:rsidRDefault="000D6767" w:rsidP="00AA4809">
            <w:pPr>
              <w:pStyle w:val="Lijstalinea"/>
              <w:numPr>
                <w:ilvl w:val="0"/>
                <w:numId w:val="200"/>
              </w:numPr>
              <w:rPr>
                <w:rFonts w:cs="Arial"/>
              </w:rPr>
            </w:pPr>
            <w:r>
              <w:rPr>
                <w:rFonts w:cs="Arial"/>
              </w:rPr>
              <w:t xml:space="preserve">How </w:t>
            </w:r>
            <w:r w:rsidR="002B1BC9">
              <w:rPr>
                <w:rFonts w:cs="Arial"/>
              </w:rPr>
              <w:t xml:space="preserve">the data </w:t>
            </w:r>
            <w:r>
              <w:rPr>
                <w:rFonts w:cs="Arial"/>
              </w:rPr>
              <w:t xml:space="preserve">will </w:t>
            </w:r>
            <w:r w:rsidR="002B1BC9">
              <w:rPr>
                <w:rFonts w:cs="Arial"/>
              </w:rPr>
              <w:t>be analysed</w:t>
            </w:r>
            <w:r w:rsidR="00400BCC">
              <w:rPr>
                <w:rFonts w:cs="Arial"/>
              </w:rPr>
              <w:t>.</w:t>
            </w:r>
          </w:p>
          <w:p w14:paraId="156B4661" w14:textId="035E5B94" w:rsidR="000D6767" w:rsidRDefault="000D6767" w:rsidP="002B1BC9">
            <w:pPr>
              <w:pStyle w:val="Lijstalinea"/>
              <w:ind w:left="360"/>
              <w:rPr>
                <w:rFonts w:cs="Arial"/>
              </w:rPr>
            </w:pPr>
          </w:p>
          <w:p w14:paraId="4FB2F1CA" w14:textId="5A4AF245" w:rsidR="000D6767" w:rsidRDefault="000D6767" w:rsidP="00AA4809">
            <w:pPr>
              <w:pStyle w:val="Lijstalinea"/>
              <w:numPr>
                <w:ilvl w:val="0"/>
                <w:numId w:val="199"/>
              </w:numPr>
              <w:rPr>
                <w:rFonts w:cs="Arial"/>
              </w:rPr>
            </w:pPr>
            <w:r w:rsidRPr="000D6767">
              <w:rPr>
                <w:rFonts w:cs="Arial"/>
                <w:b/>
              </w:rPr>
              <w:t>If semi-structured interviews will be used</w:t>
            </w:r>
            <w:r>
              <w:rPr>
                <w:rFonts w:cs="Arial"/>
              </w:rPr>
              <w:t>, determine:</w:t>
            </w:r>
          </w:p>
          <w:p w14:paraId="083D2AA5" w14:textId="7BE2E799" w:rsidR="000D6767" w:rsidRDefault="000D6767" w:rsidP="00AA4809">
            <w:pPr>
              <w:pStyle w:val="Lijstalinea"/>
              <w:numPr>
                <w:ilvl w:val="0"/>
                <w:numId w:val="202"/>
              </w:numPr>
              <w:rPr>
                <w:rFonts w:cs="Arial"/>
              </w:rPr>
            </w:pPr>
            <w:r>
              <w:rPr>
                <w:rFonts w:cs="Arial"/>
              </w:rPr>
              <w:t>Who will be interviewed and why</w:t>
            </w:r>
            <w:r w:rsidR="00400BCC">
              <w:rPr>
                <w:rFonts w:cs="Arial"/>
              </w:rPr>
              <w:t>;</w:t>
            </w:r>
          </w:p>
          <w:p w14:paraId="47C7F450" w14:textId="4ADBCE25" w:rsidR="000D6767" w:rsidRDefault="000D6767" w:rsidP="00AA4809">
            <w:pPr>
              <w:pStyle w:val="Lijstalinea"/>
              <w:numPr>
                <w:ilvl w:val="0"/>
                <w:numId w:val="202"/>
              </w:numPr>
              <w:rPr>
                <w:rFonts w:cs="Arial"/>
              </w:rPr>
            </w:pPr>
            <w:r>
              <w:rPr>
                <w:rFonts w:cs="Arial"/>
              </w:rPr>
              <w:t xml:space="preserve">How </w:t>
            </w:r>
            <w:r w:rsidR="00EC0111">
              <w:rPr>
                <w:rFonts w:cs="Arial"/>
              </w:rPr>
              <w:t xml:space="preserve">participants </w:t>
            </w:r>
            <w:r>
              <w:rPr>
                <w:rFonts w:cs="Arial"/>
              </w:rPr>
              <w:t>will be selected</w:t>
            </w:r>
            <w:r w:rsidR="00400BCC">
              <w:rPr>
                <w:rFonts w:cs="Arial"/>
              </w:rPr>
              <w:t>; and</w:t>
            </w:r>
          </w:p>
          <w:p w14:paraId="66291327" w14:textId="6D803B21" w:rsidR="000D6767" w:rsidRDefault="000D6767" w:rsidP="00AA4809">
            <w:pPr>
              <w:pStyle w:val="Lijstalinea"/>
              <w:numPr>
                <w:ilvl w:val="0"/>
                <w:numId w:val="202"/>
              </w:numPr>
              <w:rPr>
                <w:rFonts w:cs="Arial"/>
              </w:rPr>
            </w:pPr>
            <w:r>
              <w:rPr>
                <w:rFonts w:cs="Arial"/>
              </w:rPr>
              <w:t>How the results will be analysed</w:t>
            </w:r>
            <w:r w:rsidR="00400BCC">
              <w:rPr>
                <w:rFonts w:cs="Arial"/>
              </w:rPr>
              <w:t>.</w:t>
            </w:r>
          </w:p>
          <w:p w14:paraId="7E20FF47" w14:textId="77777777" w:rsidR="0050649C" w:rsidRDefault="0050649C" w:rsidP="00730066">
            <w:pPr>
              <w:pStyle w:val="Lijstalinea"/>
              <w:ind w:left="1080"/>
              <w:rPr>
                <w:rFonts w:cs="Arial"/>
              </w:rPr>
            </w:pPr>
          </w:p>
          <w:p w14:paraId="3D9B4D0B" w14:textId="77777777" w:rsidR="0050649C" w:rsidRDefault="0050649C" w:rsidP="00AA4809">
            <w:pPr>
              <w:pStyle w:val="Lijstalinea"/>
              <w:numPr>
                <w:ilvl w:val="0"/>
                <w:numId w:val="199"/>
              </w:numPr>
              <w:rPr>
                <w:rFonts w:cs="Arial"/>
              </w:rPr>
            </w:pPr>
            <w:r w:rsidRPr="000D6767">
              <w:rPr>
                <w:rFonts w:cs="Arial"/>
                <w:b/>
              </w:rPr>
              <w:t>If a survey will be used</w:t>
            </w:r>
            <w:r>
              <w:rPr>
                <w:rFonts w:cs="Arial"/>
              </w:rPr>
              <w:t>, determine:</w:t>
            </w:r>
          </w:p>
          <w:p w14:paraId="09E77CE3" w14:textId="41726CA0" w:rsidR="0050649C" w:rsidRDefault="0050649C" w:rsidP="00AA4809">
            <w:pPr>
              <w:pStyle w:val="Lijstalinea"/>
              <w:numPr>
                <w:ilvl w:val="0"/>
                <w:numId w:val="201"/>
              </w:numPr>
              <w:rPr>
                <w:rFonts w:cs="Arial"/>
              </w:rPr>
            </w:pPr>
            <w:r>
              <w:rPr>
                <w:rFonts w:cs="Arial"/>
              </w:rPr>
              <w:t>Who will be surveyed and why</w:t>
            </w:r>
            <w:r w:rsidR="00400BCC">
              <w:rPr>
                <w:rFonts w:cs="Arial"/>
              </w:rPr>
              <w:t>;</w:t>
            </w:r>
          </w:p>
          <w:p w14:paraId="10AEB46F" w14:textId="5DBE03AD" w:rsidR="0050649C" w:rsidRDefault="00730066" w:rsidP="00AA4809">
            <w:pPr>
              <w:pStyle w:val="Lijstalinea"/>
              <w:numPr>
                <w:ilvl w:val="0"/>
                <w:numId w:val="201"/>
              </w:numPr>
              <w:rPr>
                <w:rFonts w:cs="Arial"/>
              </w:rPr>
            </w:pPr>
            <w:r>
              <w:rPr>
                <w:rFonts w:cs="Arial"/>
              </w:rPr>
              <w:t>How the sampling will be done</w:t>
            </w:r>
            <w:r w:rsidR="00400BCC">
              <w:rPr>
                <w:rFonts w:cs="Arial"/>
              </w:rPr>
              <w:t>; and</w:t>
            </w:r>
          </w:p>
          <w:p w14:paraId="74B52319" w14:textId="5D9FDD9C" w:rsidR="0050649C" w:rsidRPr="0050649C" w:rsidRDefault="0050649C" w:rsidP="00AA4809">
            <w:pPr>
              <w:pStyle w:val="Lijstalinea"/>
              <w:numPr>
                <w:ilvl w:val="0"/>
                <w:numId w:val="201"/>
              </w:numPr>
              <w:rPr>
                <w:rFonts w:cs="Arial"/>
              </w:rPr>
            </w:pPr>
            <w:r w:rsidRPr="0050649C">
              <w:rPr>
                <w:rFonts w:cs="Arial"/>
              </w:rPr>
              <w:t>How the results will be analysed</w:t>
            </w:r>
            <w:r w:rsidR="00400BCC">
              <w:rPr>
                <w:rFonts w:cs="Arial"/>
              </w:rPr>
              <w:t>.</w:t>
            </w:r>
          </w:p>
          <w:p w14:paraId="55E49B30" w14:textId="2F1D7210" w:rsidR="006C48B9" w:rsidRDefault="0036535A" w:rsidP="006C48B9">
            <w:pPr>
              <w:pStyle w:val="Lijstalinea"/>
              <w:ind w:left="360"/>
              <w:rPr>
                <w:rFonts w:cs="Arial"/>
              </w:rPr>
            </w:pPr>
            <w:r w:rsidRPr="002B1BC9">
              <w:rPr>
                <w:rFonts w:cs="Arial"/>
              </w:rPr>
              <w:t xml:space="preserve"> </w:t>
            </w:r>
          </w:p>
          <w:p w14:paraId="6043DE56" w14:textId="53572DD1" w:rsidR="00AC7260" w:rsidRPr="0054230F" w:rsidRDefault="006C48B9" w:rsidP="00AA4809">
            <w:pPr>
              <w:pStyle w:val="Lijstalinea"/>
              <w:numPr>
                <w:ilvl w:val="0"/>
                <w:numId w:val="193"/>
              </w:numPr>
              <w:rPr>
                <w:rFonts w:cs="Arial"/>
              </w:rPr>
            </w:pPr>
            <w:r w:rsidRPr="005A41BA">
              <w:rPr>
                <w:rFonts w:cs="Arial"/>
                <w:b/>
              </w:rPr>
              <w:t>De</w:t>
            </w:r>
            <w:r w:rsidR="005F58D0">
              <w:rPr>
                <w:rFonts w:cs="Arial"/>
                <w:b/>
              </w:rPr>
              <w:t xml:space="preserve">sign </w:t>
            </w:r>
            <w:r w:rsidRPr="005A41BA">
              <w:rPr>
                <w:rFonts w:cs="Arial"/>
                <w:b/>
              </w:rPr>
              <w:t xml:space="preserve">data collection tools </w:t>
            </w:r>
            <w:r w:rsidR="005A41BA">
              <w:rPr>
                <w:rFonts w:cs="Arial"/>
                <w:b/>
              </w:rPr>
              <w:t>t</w:t>
            </w:r>
            <w:r w:rsidRPr="005A41BA">
              <w:rPr>
                <w:rFonts w:cs="Arial"/>
                <w:b/>
              </w:rPr>
              <w:t xml:space="preserve">hat will enable the collection </w:t>
            </w:r>
            <w:r w:rsidR="00EC0111">
              <w:rPr>
                <w:rFonts w:cs="Arial"/>
                <w:b/>
              </w:rPr>
              <w:t xml:space="preserve">of </w:t>
            </w:r>
            <w:r w:rsidRPr="005A41BA">
              <w:rPr>
                <w:rFonts w:cs="Arial"/>
                <w:b/>
              </w:rPr>
              <w:t>relevant information.</w:t>
            </w:r>
            <w:r w:rsidR="0054230F">
              <w:rPr>
                <w:rFonts w:cs="Arial"/>
                <w:b/>
              </w:rPr>
              <w:t xml:space="preserve"> </w:t>
            </w:r>
          </w:p>
          <w:p w14:paraId="0BD31A71" w14:textId="77777777" w:rsidR="0054230F" w:rsidRPr="00AC7260" w:rsidRDefault="0054230F" w:rsidP="0054230F">
            <w:pPr>
              <w:pStyle w:val="Lijstalinea"/>
              <w:ind w:left="360"/>
              <w:rPr>
                <w:rFonts w:cs="Arial"/>
              </w:rPr>
            </w:pPr>
          </w:p>
          <w:p w14:paraId="733AE31F" w14:textId="4432D625" w:rsidR="0054230F" w:rsidRDefault="00EC0111" w:rsidP="00AA4809">
            <w:pPr>
              <w:pStyle w:val="Lijstalinea"/>
              <w:numPr>
                <w:ilvl w:val="0"/>
                <w:numId w:val="194"/>
              </w:numPr>
              <w:rPr>
                <w:rFonts w:cs="Arial"/>
              </w:rPr>
            </w:pPr>
            <w:r>
              <w:rPr>
                <w:rFonts w:cs="Arial"/>
              </w:rPr>
              <w:t>R</w:t>
            </w:r>
            <w:r w:rsidR="0054230F" w:rsidRPr="0054230F">
              <w:rPr>
                <w:rFonts w:cs="Arial"/>
              </w:rPr>
              <w:t xml:space="preserve">eview each question to clarify the purpose of every question and </w:t>
            </w:r>
            <w:r w:rsidR="00AC7260" w:rsidRPr="0054230F">
              <w:rPr>
                <w:rFonts w:cs="Arial"/>
              </w:rPr>
              <w:t xml:space="preserve">how the information will be used.  </w:t>
            </w:r>
          </w:p>
          <w:p w14:paraId="08BACE50" w14:textId="77777777" w:rsidR="005F58D0" w:rsidRPr="0054230F" w:rsidRDefault="005F58D0" w:rsidP="005F58D0">
            <w:pPr>
              <w:pStyle w:val="Lijstalinea"/>
              <w:rPr>
                <w:rFonts w:cs="Arial"/>
              </w:rPr>
            </w:pPr>
          </w:p>
          <w:p w14:paraId="2CBC4299" w14:textId="6D4E345D" w:rsidR="0054230F" w:rsidRDefault="00EC0111" w:rsidP="00AA4809">
            <w:pPr>
              <w:pStyle w:val="Lijstalinea"/>
              <w:numPr>
                <w:ilvl w:val="0"/>
                <w:numId w:val="194"/>
              </w:numPr>
              <w:rPr>
                <w:rFonts w:cs="Arial"/>
              </w:rPr>
            </w:pPr>
            <w:r>
              <w:rPr>
                <w:rFonts w:cs="Arial"/>
              </w:rPr>
              <w:t>C</w:t>
            </w:r>
            <w:r w:rsidR="0054230F" w:rsidRPr="0054230F">
              <w:rPr>
                <w:rFonts w:cs="Arial"/>
              </w:rPr>
              <w:t xml:space="preserve">ontinually revisit the objectives of the assessment to make sure each question is tailored to a specific purpose. </w:t>
            </w:r>
          </w:p>
          <w:p w14:paraId="4B450422" w14:textId="77777777" w:rsidR="005F58D0" w:rsidRPr="005F58D0" w:rsidRDefault="005F58D0" w:rsidP="005F58D0">
            <w:pPr>
              <w:pStyle w:val="Lijstalinea"/>
              <w:rPr>
                <w:rFonts w:cs="Arial"/>
              </w:rPr>
            </w:pPr>
          </w:p>
          <w:p w14:paraId="0A94B1C1" w14:textId="50ABC374" w:rsidR="0054230F" w:rsidRDefault="0054230F" w:rsidP="00AA4809">
            <w:pPr>
              <w:pStyle w:val="Lijstalinea"/>
              <w:numPr>
                <w:ilvl w:val="0"/>
                <w:numId w:val="194"/>
              </w:numPr>
              <w:rPr>
                <w:rFonts w:cs="Arial"/>
              </w:rPr>
            </w:pPr>
            <w:r w:rsidRPr="0054230F">
              <w:rPr>
                <w:rFonts w:cs="Arial"/>
              </w:rPr>
              <w:t xml:space="preserve">Do </w:t>
            </w:r>
            <w:r w:rsidR="00EC0111">
              <w:rPr>
                <w:rFonts w:cs="Arial"/>
              </w:rPr>
              <w:t xml:space="preserve">NOT </w:t>
            </w:r>
            <w:r w:rsidR="00AC7260" w:rsidRPr="0054230F">
              <w:rPr>
                <w:rFonts w:cs="Arial"/>
              </w:rPr>
              <w:t>develop lengthy focus groups discussion guides</w:t>
            </w:r>
            <w:r w:rsidRPr="0054230F">
              <w:rPr>
                <w:rFonts w:cs="Arial"/>
              </w:rPr>
              <w:t>, surveys</w:t>
            </w:r>
            <w:r w:rsidR="00AC7260" w:rsidRPr="0054230F">
              <w:rPr>
                <w:rFonts w:cs="Arial"/>
              </w:rPr>
              <w:t xml:space="preserve"> or interviews </w:t>
            </w:r>
            <w:r w:rsidRPr="0054230F">
              <w:rPr>
                <w:rFonts w:cs="Arial"/>
              </w:rPr>
              <w:t xml:space="preserve">that inquire about </w:t>
            </w:r>
            <w:r w:rsidR="00AC7260" w:rsidRPr="0054230F">
              <w:rPr>
                <w:rFonts w:cs="Arial"/>
              </w:rPr>
              <w:t>every aspect of community knowledge</w:t>
            </w:r>
            <w:r w:rsidRPr="0054230F">
              <w:rPr>
                <w:rFonts w:cs="Arial"/>
              </w:rPr>
              <w:t>, attitudes or</w:t>
            </w:r>
            <w:r w:rsidR="00AC7260" w:rsidRPr="0054230F">
              <w:rPr>
                <w:rFonts w:cs="Arial"/>
              </w:rPr>
              <w:t xml:space="preserve"> practices </w:t>
            </w:r>
            <w:r w:rsidRPr="0054230F">
              <w:rPr>
                <w:rFonts w:cs="Arial"/>
              </w:rPr>
              <w:t xml:space="preserve">in relation to GBV </w:t>
            </w:r>
            <w:r w:rsidR="00AC7260" w:rsidRPr="0054230F">
              <w:rPr>
                <w:rFonts w:cs="Arial"/>
              </w:rPr>
              <w:t xml:space="preserve">unless there is a plan </w:t>
            </w:r>
            <w:r w:rsidRPr="0054230F">
              <w:rPr>
                <w:rFonts w:cs="Arial"/>
              </w:rPr>
              <w:t xml:space="preserve">in place to analyse and use </w:t>
            </w:r>
            <w:r w:rsidR="00EC0111">
              <w:rPr>
                <w:rFonts w:cs="Arial"/>
              </w:rPr>
              <w:t xml:space="preserve">such comprehensive </w:t>
            </w:r>
            <w:r w:rsidR="00AC7260" w:rsidRPr="0054230F">
              <w:rPr>
                <w:rFonts w:cs="Arial"/>
              </w:rPr>
              <w:t xml:space="preserve">data. </w:t>
            </w:r>
          </w:p>
          <w:p w14:paraId="63CA2730" w14:textId="77777777" w:rsidR="005F58D0" w:rsidRPr="005F58D0" w:rsidRDefault="005F58D0" w:rsidP="005F58D0">
            <w:pPr>
              <w:pStyle w:val="Lijstalinea"/>
              <w:rPr>
                <w:rFonts w:cs="Arial"/>
              </w:rPr>
            </w:pPr>
          </w:p>
          <w:p w14:paraId="3A56D9BA" w14:textId="16803AB3" w:rsidR="006B695A" w:rsidRPr="00EC6B0C" w:rsidRDefault="00EC0111" w:rsidP="00C91018">
            <w:pPr>
              <w:ind w:left="704"/>
              <w:rPr>
                <w:rFonts w:ascii="Plantin-Light" w:hAnsi="Plantin-Light" w:cs="Plantin-Light"/>
                <w:b/>
                <w:color w:val="00B0F0"/>
              </w:rPr>
            </w:pPr>
            <w:r w:rsidRPr="0027162C">
              <w:rPr>
                <w:color w:val="00B0F0"/>
              </w:rPr>
              <w:t>See</w:t>
            </w:r>
            <w:r>
              <w:rPr>
                <w:b/>
                <w:color w:val="00B0F0"/>
              </w:rPr>
              <w:t xml:space="preserve"> Comprehensive Assessment </w:t>
            </w:r>
            <w:r w:rsidR="0045657B">
              <w:rPr>
                <w:b/>
                <w:color w:val="00B0F0"/>
              </w:rPr>
              <w:t>T</w:t>
            </w:r>
            <w:r w:rsidR="00D5201E">
              <w:rPr>
                <w:b/>
                <w:color w:val="00B0F0"/>
              </w:rPr>
              <w:t>ool</w:t>
            </w:r>
            <w:r w:rsidR="0045657B">
              <w:rPr>
                <w:b/>
                <w:color w:val="00B0F0"/>
              </w:rPr>
              <w:t xml:space="preserve"> 7</w:t>
            </w:r>
            <w:r w:rsidR="00400BCC">
              <w:rPr>
                <w:b/>
                <w:color w:val="00B0F0"/>
              </w:rPr>
              <w:t>:</w:t>
            </w:r>
            <w:r w:rsidR="005F58D0" w:rsidRPr="00EC6B0C">
              <w:rPr>
                <w:b/>
                <w:color w:val="00B0F0"/>
              </w:rPr>
              <w:t xml:space="preserve"> </w:t>
            </w:r>
            <w:r w:rsidR="00D5201E">
              <w:rPr>
                <w:b/>
                <w:color w:val="00B0F0"/>
              </w:rPr>
              <w:t>Guide to Designing Community Assessment Activities</w:t>
            </w:r>
            <w:r w:rsidR="00400BCC">
              <w:rPr>
                <w:b/>
                <w:color w:val="00B0F0"/>
              </w:rPr>
              <w:t>.</w:t>
            </w:r>
          </w:p>
          <w:p w14:paraId="407AE273" w14:textId="77777777" w:rsidR="005F58D0" w:rsidRPr="00B52C55" w:rsidRDefault="005F58D0" w:rsidP="005F58D0">
            <w:pPr>
              <w:pStyle w:val="Lijstalinea"/>
              <w:ind w:left="360"/>
              <w:rPr>
                <w:rFonts w:asciiTheme="majorHAnsi" w:hAnsiTheme="majorHAnsi"/>
                <w:b/>
                <w:color w:val="00B0F0"/>
                <w:szCs w:val="24"/>
              </w:rPr>
            </w:pPr>
          </w:p>
          <w:p w14:paraId="23268D16" w14:textId="00E745AE" w:rsidR="00E27638" w:rsidRPr="0027162C" w:rsidRDefault="00EC6B0C" w:rsidP="00EC0111">
            <w:pPr>
              <w:pStyle w:val="Lijstalinea"/>
              <w:ind w:left="704"/>
              <w:rPr>
                <w:color w:val="00B0F0"/>
              </w:rPr>
            </w:pPr>
            <w:r w:rsidRPr="0027162C">
              <w:rPr>
                <w:color w:val="00B0F0"/>
              </w:rPr>
              <w:t xml:space="preserve">If you are assessing risk and safety, see the following tools in </w:t>
            </w:r>
            <w:r w:rsidR="00EC0111" w:rsidRPr="0027162C">
              <w:rPr>
                <w:i/>
                <w:color w:val="00B0F0"/>
              </w:rPr>
              <w:t>Section 4</w:t>
            </w:r>
            <w:r w:rsidR="00E27638" w:rsidRPr="0027162C">
              <w:rPr>
                <w:color w:val="00B0F0"/>
              </w:rPr>
              <w:t>:</w:t>
            </w:r>
          </w:p>
          <w:p w14:paraId="162278D3" w14:textId="71EE30E5" w:rsidR="005F58D0" w:rsidRPr="00E27638" w:rsidRDefault="00400BCC" w:rsidP="00EC0111">
            <w:pPr>
              <w:pStyle w:val="Lijstalinea"/>
              <w:ind w:left="704"/>
              <w:rPr>
                <w:rFonts w:asciiTheme="majorHAnsi" w:hAnsiTheme="majorHAnsi"/>
                <w:b/>
                <w:color w:val="00B0F0"/>
                <w:szCs w:val="24"/>
              </w:rPr>
            </w:pPr>
            <w:r>
              <w:rPr>
                <w:b/>
                <w:color w:val="00B0F0"/>
              </w:rPr>
              <w:t xml:space="preserve">Rapid Assessment </w:t>
            </w:r>
            <w:r w:rsidR="005F58D0" w:rsidRPr="00E27638">
              <w:rPr>
                <w:b/>
                <w:color w:val="00B0F0"/>
              </w:rPr>
              <w:t>T</w:t>
            </w:r>
            <w:r w:rsidR="00D5201E">
              <w:rPr>
                <w:b/>
                <w:color w:val="00B0F0"/>
              </w:rPr>
              <w:t>ool</w:t>
            </w:r>
            <w:r w:rsidR="005F58D0" w:rsidRPr="00E27638">
              <w:rPr>
                <w:b/>
                <w:color w:val="00B0F0"/>
              </w:rPr>
              <w:t xml:space="preserve"> </w:t>
            </w:r>
            <w:r w:rsidR="00EC0111">
              <w:rPr>
                <w:b/>
                <w:color w:val="00B0F0"/>
              </w:rPr>
              <w:t>6</w:t>
            </w:r>
            <w:r>
              <w:rPr>
                <w:b/>
                <w:color w:val="00B0F0"/>
              </w:rPr>
              <w:t>:</w:t>
            </w:r>
            <w:r w:rsidR="00EC0111">
              <w:rPr>
                <w:b/>
                <w:color w:val="00B0F0"/>
              </w:rPr>
              <w:t xml:space="preserve"> GBV</w:t>
            </w:r>
            <w:r w:rsidR="005F58D0" w:rsidRPr="00E27638">
              <w:rPr>
                <w:b/>
                <w:color w:val="00B0F0"/>
              </w:rPr>
              <w:t xml:space="preserve"> </w:t>
            </w:r>
            <w:r w:rsidR="00D5201E">
              <w:rPr>
                <w:b/>
                <w:color w:val="00B0F0"/>
              </w:rPr>
              <w:t>Risk and Safety Key Informant Interviews</w:t>
            </w:r>
          </w:p>
          <w:p w14:paraId="3A6CF432" w14:textId="0666F210" w:rsidR="00E27638" w:rsidRPr="00E27638" w:rsidRDefault="00400BCC" w:rsidP="00EC0111">
            <w:pPr>
              <w:pStyle w:val="Lijstalinea"/>
              <w:ind w:left="704"/>
              <w:rPr>
                <w:rFonts w:asciiTheme="majorHAnsi" w:hAnsiTheme="majorHAnsi"/>
                <w:b/>
                <w:color w:val="00B0F0"/>
                <w:szCs w:val="24"/>
              </w:rPr>
            </w:pPr>
            <w:r>
              <w:rPr>
                <w:b/>
                <w:color w:val="00B0F0"/>
              </w:rPr>
              <w:t xml:space="preserve">Rapid Assessment </w:t>
            </w:r>
            <w:r w:rsidR="005F58D0" w:rsidRPr="00E27638">
              <w:rPr>
                <w:b/>
                <w:color w:val="00B0F0"/>
              </w:rPr>
              <w:t>T</w:t>
            </w:r>
            <w:r w:rsidR="00D5201E">
              <w:rPr>
                <w:b/>
                <w:color w:val="00B0F0"/>
              </w:rPr>
              <w:t>ool</w:t>
            </w:r>
            <w:r w:rsidR="005F58D0" w:rsidRPr="00E27638">
              <w:rPr>
                <w:b/>
                <w:color w:val="00B0F0"/>
              </w:rPr>
              <w:t xml:space="preserve"> </w:t>
            </w:r>
            <w:r w:rsidR="00EC0111">
              <w:rPr>
                <w:b/>
                <w:color w:val="00B0F0"/>
              </w:rPr>
              <w:t>8</w:t>
            </w:r>
            <w:r>
              <w:rPr>
                <w:b/>
                <w:color w:val="00B0F0"/>
              </w:rPr>
              <w:t>:</w:t>
            </w:r>
            <w:r w:rsidR="005F58D0" w:rsidRPr="00E27638">
              <w:rPr>
                <w:b/>
                <w:color w:val="00B0F0"/>
              </w:rPr>
              <w:t xml:space="preserve"> </w:t>
            </w:r>
            <w:r w:rsidR="00D5201E">
              <w:rPr>
                <w:b/>
                <w:color w:val="00B0F0"/>
              </w:rPr>
              <w:t>Participatory Safety Walk Guide</w:t>
            </w:r>
          </w:p>
          <w:p w14:paraId="1D8A20A5" w14:textId="77777777" w:rsidR="005F58D0" w:rsidRPr="00E27638" w:rsidRDefault="005F58D0" w:rsidP="005F58D0">
            <w:pPr>
              <w:pStyle w:val="Lijstalinea"/>
              <w:rPr>
                <w:rFonts w:cs="Arial"/>
                <w:b/>
                <w:color w:val="00B0F0"/>
              </w:rPr>
            </w:pPr>
          </w:p>
          <w:p w14:paraId="5F5AD887" w14:textId="26E00CB7" w:rsidR="006C48B9" w:rsidRPr="005A41BA" w:rsidRDefault="005A41BA" w:rsidP="00AA4809">
            <w:pPr>
              <w:pStyle w:val="Lijstalinea"/>
              <w:numPr>
                <w:ilvl w:val="0"/>
                <w:numId w:val="193"/>
              </w:numPr>
              <w:rPr>
                <w:rFonts w:cs="Arial"/>
              </w:rPr>
            </w:pPr>
            <w:r w:rsidRPr="005F58D0">
              <w:rPr>
                <w:rFonts w:cs="Arial"/>
                <w:b/>
              </w:rPr>
              <w:t>Make s</w:t>
            </w:r>
            <w:r w:rsidR="005F58D0">
              <w:rPr>
                <w:rFonts w:cs="Arial"/>
                <w:b/>
              </w:rPr>
              <w:t xml:space="preserve">ure that the tools are adapted for use with </w:t>
            </w:r>
            <w:r w:rsidRPr="005F58D0">
              <w:rPr>
                <w:rFonts w:cs="Arial"/>
                <w:b/>
              </w:rPr>
              <w:t>different groups</w:t>
            </w:r>
            <w:r w:rsidR="00EC0111">
              <w:rPr>
                <w:rFonts w:cs="Arial"/>
                <w:b/>
              </w:rPr>
              <w:t>;</w:t>
            </w:r>
            <w:r w:rsidRPr="005F58D0">
              <w:rPr>
                <w:rFonts w:cs="Arial"/>
                <w:b/>
              </w:rPr>
              <w:t xml:space="preserve"> </w:t>
            </w:r>
            <w:r w:rsidRPr="005F58D0">
              <w:rPr>
                <w:rFonts w:cs="Arial"/>
              </w:rPr>
              <w:t>for example, adults and adolescents</w:t>
            </w:r>
            <w:r w:rsidRPr="005A41BA">
              <w:rPr>
                <w:rFonts w:cs="Arial"/>
              </w:rPr>
              <w:t xml:space="preserve"> may be asked different questions.</w:t>
            </w:r>
          </w:p>
          <w:p w14:paraId="2217EA74" w14:textId="77777777" w:rsidR="00AB4CFB" w:rsidRPr="00AB4CFB" w:rsidRDefault="00AB4CFB" w:rsidP="00AB4CFB">
            <w:pPr>
              <w:pStyle w:val="Lijstalinea"/>
              <w:rPr>
                <w:rFonts w:cs="Arial"/>
              </w:rPr>
            </w:pPr>
          </w:p>
          <w:p w14:paraId="2F83ACC9" w14:textId="576332D0" w:rsidR="00B52C55" w:rsidRDefault="00AB4CFB" w:rsidP="00AA4809">
            <w:pPr>
              <w:pStyle w:val="Lijstalinea"/>
              <w:numPr>
                <w:ilvl w:val="0"/>
                <w:numId w:val="193"/>
              </w:numPr>
              <w:rPr>
                <w:rFonts w:cs="Arial"/>
              </w:rPr>
            </w:pPr>
            <w:r w:rsidRPr="00B52C55">
              <w:rPr>
                <w:rFonts w:cs="Arial"/>
                <w:b/>
              </w:rPr>
              <w:t xml:space="preserve">Pre-test </w:t>
            </w:r>
            <w:r w:rsidR="00B52C55" w:rsidRPr="00B52C55">
              <w:rPr>
                <w:rFonts w:cs="Arial"/>
                <w:b/>
              </w:rPr>
              <w:t>each tool</w:t>
            </w:r>
            <w:r w:rsidR="00B52C55">
              <w:rPr>
                <w:rFonts w:cs="Arial"/>
              </w:rPr>
              <w:t xml:space="preserve"> </w:t>
            </w:r>
            <w:r w:rsidRPr="00AB4CFB">
              <w:rPr>
                <w:rFonts w:cs="Arial"/>
              </w:rPr>
              <w:t xml:space="preserve">to </w:t>
            </w:r>
            <w:r w:rsidR="00EC0111">
              <w:rPr>
                <w:rFonts w:cs="Arial"/>
              </w:rPr>
              <w:t xml:space="preserve">ensure: </w:t>
            </w:r>
            <w:r w:rsidR="00B52C55">
              <w:rPr>
                <w:rFonts w:cs="Arial"/>
              </w:rPr>
              <w:t xml:space="preserve">it is </w:t>
            </w:r>
            <w:r w:rsidRPr="00AB4CFB">
              <w:rPr>
                <w:rFonts w:cs="Arial"/>
              </w:rPr>
              <w:t>appropriate to the context</w:t>
            </w:r>
            <w:r w:rsidR="00EC0111">
              <w:rPr>
                <w:rFonts w:cs="Arial"/>
              </w:rPr>
              <w:t>;</w:t>
            </w:r>
            <w:r w:rsidR="00D61E5C">
              <w:rPr>
                <w:rFonts w:cs="Arial"/>
              </w:rPr>
              <w:t xml:space="preserve"> the questions are clear and </w:t>
            </w:r>
            <w:r w:rsidR="00B52C55">
              <w:rPr>
                <w:rFonts w:cs="Arial"/>
              </w:rPr>
              <w:t>understandable</w:t>
            </w:r>
            <w:r w:rsidR="00EC0111">
              <w:rPr>
                <w:rFonts w:cs="Arial"/>
              </w:rPr>
              <w:t>; the questions</w:t>
            </w:r>
            <w:r w:rsidR="00B52C55">
              <w:rPr>
                <w:rFonts w:cs="Arial"/>
              </w:rPr>
              <w:t xml:space="preserve"> </w:t>
            </w:r>
            <w:r w:rsidRPr="00AB4CFB">
              <w:rPr>
                <w:rFonts w:cs="Arial"/>
              </w:rPr>
              <w:t xml:space="preserve">generate the right amount of </w:t>
            </w:r>
            <w:r w:rsidR="00B52C55">
              <w:rPr>
                <w:rFonts w:cs="Arial"/>
              </w:rPr>
              <w:t xml:space="preserve">relevant </w:t>
            </w:r>
            <w:r w:rsidRPr="00AB4CFB">
              <w:rPr>
                <w:rFonts w:cs="Arial"/>
              </w:rPr>
              <w:t>information</w:t>
            </w:r>
            <w:r w:rsidR="00EC0111">
              <w:rPr>
                <w:rFonts w:cs="Arial"/>
              </w:rPr>
              <w:t>;</w:t>
            </w:r>
            <w:r w:rsidRPr="00AB4CFB">
              <w:rPr>
                <w:rFonts w:cs="Arial"/>
              </w:rPr>
              <w:t xml:space="preserve"> and </w:t>
            </w:r>
            <w:r>
              <w:rPr>
                <w:rFonts w:cs="Arial"/>
              </w:rPr>
              <w:t xml:space="preserve">the information </w:t>
            </w:r>
            <w:r w:rsidR="00B52C55">
              <w:rPr>
                <w:rFonts w:cs="Arial"/>
              </w:rPr>
              <w:t xml:space="preserve">produced </w:t>
            </w:r>
            <w:r>
              <w:rPr>
                <w:rFonts w:cs="Arial"/>
              </w:rPr>
              <w:t>can be eas</w:t>
            </w:r>
            <w:r w:rsidRPr="00AB4CFB">
              <w:rPr>
                <w:rFonts w:cs="Arial"/>
              </w:rPr>
              <w:t xml:space="preserve">ily analysed. </w:t>
            </w:r>
          </w:p>
          <w:p w14:paraId="2C66FA71" w14:textId="77777777" w:rsidR="00B52C55" w:rsidRPr="00B52C55" w:rsidRDefault="00B52C55" w:rsidP="00B52C55">
            <w:pPr>
              <w:pStyle w:val="Lijstalinea"/>
              <w:rPr>
                <w:rFonts w:cs="Arial"/>
                <w:b/>
              </w:rPr>
            </w:pPr>
          </w:p>
          <w:p w14:paraId="13D66835" w14:textId="77777777" w:rsidR="00B52C55" w:rsidRPr="00B52C55" w:rsidRDefault="00B52C55" w:rsidP="00AA4809">
            <w:pPr>
              <w:pStyle w:val="Lijstalinea"/>
              <w:numPr>
                <w:ilvl w:val="0"/>
                <w:numId w:val="193"/>
              </w:numPr>
              <w:rPr>
                <w:rFonts w:cs="Arial"/>
              </w:rPr>
            </w:pPr>
            <w:r>
              <w:rPr>
                <w:rFonts w:cs="Arial"/>
                <w:b/>
              </w:rPr>
              <w:lastRenderedPageBreak/>
              <w:t>Collect data according to the assessment plan.</w:t>
            </w:r>
          </w:p>
          <w:p w14:paraId="3ADFBD12" w14:textId="77777777" w:rsidR="00B52C55" w:rsidRPr="00B52C55" w:rsidRDefault="00B52C55" w:rsidP="00B52C55">
            <w:pPr>
              <w:pStyle w:val="Lijstalinea"/>
              <w:rPr>
                <w:rFonts w:cs="Arial"/>
                <w:b/>
              </w:rPr>
            </w:pPr>
          </w:p>
          <w:p w14:paraId="7FE0B6C5" w14:textId="0E103663" w:rsidR="00B708C4" w:rsidRPr="00B52C55" w:rsidRDefault="00B708C4" w:rsidP="00AA4809">
            <w:pPr>
              <w:pStyle w:val="Lijstalinea"/>
              <w:numPr>
                <w:ilvl w:val="0"/>
                <w:numId w:val="193"/>
              </w:numPr>
              <w:rPr>
                <w:rFonts w:cs="Arial"/>
              </w:rPr>
            </w:pPr>
            <w:r w:rsidRPr="00B52C55">
              <w:rPr>
                <w:rFonts w:cs="Arial"/>
                <w:b/>
              </w:rPr>
              <w:t xml:space="preserve">Analyse and document the </w:t>
            </w:r>
            <w:r w:rsidR="00B52C55" w:rsidRPr="00B52C55">
              <w:rPr>
                <w:rFonts w:cs="Arial"/>
                <w:b/>
              </w:rPr>
              <w:t>findings</w:t>
            </w:r>
            <w:r w:rsidRPr="00CE5517">
              <w:t xml:space="preserve">. </w:t>
            </w:r>
          </w:p>
          <w:p w14:paraId="5B0ABEC7" w14:textId="77777777" w:rsidR="00B708C4" w:rsidRPr="00DD4305" w:rsidRDefault="00B708C4" w:rsidP="00DD4305">
            <w:pPr>
              <w:rPr>
                <w:rFonts w:cs="Arial"/>
              </w:rPr>
            </w:pPr>
          </w:p>
        </w:tc>
      </w:tr>
    </w:tbl>
    <w:p w14:paraId="62A43AA4" w14:textId="77777777" w:rsidR="00B228A7" w:rsidRDefault="00B228A7" w:rsidP="009843E6">
      <w:pPr>
        <w:rPr>
          <w:rFonts w:cs="Arial"/>
          <w:i/>
        </w:rPr>
        <w:sectPr w:rsidR="00B228A7" w:rsidSect="008A03F1">
          <w:pgSz w:w="16838" w:h="11906" w:orient="landscape"/>
          <w:pgMar w:top="1440" w:right="1440" w:bottom="1440" w:left="1440" w:header="708" w:footer="708" w:gutter="0"/>
          <w:cols w:space="708"/>
          <w:docGrid w:linePitch="360"/>
        </w:sectPr>
      </w:pPr>
    </w:p>
    <w:p w14:paraId="1DD1152A" w14:textId="2FBAEA13" w:rsidR="001F0DAA" w:rsidRDefault="00D5201E" w:rsidP="000E4655">
      <w:pPr>
        <w:pStyle w:val="Kop2"/>
      </w:pPr>
      <w:bookmarkStart w:id="81" w:name="_Toc482359741"/>
      <w:r>
        <w:lastRenderedPageBreak/>
        <w:t xml:space="preserve">Comprehensive Assessment Tool </w:t>
      </w:r>
      <w:r w:rsidR="00400BCC">
        <w:t>4:</w:t>
      </w:r>
      <w:r w:rsidR="000E4655">
        <w:t xml:space="preserve"> </w:t>
      </w:r>
      <w:r w:rsidR="001F0DAA">
        <w:t xml:space="preserve">GBV </w:t>
      </w:r>
      <w:r>
        <w:t>Service Mapping Tool</w:t>
      </w:r>
      <w:bookmarkEnd w:id="81"/>
      <w:r w:rsidR="001F0DAA">
        <w:tab/>
      </w:r>
    </w:p>
    <w:tbl>
      <w:tblPr>
        <w:tblStyle w:val="Tabelraster"/>
        <w:tblW w:w="0" w:type="auto"/>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1549"/>
        <w:gridCol w:w="7461"/>
      </w:tblGrid>
      <w:tr w:rsidR="001F0DAA" w14:paraId="4F9FC5D9" w14:textId="77777777" w:rsidTr="00A933ED">
        <w:tc>
          <w:tcPr>
            <w:tcW w:w="1549" w:type="dxa"/>
            <w:tcBorders>
              <w:bottom w:val="single" w:sz="6" w:space="0" w:color="FFFFFF" w:themeColor="background1"/>
            </w:tcBorders>
            <w:shd w:val="clear" w:color="auto" w:fill="00B0F0"/>
          </w:tcPr>
          <w:p w14:paraId="7925A99F" w14:textId="77777777" w:rsidR="001F0DAA" w:rsidRPr="004A7DBE" w:rsidRDefault="001F0DAA" w:rsidP="00A933ED">
            <w:pPr>
              <w:pStyle w:val="Kop3"/>
              <w:outlineLvl w:val="2"/>
              <w:rPr>
                <w:rFonts w:ascii="Cambria" w:hAnsi="Cambria"/>
                <w:color w:val="FFFFFF" w:themeColor="background1"/>
              </w:rPr>
            </w:pPr>
            <w:r w:rsidRPr="004A7DBE">
              <w:rPr>
                <w:rFonts w:ascii="Cambria" w:hAnsi="Cambria"/>
                <w:color w:val="FFFFFF" w:themeColor="background1"/>
              </w:rPr>
              <w:t>Purpose</w:t>
            </w:r>
          </w:p>
        </w:tc>
        <w:tc>
          <w:tcPr>
            <w:tcW w:w="7461" w:type="dxa"/>
          </w:tcPr>
          <w:p w14:paraId="023D4119" w14:textId="433AC907" w:rsidR="001F0DAA" w:rsidRDefault="001F0DAA" w:rsidP="00A933ED">
            <w:pPr>
              <w:pStyle w:val="Kop3"/>
              <w:spacing w:before="120" w:after="120"/>
              <w:outlineLvl w:val="2"/>
              <w:rPr>
                <w:rFonts w:ascii="Cambria" w:hAnsi="Cambria"/>
                <w:b w:val="0"/>
                <w:color w:val="000000" w:themeColor="text1"/>
              </w:rPr>
            </w:pPr>
            <w:r>
              <w:rPr>
                <w:rFonts w:ascii="Cambria" w:hAnsi="Cambria"/>
                <w:b w:val="0"/>
                <w:color w:val="000000" w:themeColor="text1"/>
              </w:rPr>
              <w:t>T</w:t>
            </w:r>
            <w:r w:rsidRPr="00D46D96">
              <w:rPr>
                <w:rFonts w:ascii="Cambria" w:hAnsi="Cambria"/>
                <w:b w:val="0"/>
                <w:color w:val="000000" w:themeColor="text1"/>
              </w:rPr>
              <w:t xml:space="preserve">o map </w:t>
            </w:r>
            <w:r>
              <w:rPr>
                <w:rFonts w:ascii="Cambria" w:hAnsi="Cambria"/>
                <w:b w:val="0"/>
                <w:color w:val="000000" w:themeColor="text1"/>
              </w:rPr>
              <w:t xml:space="preserve">GBV response </w:t>
            </w:r>
            <w:r w:rsidRPr="00D46D96">
              <w:rPr>
                <w:rFonts w:ascii="Cambria" w:hAnsi="Cambria"/>
                <w:b w:val="0"/>
                <w:color w:val="000000" w:themeColor="text1"/>
              </w:rPr>
              <w:t>services and document informa</w:t>
            </w:r>
            <w:r>
              <w:rPr>
                <w:rFonts w:ascii="Cambria" w:hAnsi="Cambria"/>
                <w:b w:val="0"/>
                <w:color w:val="000000" w:themeColor="text1"/>
              </w:rPr>
              <w:t>tion about them</w:t>
            </w:r>
            <w:r w:rsidRPr="00D46D96">
              <w:rPr>
                <w:rFonts w:ascii="Cambria" w:hAnsi="Cambria"/>
                <w:b w:val="0"/>
                <w:color w:val="000000" w:themeColor="text1"/>
              </w:rPr>
              <w:t xml:space="preserve">. </w:t>
            </w:r>
          </w:p>
          <w:p w14:paraId="73F03BF3" w14:textId="13A14C40" w:rsidR="007D7E39" w:rsidRDefault="001F0DAA" w:rsidP="00E84FFB">
            <w:pPr>
              <w:pStyle w:val="Kop3"/>
              <w:spacing w:before="120" w:after="120"/>
              <w:outlineLvl w:val="2"/>
              <w:rPr>
                <w:rFonts w:ascii="Cambria" w:hAnsi="Cambria"/>
                <w:b w:val="0"/>
                <w:color w:val="000000" w:themeColor="text1"/>
              </w:rPr>
            </w:pPr>
            <w:r w:rsidRPr="00E84FFB">
              <w:rPr>
                <w:rFonts w:ascii="Cambria" w:hAnsi="Cambria"/>
                <w:b w:val="0"/>
                <w:color w:val="000000" w:themeColor="text1"/>
              </w:rPr>
              <w:t>Th</w:t>
            </w:r>
            <w:r w:rsidR="00A60D85">
              <w:rPr>
                <w:rFonts w:ascii="Cambria" w:hAnsi="Cambria"/>
                <w:b w:val="0"/>
                <w:color w:val="000000" w:themeColor="text1"/>
              </w:rPr>
              <w:t>is</w:t>
            </w:r>
            <w:r w:rsidRPr="00E84FFB">
              <w:rPr>
                <w:rFonts w:ascii="Cambria" w:hAnsi="Cambria"/>
                <w:b w:val="0"/>
                <w:color w:val="000000" w:themeColor="text1"/>
              </w:rPr>
              <w:t xml:space="preserve"> tool will help UNICEF and partners to</w:t>
            </w:r>
            <w:r w:rsidR="007D7E39">
              <w:rPr>
                <w:rFonts w:ascii="Cambria" w:hAnsi="Cambria"/>
                <w:b w:val="0"/>
                <w:color w:val="000000" w:themeColor="text1"/>
              </w:rPr>
              <w:t xml:space="preserve"> document:</w:t>
            </w:r>
          </w:p>
          <w:p w14:paraId="455291A9" w14:textId="7D22D712" w:rsidR="007D7E39" w:rsidRDefault="007D7E39" w:rsidP="00AA4809">
            <w:pPr>
              <w:pStyle w:val="Kop3"/>
              <w:numPr>
                <w:ilvl w:val="0"/>
                <w:numId w:val="194"/>
              </w:numPr>
              <w:spacing w:before="120" w:after="120"/>
              <w:outlineLvl w:val="2"/>
              <w:rPr>
                <w:b w:val="0"/>
                <w:color w:val="000000" w:themeColor="text1"/>
              </w:rPr>
            </w:pPr>
            <w:r>
              <w:rPr>
                <w:b w:val="0"/>
                <w:color w:val="000000" w:themeColor="text1"/>
              </w:rPr>
              <w:t>W</w:t>
            </w:r>
            <w:r w:rsidR="001F0DAA" w:rsidRPr="00E84FFB">
              <w:rPr>
                <w:b w:val="0"/>
                <w:color w:val="000000" w:themeColor="text1"/>
              </w:rPr>
              <w:t>hich services are currently available for GBV survivors in</w:t>
            </w:r>
            <w:r w:rsidR="00E84FFB" w:rsidRPr="00E84FFB">
              <w:rPr>
                <w:b w:val="0"/>
                <w:color w:val="000000" w:themeColor="text1"/>
              </w:rPr>
              <w:t xml:space="preserve"> a geographical area</w:t>
            </w:r>
            <w:r>
              <w:rPr>
                <w:b w:val="0"/>
                <w:color w:val="000000" w:themeColor="text1"/>
              </w:rPr>
              <w:t>;</w:t>
            </w:r>
          </w:p>
          <w:p w14:paraId="7C4D3B9B" w14:textId="60FBB7E2" w:rsidR="007D7E39" w:rsidRDefault="007D7E39" w:rsidP="00AA4809">
            <w:pPr>
              <w:pStyle w:val="Kop3"/>
              <w:numPr>
                <w:ilvl w:val="0"/>
                <w:numId w:val="194"/>
              </w:numPr>
              <w:spacing w:before="120" w:after="120"/>
              <w:outlineLvl w:val="2"/>
              <w:rPr>
                <w:b w:val="0"/>
                <w:color w:val="000000" w:themeColor="text1"/>
              </w:rPr>
            </w:pPr>
            <w:r>
              <w:rPr>
                <w:b w:val="0"/>
                <w:color w:val="000000" w:themeColor="text1"/>
              </w:rPr>
              <w:t>What they provide and for whom;</w:t>
            </w:r>
            <w:r w:rsidR="00A60D85">
              <w:rPr>
                <w:b w:val="0"/>
                <w:color w:val="000000" w:themeColor="text1"/>
              </w:rPr>
              <w:t xml:space="preserve"> and</w:t>
            </w:r>
          </w:p>
          <w:p w14:paraId="684C3BD2" w14:textId="64F9C9F4" w:rsidR="001F0DAA" w:rsidRPr="00E84FFB" w:rsidRDefault="007D7E39" w:rsidP="00AA4809">
            <w:pPr>
              <w:pStyle w:val="Kop3"/>
              <w:numPr>
                <w:ilvl w:val="0"/>
                <w:numId w:val="194"/>
              </w:numPr>
              <w:spacing w:before="120" w:after="120"/>
              <w:outlineLvl w:val="2"/>
              <w:rPr>
                <w:b w:val="0"/>
                <w:color w:val="000000" w:themeColor="text1"/>
              </w:rPr>
            </w:pPr>
            <w:r>
              <w:rPr>
                <w:b w:val="0"/>
                <w:color w:val="000000" w:themeColor="text1"/>
              </w:rPr>
              <w:t>K</w:t>
            </w:r>
            <w:r w:rsidR="00E84FFB" w:rsidRPr="00E84FFB">
              <w:rPr>
                <w:b w:val="0"/>
                <w:color w:val="000000" w:themeColor="text1"/>
              </w:rPr>
              <w:t>ey gaps</w:t>
            </w:r>
            <w:r>
              <w:rPr>
                <w:b w:val="0"/>
                <w:color w:val="000000" w:themeColor="text1"/>
              </w:rPr>
              <w:t xml:space="preserve"> in availability of essential services</w:t>
            </w:r>
            <w:r w:rsidR="00E84FFB" w:rsidRPr="00E84FFB">
              <w:rPr>
                <w:b w:val="0"/>
                <w:color w:val="000000" w:themeColor="text1"/>
              </w:rPr>
              <w:t>.</w:t>
            </w:r>
          </w:p>
        </w:tc>
      </w:tr>
      <w:tr w:rsidR="001F0DAA" w14:paraId="56AA41E3" w14:textId="77777777" w:rsidTr="00A933ED">
        <w:tc>
          <w:tcPr>
            <w:tcW w:w="1549" w:type="dxa"/>
            <w:tcBorders>
              <w:top w:val="single" w:sz="6" w:space="0" w:color="FFFFFF" w:themeColor="background1"/>
              <w:bottom w:val="single" w:sz="6" w:space="0" w:color="FFFFFF" w:themeColor="background1"/>
            </w:tcBorders>
            <w:shd w:val="clear" w:color="auto" w:fill="00B0F0"/>
          </w:tcPr>
          <w:p w14:paraId="3F75F883" w14:textId="77777777" w:rsidR="001F0DAA" w:rsidRPr="004A7DBE" w:rsidRDefault="001F0DAA" w:rsidP="00A933ED">
            <w:pPr>
              <w:pStyle w:val="Kop3"/>
              <w:outlineLvl w:val="2"/>
              <w:rPr>
                <w:rFonts w:ascii="Cambria" w:hAnsi="Cambria"/>
                <w:color w:val="FFFFFF" w:themeColor="background1"/>
              </w:rPr>
            </w:pPr>
            <w:r w:rsidRPr="004A7DBE">
              <w:rPr>
                <w:rFonts w:ascii="Cambria" w:hAnsi="Cambria"/>
                <w:color w:val="FFFFFF" w:themeColor="background1"/>
              </w:rPr>
              <w:t>Sources of information</w:t>
            </w:r>
          </w:p>
        </w:tc>
        <w:tc>
          <w:tcPr>
            <w:tcW w:w="7461" w:type="dxa"/>
          </w:tcPr>
          <w:p w14:paraId="2BCB9BE6" w14:textId="2DF7024D" w:rsidR="001F0DAA" w:rsidRDefault="007D7E39" w:rsidP="00AA4809">
            <w:pPr>
              <w:pStyle w:val="Kop3"/>
              <w:numPr>
                <w:ilvl w:val="0"/>
                <w:numId w:val="233"/>
              </w:numPr>
              <w:tabs>
                <w:tab w:val="center" w:pos="3622"/>
              </w:tabs>
              <w:spacing w:before="120" w:after="120"/>
              <w:outlineLvl w:val="2"/>
              <w:rPr>
                <w:rFonts w:ascii="Cambria" w:hAnsi="Cambria"/>
                <w:b w:val="0"/>
                <w:color w:val="000000" w:themeColor="text1"/>
              </w:rPr>
            </w:pPr>
            <w:r>
              <w:rPr>
                <w:rFonts w:ascii="Cambria" w:hAnsi="Cambria"/>
                <w:b w:val="0"/>
                <w:color w:val="000000" w:themeColor="text1"/>
              </w:rPr>
              <w:t>Interviews with service providers</w:t>
            </w:r>
            <w:r w:rsidR="001F0DAA">
              <w:rPr>
                <w:rFonts w:ascii="Cambria" w:hAnsi="Cambria"/>
                <w:b w:val="0"/>
                <w:color w:val="000000" w:themeColor="text1"/>
              </w:rPr>
              <w:tab/>
            </w:r>
          </w:p>
          <w:p w14:paraId="3D288605" w14:textId="78200FA6" w:rsidR="001F0DAA" w:rsidRPr="00C848FD" w:rsidRDefault="001F0DAA" w:rsidP="00AA4809">
            <w:pPr>
              <w:pStyle w:val="Lijstalinea"/>
              <w:numPr>
                <w:ilvl w:val="0"/>
                <w:numId w:val="233"/>
              </w:numPr>
              <w:spacing w:before="120" w:after="120"/>
            </w:pPr>
            <w:r w:rsidRPr="00C91018">
              <w:rPr>
                <w:color w:val="000000" w:themeColor="text1"/>
              </w:rPr>
              <w:t>Site visits and observation</w:t>
            </w:r>
          </w:p>
        </w:tc>
      </w:tr>
      <w:tr w:rsidR="001F0DAA" w14:paraId="3B0D8BBE" w14:textId="77777777" w:rsidTr="00A933ED">
        <w:tc>
          <w:tcPr>
            <w:tcW w:w="1549" w:type="dxa"/>
            <w:tcBorders>
              <w:top w:val="single" w:sz="6" w:space="0" w:color="FFFFFF" w:themeColor="background1"/>
            </w:tcBorders>
            <w:shd w:val="clear" w:color="auto" w:fill="00B0F0"/>
          </w:tcPr>
          <w:p w14:paraId="5CAE73A9" w14:textId="77777777" w:rsidR="001F0DAA" w:rsidRPr="004A7DBE" w:rsidRDefault="001F0DAA" w:rsidP="00A933ED">
            <w:pPr>
              <w:pStyle w:val="Kop3"/>
              <w:outlineLvl w:val="2"/>
              <w:rPr>
                <w:rFonts w:ascii="Cambria" w:hAnsi="Cambria"/>
                <w:color w:val="FFFFFF" w:themeColor="background1"/>
              </w:rPr>
            </w:pPr>
            <w:r w:rsidRPr="004A7DBE">
              <w:rPr>
                <w:rFonts w:ascii="Cambria" w:hAnsi="Cambria"/>
                <w:color w:val="FFFFFF" w:themeColor="background1"/>
              </w:rPr>
              <w:t>Parts</w:t>
            </w:r>
          </w:p>
        </w:tc>
        <w:tc>
          <w:tcPr>
            <w:tcW w:w="7461" w:type="dxa"/>
          </w:tcPr>
          <w:p w14:paraId="2B97FE33" w14:textId="7019628E" w:rsidR="001F0DAA" w:rsidRPr="00C848FD" w:rsidRDefault="007A589E" w:rsidP="00A933ED">
            <w:pPr>
              <w:spacing w:before="120" w:after="120"/>
            </w:pPr>
            <w:r>
              <w:rPr>
                <w:b/>
              </w:rPr>
              <w:t xml:space="preserve">Part </w:t>
            </w:r>
            <w:r w:rsidR="00EF0F02">
              <w:rPr>
                <w:b/>
              </w:rPr>
              <w:t>A</w:t>
            </w:r>
            <w:r w:rsidR="00A60D85">
              <w:rPr>
                <w:b/>
              </w:rPr>
              <w:t>:</w:t>
            </w:r>
            <w:r>
              <w:rPr>
                <w:b/>
              </w:rPr>
              <w:t xml:space="preserve"> </w:t>
            </w:r>
            <w:r w:rsidR="00A60D85">
              <w:rPr>
                <w:b/>
              </w:rPr>
              <w:t xml:space="preserve">Steps in GBV </w:t>
            </w:r>
            <w:r w:rsidR="001F0DAA" w:rsidRPr="00C848FD">
              <w:rPr>
                <w:b/>
              </w:rPr>
              <w:t>Service Mapping</w:t>
            </w:r>
            <w:r w:rsidR="001F0DAA" w:rsidRPr="00C848FD">
              <w:t xml:space="preserve"> </w:t>
            </w:r>
            <w:r w:rsidR="00523E33">
              <w:t xml:space="preserve">provides </w:t>
            </w:r>
            <w:r w:rsidR="001F0DAA" w:rsidRPr="00C848FD">
              <w:t xml:space="preserve">instructions </w:t>
            </w:r>
            <w:r w:rsidR="00523E33">
              <w:t xml:space="preserve">for conducting a service mapping. </w:t>
            </w:r>
          </w:p>
          <w:p w14:paraId="71C54D59" w14:textId="3018AD51" w:rsidR="005268DF" w:rsidRDefault="001F0DAA" w:rsidP="001F0DAA">
            <w:pPr>
              <w:spacing w:before="120" w:after="120"/>
            </w:pPr>
            <w:r w:rsidRPr="00C848FD">
              <w:rPr>
                <w:b/>
              </w:rPr>
              <w:t>Part B</w:t>
            </w:r>
            <w:r w:rsidR="00A60D85">
              <w:rPr>
                <w:b/>
              </w:rPr>
              <w:t>:</w:t>
            </w:r>
            <w:r w:rsidRPr="00C848FD">
              <w:rPr>
                <w:b/>
              </w:rPr>
              <w:t xml:space="preserve"> </w:t>
            </w:r>
            <w:r w:rsidR="00400BCC">
              <w:rPr>
                <w:b/>
              </w:rPr>
              <w:t xml:space="preserve">GBV </w:t>
            </w:r>
            <w:r w:rsidRPr="00C848FD">
              <w:rPr>
                <w:b/>
              </w:rPr>
              <w:t xml:space="preserve">Service Information Form </w:t>
            </w:r>
            <w:r w:rsidRPr="00C848FD">
              <w:t>provides a template with</w:t>
            </w:r>
            <w:r w:rsidRPr="00C848FD">
              <w:rPr>
                <w:b/>
              </w:rPr>
              <w:t xml:space="preserve"> </w:t>
            </w:r>
            <w:r w:rsidRPr="00C848FD">
              <w:t xml:space="preserve">instructions to help </w:t>
            </w:r>
            <w:r w:rsidR="00E84FFB">
              <w:t xml:space="preserve">in </w:t>
            </w:r>
            <w:r w:rsidR="00A60D85">
              <w:t xml:space="preserve">the </w:t>
            </w:r>
            <w:r w:rsidRPr="00C848FD">
              <w:t>document</w:t>
            </w:r>
            <w:r w:rsidR="00E84FFB">
              <w:t xml:space="preserve">ation </w:t>
            </w:r>
            <w:r w:rsidRPr="00C848FD">
              <w:t>of each GBV-related response service</w:t>
            </w:r>
            <w:r w:rsidR="00A60D85">
              <w:t>,</w:t>
            </w:r>
            <w:r w:rsidRPr="00C848FD">
              <w:t xml:space="preserve"> including </w:t>
            </w:r>
            <w:r w:rsidR="00A60D85">
              <w:t xml:space="preserve">its </w:t>
            </w:r>
            <w:r w:rsidRPr="00C848FD">
              <w:t>location, contact details, types of assistance offered and costs</w:t>
            </w:r>
            <w:r w:rsidR="00400BCC">
              <w:t>. This information</w:t>
            </w:r>
            <w:r w:rsidRPr="00C848FD">
              <w:t xml:space="preserve"> will </w:t>
            </w:r>
            <w:r w:rsidR="00400BCC">
              <w:t xml:space="preserve">then </w:t>
            </w:r>
            <w:r w:rsidRPr="00C848FD">
              <w:t xml:space="preserve">be used </w:t>
            </w:r>
            <w:r>
              <w:t xml:space="preserve">to create a service directory. </w:t>
            </w:r>
          </w:p>
          <w:p w14:paraId="6ECC9F70" w14:textId="4EA02C03" w:rsidR="005268DF" w:rsidRPr="001F0DAA" w:rsidRDefault="005268DF" w:rsidP="001F0DAA">
            <w:pPr>
              <w:spacing w:before="120" w:after="120"/>
            </w:pPr>
          </w:p>
        </w:tc>
      </w:tr>
    </w:tbl>
    <w:p w14:paraId="11B6C760" w14:textId="77777777" w:rsidR="001F0DAA" w:rsidRDefault="001F0DAA" w:rsidP="001F0DAA">
      <w:pPr>
        <w:jc w:val="both"/>
      </w:pPr>
      <w:r w:rsidRPr="00172E18">
        <w:t xml:space="preserve"> </w:t>
      </w:r>
    </w:p>
    <w:tbl>
      <w:tblPr>
        <w:tblStyle w:val="Tabelraster"/>
        <w:tblW w:w="9072"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072"/>
      </w:tblGrid>
      <w:tr w:rsidR="001F0DAA" w14:paraId="0A1F2088" w14:textId="77777777" w:rsidTr="00C91018">
        <w:tc>
          <w:tcPr>
            <w:tcW w:w="9072" w:type="dxa"/>
            <w:shd w:val="clear" w:color="auto" w:fill="00B0F0"/>
          </w:tcPr>
          <w:p w14:paraId="4DB093B3" w14:textId="6506E36D" w:rsidR="001F0DAA" w:rsidRPr="00176039" w:rsidRDefault="001F0DAA" w:rsidP="00FA669B">
            <w:pPr>
              <w:spacing w:before="120" w:after="120"/>
              <w:rPr>
                <w:b/>
                <w:szCs w:val="24"/>
              </w:rPr>
            </w:pPr>
            <w:r>
              <w:br w:type="page"/>
            </w:r>
            <w:r w:rsidR="00FA669B" w:rsidRPr="00C91018">
              <w:rPr>
                <w:b/>
                <w:color w:val="FFFFFF" w:themeColor="background1"/>
              </w:rPr>
              <w:t>P</w:t>
            </w:r>
            <w:r w:rsidRPr="00A60D85">
              <w:rPr>
                <w:b/>
                <w:color w:val="FFFFFF" w:themeColor="background1"/>
                <w:szCs w:val="24"/>
              </w:rPr>
              <w:t>art A</w:t>
            </w:r>
            <w:r w:rsidR="00400BCC">
              <w:rPr>
                <w:b/>
                <w:color w:val="FFFFFF" w:themeColor="background1"/>
                <w:szCs w:val="24"/>
              </w:rPr>
              <w:t>:</w:t>
            </w:r>
            <w:r w:rsidRPr="00176039">
              <w:rPr>
                <w:b/>
                <w:color w:val="FFFFFF" w:themeColor="background1"/>
                <w:szCs w:val="24"/>
              </w:rPr>
              <w:t xml:space="preserve"> </w:t>
            </w:r>
            <w:r w:rsidR="001E6B43">
              <w:rPr>
                <w:b/>
                <w:color w:val="FFFFFF" w:themeColor="background1"/>
                <w:szCs w:val="24"/>
              </w:rPr>
              <w:t xml:space="preserve">Steps in GBV </w:t>
            </w:r>
            <w:r w:rsidRPr="00176039">
              <w:rPr>
                <w:b/>
                <w:color w:val="FFFFFF" w:themeColor="background1"/>
                <w:szCs w:val="24"/>
              </w:rPr>
              <w:t>Service Mapping</w:t>
            </w:r>
          </w:p>
        </w:tc>
      </w:tr>
      <w:tr w:rsidR="001F0DAA" w:rsidRPr="00926133" w14:paraId="45A90134" w14:textId="77777777" w:rsidTr="00C91018">
        <w:tc>
          <w:tcPr>
            <w:tcW w:w="9072" w:type="dxa"/>
            <w:shd w:val="clear" w:color="auto" w:fill="FFFFFF" w:themeFill="background1"/>
          </w:tcPr>
          <w:p w14:paraId="672FC776" w14:textId="77777777" w:rsidR="001F0DAA" w:rsidRPr="00926133" w:rsidRDefault="001F0DAA" w:rsidP="00A933ED">
            <w:pPr>
              <w:spacing w:before="120" w:after="120"/>
              <w:ind w:right="720"/>
              <w:jc w:val="both"/>
              <w:rPr>
                <w:b/>
                <w:color w:val="000000" w:themeColor="text1"/>
              </w:rPr>
            </w:pPr>
            <w:r w:rsidRPr="00926133">
              <w:rPr>
                <w:b/>
                <w:color w:val="000000" w:themeColor="text1"/>
              </w:rPr>
              <w:t xml:space="preserve">Step 1. Define the geographical area for the mapping. </w:t>
            </w:r>
          </w:p>
          <w:p w14:paraId="2F03F3B4" w14:textId="77777777" w:rsidR="001F0DAA" w:rsidRPr="00926133" w:rsidRDefault="001F0DAA" w:rsidP="00A933ED">
            <w:pPr>
              <w:spacing w:after="120"/>
              <w:ind w:right="720"/>
              <w:jc w:val="both"/>
              <w:rPr>
                <w:b/>
                <w:color w:val="000000" w:themeColor="text1"/>
              </w:rPr>
            </w:pPr>
            <w:r w:rsidRPr="00926133">
              <w:rPr>
                <w:color w:val="000000" w:themeColor="text1"/>
              </w:rPr>
              <w:t xml:space="preserve">Identify the geographical boundaries for the service mapping. For example, decide if you are mapping services within a camp/community or </w:t>
            </w:r>
            <w:r>
              <w:rPr>
                <w:color w:val="000000" w:themeColor="text1"/>
              </w:rPr>
              <w:t xml:space="preserve">across a </w:t>
            </w:r>
            <w:r w:rsidRPr="00926133">
              <w:rPr>
                <w:color w:val="000000" w:themeColor="text1"/>
              </w:rPr>
              <w:t xml:space="preserve">district, etc. </w:t>
            </w:r>
          </w:p>
        </w:tc>
      </w:tr>
      <w:tr w:rsidR="001F0DAA" w:rsidRPr="00926133" w14:paraId="6409331A" w14:textId="77777777" w:rsidTr="00C91018">
        <w:tc>
          <w:tcPr>
            <w:tcW w:w="9072" w:type="dxa"/>
            <w:shd w:val="clear" w:color="auto" w:fill="FFFFFF" w:themeFill="background1"/>
          </w:tcPr>
          <w:p w14:paraId="7FA0064C" w14:textId="063924BE" w:rsidR="001F0DAA" w:rsidRPr="00926133" w:rsidRDefault="001F0DAA" w:rsidP="00A933ED">
            <w:pPr>
              <w:spacing w:before="120" w:after="120"/>
              <w:ind w:right="720"/>
              <w:jc w:val="both"/>
              <w:rPr>
                <w:b/>
                <w:color w:val="000000" w:themeColor="text1"/>
              </w:rPr>
            </w:pPr>
            <w:r w:rsidRPr="00926133">
              <w:rPr>
                <w:b/>
                <w:color w:val="000000" w:themeColor="text1"/>
              </w:rPr>
              <w:t xml:space="preserve">Step 2. Develop a list of all services, organizations and groups in the area </w:t>
            </w:r>
            <w:r w:rsidR="00364D15">
              <w:rPr>
                <w:b/>
                <w:color w:val="000000" w:themeColor="text1"/>
              </w:rPr>
              <w:t xml:space="preserve">identified </w:t>
            </w:r>
            <w:r w:rsidRPr="00926133">
              <w:rPr>
                <w:b/>
                <w:color w:val="000000" w:themeColor="text1"/>
              </w:rPr>
              <w:t>that provide care and support to GBV survivors.</w:t>
            </w:r>
          </w:p>
          <w:p w14:paraId="391E8CB8" w14:textId="4CA33501" w:rsidR="001F0DAA" w:rsidRPr="00926133" w:rsidRDefault="001F0DAA" w:rsidP="00A60D85">
            <w:pPr>
              <w:spacing w:after="120"/>
              <w:ind w:right="720"/>
              <w:jc w:val="both"/>
              <w:rPr>
                <w:color w:val="000000" w:themeColor="text1"/>
              </w:rPr>
            </w:pPr>
            <w:r w:rsidRPr="00926133">
              <w:rPr>
                <w:color w:val="000000" w:themeColor="text1"/>
              </w:rPr>
              <w:t xml:space="preserve">Develop a list of services by sector. </w:t>
            </w:r>
            <w:r>
              <w:rPr>
                <w:color w:val="000000" w:themeColor="text1"/>
              </w:rPr>
              <w:t>C</w:t>
            </w:r>
            <w:r w:rsidRPr="00926133">
              <w:rPr>
                <w:color w:val="000000" w:themeColor="text1"/>
              </w:rPr>
              <w:t>onsult with cluster lead agencies</w:t>
            </w:r>
            <w:r w:rsidR="00A60D85">
              <w:rPr>
                <w:color w:val="000000" w:themeColor="text1"/>
              </w:rPr>
              <w:t>;</w:t>
            </w:r>
            <w:r w:rsidRPr="00926133">
              <w:rPr>
                <w:color w:val="000000" w:themeColor="text1"/>
              </w:rPr>
              <w:t xml:space="preserve"> camp management agencies</w:t>
            </w:r>
            <w:r w:rsidR="00A60D85">
              <w:rPr>
                <w:color w:val="000000" w:themeColor="text1"/>
              </w:rPr>
              <w:t>;</w:t>
            </w:r>
            <w:r w:rsidRPr="00926133">
              <w:rPr>
                <w:color w:val="000000" w:themeColor="text1"/>
              </w:rPr>
              <w:t xml:space="preserve"> NGOs operating in the camp/community</w:t>
            </w:r>
            <w:r w:rsidR="00A60D85">
              <w:rPr>
                <w:color w:val="000000" w:themeColor="text1"/>
              </w:rPr>
              <w:t>;</w:t>
            </w:r>
            <w:r w:rsidRPr="00926133">
              <w:rPr>
                <w:color w:val="000000" w:themeColor="text1"/>
              </w:rPr>
              <w:t xml:space="preserve"> government </w:t>
            </w:r>
            <w:r>
              <w:rPr>
                <w:color w:val="000000" w:themeColor="text1"/>
              </w:rPr>
              <w:t xml:space="preserve">health, </w:t>
            </w:r>
            <w:r w:rsidRPr="00926133">
              <w:rPr>
                <w:color w:val="000000" w:themeColor="text1"/>
              </w:rPr>
              <w:t xml:space="preserve">welfare, gender </w:t>
            </w:r>
            <w:r>
              <w:rPr>
                <w:color w:val="000000" w:themeColor="text1"/>
              </w:rPr>
              <w:t>and children’s agencies</w:t>
            </w:r>
            <w:r w:rsidR="00A60D85">
              <w:rPr>
                <w:color w:val="000000" w:themeColor="text1"/>
              </w:rPr>
              <w:t>;</w:t>
            </w:r>
            <w:r>
              <w:rPr>
                <w:color w:val="000000" w:themeColor="text1"/>
              </w:rPr>
              <w:t xml:space="preserve"> police</w:t>
            </w:r>
            <w:r w:rsidR="00A60D85">
              <w:rPr>
                <w:color w:val="000000" w:themeColor="text1"/>
              </w:rPr>
              <w:t>;</w:t>
            </w:r>
            <w:r w:rsidRPr="00926133">
              <w:rPr>
                <w:color w:val="000000" w:themeColor="text1"/>
              </w:rPr>
              <w:t xml:space="preserve"> women’s and children’s groups</w:t>
            </w:r>
            <w:r w:rsidR="00A60D85">
              <w:rPr>
                <w:color w:val="000000" w:themeColor="text1"/>
              </w:rPr>
              <w:t xml:space="preserve">; and other sources </w:t>
            </w:r>
            <w:r w:rsidRPr="00926133">
              <w:rPr>
                <w:color w:val="000000" w:themeColor="text1"/>
              </w:rPr>
              <w:t xml:space="preserve">to gather information.  </w:t>
            </w:r>
          </w:p>
        </w:tc>
      </w:tr>
      <w:tr w:rsidR="001F0DAA" w:rsidRPr="00926133" w14:paraId="7187249E" w14:textId="77777777" w:rsidTr="00A804B6">
        <w:tc>
          <w:tcPr>
            <w:tcW w:w="9072" w:type="dxa"/>
            <w:tcBorders>
              <w:bottom w:val="single" w:sz="4" w:space="0" w:color="00B0F0"/>
            </w:tcBorders>
            <w:shd w:val="clear" w:color="auto" w:fill="FFFFFF" w:themeFill="background1"/>
          </w:tcPr>
          <w:p w14:paraId="4FFA587E" w14:textId="7B2196F9" w:rsidR="001F0DAA" w:rsidRDefault="001F0DAA" w:rsidP="00A933ED">
            <w:pPr>
              <w:spacing w:before="120" w:after="120"/>
              <w:ind w:right="720"/>
              <w:jc w:val="both"/>
              <w:rPr>
                <w:b/>
                <w:color w:val="000000" w:themeColor="text1"/>
              </w:rPr>
            </w:pPr>
            <w:r w:rsidRPr="00926133">
              <w:rPr>
                <w:b/>
                <w:color w:val="000000" w:themeColor="text1"/>
              </w:rPr>
              <w:t xml:space="preserve">Step 3. Visit or contact each service/organization on the list and </w:t>
            </w:r>
            <w:r w:rsidR="00C83BAA">
              <w:rPr>
                <w:b/>
                <w:color w:val="000000" w:themeColor="text1"/>
              </w:rPr>
              <w:t xml:space="preserve">document </w:t>
            </w:r>
            <w:r w:rsidR="002B629F">
              <w:rPr>
                <w:b/>
                <w:color w:val="000000" w:themeColor="text1"/>
              </w:rPr>
              <w:t xml:space="preserve">information </w:t>
            </w:r>
            <w:r w:rsidRPr="00926133">
              <w:rPr>
                <w:b/>
                <w:color w:val="000000" w:themeColor="text1"/>
              </w:rPr>
              <w:t xml:space="preserve">about the service. </w:t>
            </w:r>
          </w:p>
          <w:p w14:paraId="5221B0C4" w14:textId="3F322B93" w:rsidR="001F0DAA" w:rsidRPr="00A33B79" w:rsidRDefault="001F0DAA" w:rsidP="00A933ED">
            <w:pPr>
              <w:spacing w:before="120" w:after="120"/>
              <w:ind w:right="720"/>
              <w:jc w:val="both"/>
              <w:rPr>
                <w:b/>
                <w:color w:val="000000" w:themeColor="text1"/>
              </w:rPr>
            </w:pPr>
            <w:r>
              <w:rPr>
                <w:color w:val="000000" w:themeColor="text1"/>
              </w:rPr>
              <w:t>C</w:t>
            </w:r>
            <w:r w:rsidRPr="00926133">
              <w:rPr>
                <w:color w:val="000000" w:themeColor="text1"/>
              </w:rPr>
              <w:t xml:space="preserve">ollect detailed information about each service using </w:t>
            </w:r>
            <w:r w:rsidRPr="00926133">
              <w:rPr>
                <w:b/>
                <w:color w:val="000000" w:themeColor="text1"/>
              </w:rPr>
              <w:t>Part B</w:t>
            </w:r>
            <w:r w:rsidR="00A60D85">
              <w:rPr>
                <w:b/>
                <w:color w:val="000000" w:themeColor="text1"/>
              </w:rPr>
              <w:t>:</w:t>
            </w:r>
            <w:r w:rsidRPr="00926133">
              <w:rPr>
                <w:b/>
                <w:color w:val="000000" w:themeColor="text1"/>
              </w:rPr>
              <w:t xml:space="preserve"> </w:t>
            </w:r>
            <w:r w:rsidR="00400BCC">
              <w:rPr>
                <w:b/>
                <w:color w:val="000000" w:themeColor="text1"/>
              </w:rPr>
              <w:t xml:space="preserve">GBV </w:t>
            </w:r>
            <w:r w:rsidRPr="00926133">
              <w:rPr>
                <w:b/>
                <w:color w:val="000000" w:themeColor="text1"/>
              </w:rPr>
              <w:t>Service Information Form</w:t>
            </w:r>
            <w:r w:rsidRPr="00926133">
              <w:rPr>
                <w:color w:val="000000" w:themeColor="text1"/>
              </w:rPr>
              <w:t xml:space="preserve">. If it is not possible to visit the service due to security, time or other constraints, collect the information through a phone conversation. </w:t>
            </w:r>
          </w:p>
        </w:tc>
      </w:tr>
      <w:tr w:rsidR="001F0DAA" w:rsidRPr="00926133" w14:paraId="3B5F04B9" w14:textId="77777777" w:rsidTr="00C91018">
        <w:tc>
          <w:tcPr>
            <w:tcW w:w="9072" w:type="dxa"/>
            <w:shd w:val="clear" w:color="auto" w:fill="FFFFFF" w:themeFill="background1"/>
          </w:tcPr>
          <w:p w14:paraId="6894C44C" w14:textId="77777777" w:rsidR="001F0DAA" w:rsidRPr="00926133" w:rsidRDefault="001F0DAA" w:rsidP="00A933ED">
            <w:pPr>
              <w:spacing w:before="120" w:after="120"/>
              <w:ind w:right="720"/>
              <w:jc w:val="both"/>
              <w:rPr>
                <w:b/>
                <w:color w:val="000000" w:themeColor="text1"/>
              </w:rPr>
            </w:pPr>
            <w:r w:rsidRPr="00926133">
              <w:rPr>
                <w:b/>
                <w:color w:val="000000" w:themeColor="text1"/>
              </w:rPr>
              <w:t>Step 4. Find out about and contact other servi</w:t>
            </w:r>
            <w:r>
              <w:rPr>
                <w:b/>
                <w:color w:val="000000" w:themeColor="text1"/>
              </w:rPr>
              <w:t xml:space="preserve">ces, organizations or groups </w:t>
            </w:r>
            <w:r>
              <w:rPr>
                <w:b/>
                <w:color w:val="000000" w:themeColor="text1"/>
              </w:rPr>
              <w:lastRenderedPageBreak/>
              <w:t>that</w:t>
            </w:r>
            <w:r w:rsidRPr="00926133">
              <w:rPr>
                <w:b/>
                <w:color w:val="000000" w:themeColor="text1"/>
              </w:rPr>
              <w:t xml:space="preserve"> provide care and support to survivors</w:t>
            </w:r>
            <w:r w:rsidRPr="00926133">
              <w:rPr>
                <w:color w:val="000000" w:themeColor="text1"/>
              </w:rPr>
              <w:t>.</w:t>
            </w:r>
          </w:p>
          <w:p w14:paraId="167599C0" w14:textId="2D79F237" w:rsidR="001F0DAA" w:rsidRDefault="001F0DAA" w:rsidP="00A933ED">
            <w:pPr>
              <w:spacing w:before="200"/>
              <w:ind w:right="720"/>
              <w:jc w:val="both"/>
              <w:rPr>
                <w:color w:val="000000" w:themeColor="text1"/>
              </w:rPr>
            </w:pPr>
            <w:r w:rsidRPr="00926133">
              <w:rPr>
                <w:color w:val="000000" w:themeColor="text1"/>
              </w:rPr>
              <w:t xml:space="preserve">Ask each service, organization or group that you contact about other services, organizations or groups they are in contact with or know about that provide care and support to survivors of sexual violence. Contact </w:t>
            </w:r>
            <w:r w:rsidR="00A60D85">
              <w:rPr>
                <w:color w:val="000000" w:themeColor="text1"/>
              </w:rPr>
              <w:t xml:space="preserve">these </w:t>
            </w:r>
            <w:r w:rsidRPr="00926133">
              <w:rPr>
                <w:color w:val="000000" w:themeColor="text1"/>
              </w:rPr>
              <w:t>new services identified</w:t>
            </w:r>
            <w:r w:rsidR="00400BCC">
              <w:rPr>
                <w:color w:val="000000" w:themeColor="text1"/>
              </w:rPr>
              <w:t>,</w:t>
            </w:r>
            <w:r w:rsidRPr="00926133">
              <w:rPr>
                <w:color w:val="000000" w:themeColor="text1"/>
              </w:rPr>
              <w:t xml:space="preserve"> and repeat Step 3 above. </w:t>
            </w:r>
          </w:p>
          <w:p w14:paraId="2E3B7E0A" w14:textId="6D2DF0A3" w:rsidR="001F0DAA" w:rsidRPr="00926133" w:rsidRDefault="001F0DAA" w:rsidP="00A933ED">
            <w:pPr>
              <w:spacing w:before="200"/>
              <w:ind w:right="720"/>
              <w:jc w:val="both"/>
              <w:rPr>
                <w:rFonts w:eastAsiaTheme="minorHAnsi"/>
                <w:color w:val="000000" w:themeColor="text1"/>
              </w:rPr>
            </w:pPr>
          </w:p>
        </w:tc>
      </w:tr>
      <w:tr w:rsidR="00C91018" w:rsidRPr="00926133" w14:paraId="18C50AB6" w14:textId="77777777" w:rsidTr="00A804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tcBorders>
              <w:top w:val="single" w:sz="4" w:space="0" w:color="00B0F0"/>
              <w:left w:val="single" w:sz="4" w:space="0" w:color="00B0F0"/>
              <w:bottom w:val="single" w:sz="4" w:space="0" w:color="00B0F0"/>
              <w:right w:val="single" w:sz="4" w:space="0" w:color="00B0F0"/>
            </w:tcBorders>
          </w:tcPr>
          <w:p w14:paraId="3CDA633E" w14:textId="77777777" w:rsidR="00C91018" w:rsidRPr="00926133" w:rsidRDefault="00C91018" w:rsidP="00857CA5">
            <w:pPr>
              <w:spacing w:before="120" w:after="120"/>
              <w:ind w:right="720"/>
              <w:jc w:val="both"/>
              <w:rPr>
                <w:b/>
                <w:color w:val="000000" w:themeColor="text1"/>
              </w:rPr>
            </w:pPr>
            <w:r w:rsidRPr="00926133">
              <w:rPr>
                <w:b/>
                <w:color w:val="000000" w:themeColor="text1"/>
              </w:rPr>
              <w:lastRenderedPageBreak/>
              <w:t xml:space="preserve">Step 5. Develop a list of services by sector. </w:t>
            </w:r>
          </w:p>
          <w:p w14:paraId="211E0C27" w14:textId="62FB2D71" w:rsidR="00C91018" w:rsidRPr="00926133" w:rsidRDefault="00C91018" w:rsidP="00857CA5">
            <w:pPr>
              <w:spacing w:before="120" w:after="120"/>
              <w:ind w:right="720"/>
              <w:jc w:val="both"/>
              <w:rPr>
                <w:color w:val="000000" w:themeColor="text1"/>
              </w:rPr>
            </w:pPr>
            <w:r w:rsidRPr="00926133">
              <w:rPr>
                <w:color w:val="000000" w:themeColor="text1"/>
              </w:rPr>
              <w:t xml:space="preserve">Once you have collected information about all available services, document the </w:t>
            </w:r>
            <w:r>
              <w:rPr>
                <w:color w:val="000000" w:themeColor="text1"/>
              </w:rPr>
              <w:t xml:space="preserve">available </w:t>
            </w:r>
            <w:r w:rsidRPr="00926133">
              <w:rPr>
                <w:color w:val="000000" w:themeColor="text1"/>
              </w:rPr>
              <w:t xml:space="preserve">services by sector. </w:t>
            </w:r>
          </w:p>
        </w:tc>
      </w:tr>
      <w:tr w:rsidR="00C91018" w:rsidRPr="00926133" w14:paraId="578048B7" w14:textId="77777777" w:rsidTr="00A804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tcBorders>
              <w:top w:val="single" w:sz="4" w:space="0" w:color="00B0F0"/>
              <w:left w:val="single" w:sz="4" w:space="0" w:color="00B0F0"/>
              <w:bottom w:val="single" w:sz="4" w:space="0" w:color="00B0F0"/>
              <w:right w:val="single" w:sz="4" w:space="0" w:color="00B0F0"/>
            </w:tcBorders>
          </w:tcPr>
          <w:p w14:paraId="5A38BA16" w14:textId="77777777" w:rsidR="00C91018" w:rsidRPr="00926133" w:rsidRDefault="00C91018" w:rsidP="00857CA5">
            <w:pPr>
              <w:spacing w:before="120" w:after="120"/>
              <w:ind w:right="720"/>
              <w:jc w:val="both"/>
              <w:rPr>
                <w:b/>
                <w:color w:val="000000" w:themeColor="text1"/>
              </w:rPr>
            </w:pPr>
            <w:r w:rsidRPr="00926133">
              <w:rPr>
                <w:b/>
                <w:color w:val="000000" w:themeColor="text1"/>
              </w:rPr>
              <w:t>Step 6. Develop and share a directory of services.</w:t>
            </w:r>
          </w:p>
          <w:p w14:paraId="4D47D341" w14:textId="50855863" w:rsidR="00C91018" w:rsidRPr="00926133" w:rsidRDefault="00C91018" w:rsidP="00400BCC">
            <w:pPr>
              <w:spacing w:before="120" w:after="120"/>
              <w:ind w:right="720"/>
              <w:jc w:val="both"/>
              <w:rPr>
                <w:color w:val="000000" w:themeColor="text1"/>
              </w:rPr>
            </w:pPr>
            <w:r w:rsidRPr="00926133">
              <w:rPr>
                <w:color w:val="000000" w:themeColor="text1"/>
              </w:rPr>
              <w:t xml:space="preserve">Develop a service directory using </w:t>
            </w:r>
            <w:r w:rsidRPr="00926133">
              <w:rPr>
                <w:b/>
                <w:color w:val="000000" w:themeColor="text1"/>
              </w:rPr>
              <w:t>Part B</w:t>
            </w:r>
            <w:r>
              <w:rPr>
                <w:b/>
                <w:color w:val="000000" w:themeColor="text1"/>
              </w:rPr>
              <w:t>:</w:t>
            </w:r>
            <w:r w:rsidRPr="00926133">
              <w:rPr>
                <w:b/>
                <w:color w:val="000000" w:themeColor="text1"/>
              </w:rPr>
              <w:t xml:space="preserve"> </w:t>
            </w:r>
            <w:r w:rsidR="00400BCC">
              <w:rPr>
                <w:b/>
                <w:color w:val="000000" w:themeColor="text1"/>
              </w:rPr>
              <w:t xml:space="preserve">GBV </w:t>
            </w:r>
            <w:r w:rsidRPr="00926133">
              <w:rPr>
                <w:b/>
                <w:color w:val="000000" w:themeColor="text1"/>
              </w:rPr>
              <w:t>Service Information Form</w:t>
            </w:r>
            <w:r w:rsidRPr="00926133">
              <w:rPr>
                <w:color w:val="000000" w:themeColor="text1"/>
              </w:rPr>
              <w:t xml:space="preserve">. Make copies and distribute to all community-based response actors. </w:t>
            </w:r>
          </w:p>
        </w:tc>
      </w:tr>
      <w:tr w:rsidR="00C91018" w:rsidRPr="00926133" w14:paraId="69EBFFCB" w14:textId="77777777" w:rsidTr="00A804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tcBorders>
              <w:top w:val="single" w:sz="4" w:space="0" w:color="00B0F0"/>
              <w:left w:val="single" w:sz="4" w:space="0" w:color="00B0F0"/>
              <w:bottom w:val="single" w:sz="4" w:space="0" w:color="00B0F0"/>
              <w:right w:val="single" w:sz="4" w:space="0" w:color="00B0F0"/>
            </w:tcBorders>
          </w:tcPr>
          <w:p w14:paraId="6F728818" w14:textId="77777777" w:rsidR="00C91018" w:rsidRDefault="00C91018" w:rsidP="00857CA5">
            <w:pPr>
              <w:spacing w:before="120" w:after="120"/>
              <w:ind w:right="720"/>
              <w:jc w:val="both"/>
              <w:rPr>
                <w:color w:val="000000" w:themeColor="text1"/>
              </w:rPr>
            </w:pPr>
            <w:r w:rsidRPr="00BA6399">
              <w:rPr>
                <w:b/>
                <w:color w:val="000000" w:themeColor="text1"/>
              </w:rPr>
              <w:t>Ste</w:t>
            </w:r>
            <w:r>
              <w:rPr>
                <w:b/>
                <w:color w:val="000000" w:themeColor="text1"/>
              </w:rPr>
              <w:t>p 7. Regularly update list and directory of services.</w:t>
            </w:r>
            <w:r>
              <w:rPr>
                <w:color w:val="000000" w:themeColor="text1"/>
              </w:rPr>
              <w:t xml:space="preserve"> </w:t>
            </w:r>
          </w:p>
          <w:p w14:paraId="17DBE4FA" w14:textId="77777777" w:rsidR="00C91018" w:rsidRPr="00BA6399" w:rsidRDefault="00C91018" w:rsidP="00857CA5">
            <w:pPr>
              <w:spacing w:before="120" w:after="120"/>
              <w:ind w:right="720"/>
              <w:jc w:val="both"/>
              <w:rPr>
                <w:color w:val="000000" w:themeColor="text1"/>
              </w:rPr>
            </w:pPr>
            <w:r>
              <w:rPr>
                <w:color w:val="000000" w:themeColor="text1"/>
              </w:rPr>
              <w:t>Be sure to regularly update the list as you become aware of new services or changes to services. Plan when, how and by whom the directory will be updated.</w:t>
            </w:r>
          </w:p>
        </w:tc>
      </w:tr>
    </w:tbl>
    <w:p w14:paraId="0417F3CA" w14:textId="77777777" w:rsidR="001F0DAA" w:rsidRDefault="001F0DAA" w:rsidP="006526A8">
      <w:pPr>
        <w:pStyle w:val="Lijstalinea"/>
        <w:numPr>
          <w:ilvl w:val="0"/>
          <w:numId w:val="84"/>
        </w:numPr>
        <w:pBdr>
          <w:top w:val="single" w:sz="24" w:space="1" w:color="4F6228" w:themeColor="accent3" w:themeShade="80"/>
          <w:left w:val="single" w:sz="24" w:space="4" w:color="4F6228" w:themeColor="accent3" w:themeShade="80"/>
          <w:bottom w:val="single" w:sz="24" w:space="1" w:color="4F6228" w:themeColor="accent3" w:themeShade="80"/>
          <w:right w:val="single" w:sz="24" w:space="4" w:color="4F6228" w:themeColor="accent3" w:themeShade="80"/>
          <w:between w:val="single" w:sz="24" w:space="1" w:color="4F6228" w:themeColor="accent3" w:themeShade="80"/>
          <w:bar w:val="single" w:sz="24" w:color="4F6228" w:themeColor="accent3" w:themeShade="80"/>
        </w:pBdr>
        <w:spacing w:before="240" w:after="240" w:line="240" w:lineRule="auto"/>
        <w:sectPr w:rsidR="001F0DAA" w:rsidSect="00DF4F0F">
          <w:pgSz w:w="11906" w:h="16838"/>
          <w:pgMar w:top="1440" w:right="1440" w:bottom="1440" w:left="1440" w:header="708" w:footer="708" w:gutter="0"/>
          <w:cols w:space="708"/>
          <w:docGrid w:linePitch="360"/>
        </w:sectPr>
      </w:pPr>
    </w:p>
    <w:tbl>
      <w:tblPr>
        <w:tblStyle w:val="Tabelraster"/>
        <w:tblW w:w="9782" w:type="dxa"/>
        <w:tblInd w:w="-4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553"/>
        <w:gridCol w:w="7229"/>
      </w:tblGrid>
      <w:tr w:rsidR="001F0DAA" w:rsidRPr="00176039" w14:paraId="0AAF650A" w14:textId="77777777" w:rsidTr="00A933ED">
        <w:trPr>
          <w:trHeight w:val="649"/>
        </w:trPr>
        <w:tc>
          <w:tcPr>
            <w:tcW w:w="9782" w:type="dxa"/>
            <w:gridSpan w:val="2"/>
            <w:shd w:val="clear" w:color="auto" w:fill="00B0F0"/>
          </w:tcPr>
          <w:p w14:paraId="25F031B3" w14:textId="343CE03A" w:rsidR="001F0DAA" w:rsidRPr="00176039" w:rsidRDefault="001F0DAA" w:rsidP="00A933ED">
            <w:pPr>
              <w:spacing w:before="120" w:after="120"/>
              <w:rPr>
                <w:b/>
                <w:color w:val="FFFFFF" w:themeColor="background1"/>
                <w:szCs w:val="24"/>
              </w:rPr>
            </w:pPr>
            <w:r w:rsidRPr="00176039">
              <w:rPr>
                <w:b/>
                <w:color w:val="FFFFFF" w:themeColor="background1"/>
                <w:szCs w:val="24"/>
              </w:rPr>
              <w:lastRenderedPageBreak/>
              <w:t xml:space="preserve">  Part B</w:t>
            </w:r>
            <w:r w:rsidR="00400BCC">
              <w:rPr>
                <w:b/>
                <w:color w:val="FFFFFF" w:themeColor="background1"/>
                <w:szCs w:val="24"/>
              </w:rPr>
              <w:t>:</w:t>
            </w:r>
            <w:r w:rsidRPr="00176039">
              <w:rPr>
                <w:b/>
                <w:color w:val="FFFFFF" w:themeColor="background1"/>
                <w:szCs w:val="24"/>
              </w:rPr>
              <w:t xml:space="preserve"> </w:t>
            </w:r>
            <w:r w:rsidR="001E6B43">
              <w:rPr>
                <w:b/>
                <w:color w:val="FFFFFF" w:themeColor="background1"/>
                <w:szCs w:val="24"/>
              </w:rPr>
              <w:t xml:space="preserve">GBV </w:t>
            </w:r>
            <w:r w:rsidRPr="00176039">
              <w:rPr>
                <w:b/>
                <w:color w:val="FFFFFF" w:themeColor="background1"/>
                <w:szCs w:val="24"/>
              </w:rPr>
              <w:t>Service Information Form</w:t>
            </w:r>
          </w:p>
        </w:tc>
      </w:tr>
      <w:tr w:rsidR="001F0DAA" w14:paraId="3BB53E5C" w14:textId="77777777" w:rsidTr="00A933ED">
        <w:tc>
          <w:tcPr>
            <w:tcW w:w="2553" w:type="dxa"/>
            <w:shd w:val="clear" w:color="auto" w:fill="FFFFFF" w:themeFill="background1"/>
          </w:tcPr>
          <w:p w14:paraId="05C3EF47" w14:textId="77777777" w:rsidR="001F0DAA" w:rsidRDefault="001F0DAA" w:rsidP="00AA4809">
            <w:pPr>
              <w:pStyle w:val="Lijstalinea"/>
              <w:numPr>
                <w:ilvl w:val="0"/>
                <w:numId w:val="160"/>
              </w:numPr>
              <w:spacing w:before="200"/>
              <w:rPr>
                <w:b/>
                <w:bCs/>
                <w:color w:val="000000" w:themeColor="text1"/>
              </w:rPr>
            </w:pPr>
            <w:r>
              <w:rPr>
                <w:b/>
                <w:bCs/>
                <w:color w:val="000000" w:themeColor="text1"/>
              </w:rPr>
              <w:t>Name of service/</w:t>
            </w:r>
          </w:p>
          <w:p w14:paraId="48BF2493" w14:textId="72284EEA" w:rsidR="001F0DAA" w:rsidRPr="009A1FCB" w:rsidRDefault="003368A6" w:rsidP="00A933ED">
            <w:pPr>
              <w:pStyle w:val="Lijstalinea"/>
              <w:spacing w:before="200"/>
              <w:ind w:left="360"/>
              <w:rPr>
                <w:b/>
                <w:bCs/>
                <w:color w:val="000000" w:themeColor="text1"/>
              </w:rPr>
            </w:pPr>
            <w:r>
              <w:rPr>
                <w:b/>
                <w:bCs/>
                <w:color w:val="000000" w:themeColor="text1"/>
              </w:rPr>
              <w:t>Organization</w:t>
            </w:r>
          </w:p>
        </w:tc>
        <w:tc>
          <w:tcPr>
            <w:tcW w:w="7229" w:type="dxa"/>
            <w:shd w:val="clear" w:color="auto" w:fill="FFFFFF" w:themeFill="background1"/>
          </w:tcPr>
          <w:p w14:paraId="67EAF491" w14:textId="77777777" w:rsidR="001F0DAA" w:rsidRDefault="001F0DAA" w:rsidP="00A933ED">
            <w:pPr>
              <w:rPr>
                <w:b/>
              </w:rPr>
            </w:pPr>
          </w:p>
        </w:tc>
      </w:tr>
      <w:tr w:rsidR="001F0DAA" w14:paraId="5AEAE5FE" w14:textId="77777777" w:rsidTr="00A933ED">
        <w:tc>
          <w:tcPr>
            <w:tcW w:w="2553" w:type="dxa"/>
            <w:shd w:val="clear" w:color="auto" w:fill="FFFFFF" w:themeFill="background1"/>
          </w:tcPr>
          <w:p w14:paraId="3326278A" w14:textId="77777777" w:rsidR="001F0DAA" w:rsidRPr="009A1FCB" w:rsidRDefault="001F0DAA" w:rsidP="00AA4809">
            <w:pPr>
              <w:pStyle w:val="Lijstalinea"/>
              <w:numPr>
                <w:ilvl w:val="0"/>
                <w:numId w:val="160"/>
              </w:numPr>
              <w:spacing w:before="200"/>
              <w:rPr>
                <w:b/>
                <w:bCs/>
                <w:color w:val="000000" w:themeColor="text1"/>
              </w:rPr>
            </w:pPr>
            <w:r w:rsidRPr="009A1FCB">
              <w:rPr>
                <w:b/>
                <w:bCs/>
                <w:color w:val="000000" w:themeColor="text1"/>
              </w:rPr>
              <w:t>Sector</w:t>
            </w:r>
          </w:p>
        </w:tc>
        <w:tc>
          <w:tcPr>
            <w:tcW w:w="7229" w:type="dxa"/>
            <w:shd w:val="clear" w:color="auto" w:fill="FFFFFF" w:themeFill="background1"/>
          </w:tcPr>
          <w:p w14:paraId="59C7A3FC" w14:textId="77777777" w:rsidR="001F0DAA" w:rsidRDefault="001F0DAA" w:rsidP="00A933ED">
            <w:pPr>
              <w:rPr>
                <w:b/>
              </w:rPr>
            </w:pPr>
          </w:p>
        </w:tc>
      </w:tr>
      <w:tr w:rsidR="001F0DAA" w14:paraId="729C7FE2" w14:textId="77777777" w:rsidTr="00A933ED">
        <w:tc>
          <w:tcPr>
            <w:tcW w:w="2553" w:type="dxa"/>
            <w:shd w:val="clear" w:color="auto" w:fill="FFFFFF" w:themeFill="background1"/>
          </w:tcPr>
          <w:p w14:paraId="00862D40" w14:textId="77777777" w:rsidR="001F0DAA" w:rsidRPr="009A1FCB" w:rsidRDefault="001F0DAA" w:rsidP="00AA4809">
            <w:pPr>
              <w:pStyle w:val="Lijstalinea"/>
              <w:numPr>
                <w:ilvl w:val="0"/>
                <w:numId w:val="160"/>
              </w:numPr>
              <w:spacing w:before="200"/>
              <w:rPr>
                <w:b/>
                <w:bCs/>
                <w:color w:val="000000" w:themeColor="text1"/>
              </w:rPr>
            </w:pPr>
            <w:r w:rsidRPr="009A1FCB">
              <w:rPr>
                <w:b/>
                <w:bCs/>
                <w:color w:val="000000" w:themeColor="text1"/>
              </w:rPr>
              <w:t>Specific services provided</w:t>
            </w:r>
          </w:p>
        </w:tc>
        <w:tc>
          <w:tcPr>
            <w:tcW w:w="7229" w:type="dxa"/>
            <w:shd w:val="clear" w:color="auto" w:fill="FFFFFF" w:themeFill="background1"/>
          </w:tcPr>
          <w:p w14:paraId="368299E9" w14:textId="77777777" w:rsidR="001F0DAA" w:rsidRDefault="001F0DAA" w:rsidP="00A933ED">
            <w:pPr>
              <w:rPr>
                <w:b/>
              </w:rPr>
            </w:pPr>
          </w:p>
          <w:p w14:paraId="4B57592F" w14:textId="77777777" w:rsidR="001F0DAA" w:rsidRDefault="001F0DAA" w:rsidP="00A933ED">
            <w:pPr>
              <w:rPr>
                <w:b/>
              </w:rPr>
            </w:pPr>
          </w:p>
          <w:p w14:paraId="710547B3" w14:textId="77777777" w:rsidR="001F0DAA" w:rsidRDefault="001F0DAA" w:rsidP="00A933ED">
            <w:pPr>
              <w:rPr>
                <w:b/>
              </w:rPr>
            </w:pPr>
          </w:p>
        </w:tc>
      </w:tr>
      <w:tr w:rsidR="001F0DAA" w14:paraId="1B286B98" w14:textId="77777777" w:rsidTr="00A933ED">
        <w:tc>
          <w:tcPr>
            <w:tcW w:w="2553" w:type="dxa"/>
            <w:shd w:val="clear" w:color="auto" w:fill="FFFFFF" w:themeFill="background1"/>
          </w:tcPr>
          <w:p w14:paraId="78E2E3A1" w14:textId="77777777" w:rsidR="001F0DAA" w:rsidRPr="009A1FCB" w:rsidRDefault="001F0DAA" w:rsidP="00AA4809">
            <w:pPr>
              <w:pStyle w:val="Lijstalinea"/>
              <w:numPr>
                <w:ilvl w:val="0"/>
                <w:numId w:val="160"/>
              </w:numPr>
              <w:spacing w:before="200"/>
              <w:rPr>
                <w:b/>
                <w:bCs/>
                <w:color w:val="000000" w:themeColor="text1"/>
              </w:rPr>
            </w:pPr>
            <w:r w:rsidRPr="009A1FCB">
              <w:rPr>
                <w:b/>
                <w:bCs/>
                <w:color w:val="000000" w:themeColor="text1"/>
              </w:rPr>
              <w:t>Location</w:t>
            </w:r>
          </w:p>
        </w:tc>
        <w:tc>
          <w:tcPr>
            <w:tcW w:w="7229" w:type="dxa"/>
            <w:shd w:val="clear" w:color="auto" w:fill="FFFFFF" w:themeFill="background1"/>
          </w:tcPr>
          <w:p w14:paraId="3343924C" w14:textId="77777777" w:rsidR="001F0DAA" w:rsidRDefault="001F0DAA" w:rsidP="00A933ED">
            <w:pPr>
              <w:rPr>
                <w:b/>
              </w:rPr>
            </w:pPr>
          </w:p>
          <w:p w14:paraId="42503C5C" w14:textId="77777777" w:rsidR="001F0DAA" w:rsidRDefault="001F0DAA" w:rsidP="00A933ED">
            <w:pPr>
              <w:rPr>
                <w:b/>
              </w:rPr>
            </w:pPr>
          </w:p>
        </w:tc>
      </w:tr>
      <w:tr w:rsidR="001F0DAA" w14:paraId="2B8165FA" w14:textId="77777777" w:rsidTr="00A933ED">
        <w:tc>
          <w:tcPr>
            <w:tcW w:w="2553" w:type="dxa"/>
            <w:shd w:val="clear" w:color="auto" w:fill="FFFFFF" w:themeFill="background1"/>
          </w:tcPr>
          <w:p w14:paraId="78B45558" w14:textId="77777777" w:rsidR="001F0DAA" w:rsidRPr="009A1FCB" w:rsidRDefault="001F0DAA" w:rsidP="00AA4809">
            <w:pPr>
              <w:pStyle w:val="Lijstalinea"/>
              <w:numPr>
                <w:ilvl w:val="0"/>
                <w:numId w:val="160"/>
              </w:numPr>
              <w:spacing w:before="200"/>
              <w:rPr>
                <w:b/>
                <w:bCs/>
                <w:color w:val="000000" w:themeColor="text1"/>
              </w:rPr>
            </w:pPr>
            <w:r w:rsidRPr="009A1FCB">
              <w:rPr>
                <w:b/>
                <w:bCs/>
                <w:color w:val="000000" w:themeColor="text1"/>
              </w:rPr>
              <w:t>Phone number</w:t>
            </w:r>
          </w:p>
        </w:tc>
        <w:tc>
          <w:tcPr>
            <w:tcW w:w="7229" w:type="dxa"/>
            <w:shd w:val="clear" w:color="auto" w:fill="FFFFFF" w:themeFill="background1"/>
          </w:tcPr>
          <w:p w14:paraId="393B1AD6" w14:textId="77777777" w:rsidR="001F0DAA" w:rsidRDefault="001F0DAA" w:rsidP="00A933ED">
            <w:pPr>
              <w:rPr>
                <w:b/>
              </w:rPr>
            </w:pPr>
          </w:p>
        </w:tc>
      </w:tr>
      <w:tr w:rsidR="001F0DAA" w14:paraId="50028E38" w14:textId="77777777" w:rsidTr="00A933ED">
        <w:tc>
          <w:tcPr>
            <w:tcW w:w="2553" w:type="dxa"/>
            <w:shd w:val="clear" w:color="auto" w:fill="FFFFFF" w:themeFill="background1"/>
          </w:tcPr>
          <w:p w14:paraId="1E31E052" w14:textId="77777777" w:rsidR="001F0DAA" w:rsidRPr="009A1FCB" w:rsidRDefault="001F0DAA" w:rsidP="00AA4809">
            <w:pPr>
              <w:pStyle w:val="Lijstalinea"/>
              <w:numPr>
                <w:ilvl w:val="0"/>
                <w:numId w:val="160"/>
              </w:numPr>
              <w:spacing w:before="200"/>
              <w:rPr>
                <w:b/>
                <w:bCs/>
                <w:color w:val="000000" w:themeColor="text1"/>
              </w:rPr>
            </w:pPr>
            <w:r w:rsidRPr="009A1FCB">
              <w:rPr>
                <w:b/>
                <w:bCs/>
                <w:color w:val="000000" w:themeColor="text1"/>
              </w:rPr>
              <w:t xml:space="preserve">Main contact person </w:t>
            </w:r>
          </w:p>
        </w:tc>
        <w:tc>
          <w:tcPr>
            <w:tcW w:w="7229" w:type="dxa"/>
            <w:shd w:val="clear" w:color="auto" w:fill="FFFFFF" w:themeFill="background1"/>
          </w:tcPr>
          <w:p w14:paraId="7A775B9D" w14:textId="77777777" w:rsidR="001F0DAA" w:rsidRDefault="001F0DAA" w:rsidP="00A933ED">
            <w:pPr>
              <w:rPr>
                <w:b/>
              </w:rPr>
            </w:pPr>
          </w:p>
        </w:tc>
      </w:tr>
      <w:tr w:rsidR="001F0DAA" w14:paraId="55C97D04" w14:textId="77777777" w:rsidTr="00A933ED">
        <w:tc>
          <w:tcPr>
            <w:tcW w:w="2553" w:type="dxa"/>
            <w:shd w:val="clear" w:color="auto" w:fill="FFFFFF" w:themeFill="background1"/>
          </w:tcPr>
          <w:p w14:paraId="0D16E1AC" w14:textId="77777777" w:rsidR="001F0DAA" w:rsidRPr="009A1FCB" w:rsidRDefault="001F0DAA" w:rsidP="00AA4809">
            <w:pPr>
              <w:pStyle w:val="Lijstalinea"/>
              <w:numPr>
                <w:ilvl w:val="0"/>
                <w:numId w:val="160"/>
              </w:numPr>
              <w:spacing w:before="200"/>
              <w:rPr>
                <w:b/>
                <w:bCs/>
                <w:color w:val="000000" w:themeColor="text1"/>
              </w:rPr>
            </w:pPr>
            <w:r w:rsidRPr="009A1FCB">
              <w:rPr>
                <w:b/>
                <w:bCs/>
                <w:color w:val="000000" w:themeColor="text1"/>
              </w:rPr>
              <w:t>Days and hours</w:t>
            </w:r>
          </w:p>
        </w:tc>
        <w:tc>
          <w:tcPr>
            <w:tcW w:w="7229" w:type="dxa"/>
            <w:shd w:val="clear" w:color="auto" w:fill="FFFFFF" w:themeFill="background1"/>
          </w:tcPr>
          <w:p w14:paraId="41DC4978" w14:textId="77777777" w:rsidR="001F0DAA" w:rsidRDefault="001F0DAA" w:rsidP="00A933ED">
            <w:pPr>
              <w:rPr>
                <w:b/>
              </w:rPr>
            </w:pPr>
          </w:p>
          <w:p w14:paraId="3AFB4D19" w14:textId="77777777" w:rsidR="001F0DAA" w:rsidRDefault="001F0DAA" w:rsidP="00A933ED">
            <w:pPr>
              <w:rPr>
                <w:b/>
              </w:rPr>
            </w:pPr>
          </w:p>
        </w:tc>
      </w:tr>
      <w:tr w:rsidR="001F0DAA" w14:paraId="5DCFAC6B" w14:textId="77777777" w:rsidTr="00A933ED">
        <w:tc>
          <w:tcPr>
            <w:tcW w:w="2553" w:type="dxa"/>
            <w:shd w:val="clear" w:color="auto" w:fill="FFFFFF" w:themeFill="background1"/>
          </w:tcPr>
          <w:p w14:paraId="2DCDE07D" w14:textId="77777777" w:rsidR="001F0DAA" w:rsidRPr="009A1FCB" w:rsidRDefault="001F0DAA" w:rsidP="00AA4809">
            <w:pPr>
              <w:pStyle w:val="Lijstalinea"/>
              <w:numPr>
                <w:ilvl w:val="0"/>
                <w:numId w:val="160"/>
              </w:numPr>
              <w:spacing w:before="200"/>
              <w:rPr>
                <w:b/>
                <w:bCs/>
                <w:color w:val="000000" w:themeColor="text1"/>
              </w:rPr>
            </w:pPr>
            <w:r w:rsidRPr="009A1FCB">
              <w:rPr>
                <w:b/>
                <w:bCs/>
                <w:color w:val="000000" w:themeColor="text1"/>
              </w:rPr>
              <w:t>Target group</w:t>
            </w:r>
          </w:p>
        </w:tc>
        <w:tc>
          <w:tcPr>
            <w:tcW w:w="7229" w:type="dxa"/>
            <w:shd w:val="clear" w:color="auto" w:fill="FFFFFF" w:themeFill="background1"/>
          </w:tcPr>
          <w:p w14:paraId="4E29F3AD" w14:textId="77777777" w:rsidR="001F0DAA" w:rsidRDefault="001F0DAA" w:rsidP="00A933ED">
            <w:pPr>
              <w:rPr>
                <w:b/>
              </w:rPr>
            </w:pPr>
          </w:p>
          <w:p w14:paraId="3A760CA3" w14:textId="77777777" w:rsidR="001F0DAA" w:rsidRDefault="001F0DAA" w:rsidP="00A933ED">
            <w:pPr>
              <w:rPr>
                <w:b/>
              </w:rPr>
            </w:pPr>
          </w:p>
        </w:tc>
      </w:tr>
      <w:tr w:rsidR="001F0DAA" w14:paraId="0B6B843A" w14:textId="77777777" w:rsidTr="00A933ED">
        <w:tc>
          <w:tcPr>
            <w:tcW w:w="2553" w:type="dxa"/>
            <w:shd w:val="clear" w:color="auto" w:fill="FFFFFF" w:themeFill="background1"/>
          </w:tcPr>
          <w:p w14:paraId="03167199" w14:textId="77777777" w:rsidR="001F0DAA" w:rsidRPr="009A1FCB" w:rsidRDefault="001F0DAA" w:rsidP="00AA4809">
            <w:pPr>
              <w:pStyle w:val="Lijstalinea"/>
              <w:numPr>
                <w:ilvl w:val="0"/>
                <w:numId w:val="160"/>
              </w:numPr>
              <w:spacing w:before="200"/>
              <w:rPr>
                <w:b/>
                <w:bCs/>
                <w:color w:val="000000" w:themeColor="text1"/>
              </w:rPr>
            </w:pPr>
            <w:r w:rsidRPr="009A1FCB">
              <w:rPr>
                <w:b/>
                <w:bCs/>
                <w:color w:val="000000" w:themeColor="text1"/>
              </w:rPr>
              <w:t>Fee for services</w:t>
            </w:r>
          </w:p>
        </w:tc>
        <w:tc>
          <w:tcPr>
            <w:tcW w:w="7229" w:type="dxa"/>
            <w:shd w:val="clear" w:color="auto" w:fill="FFFFFF" w:themeFill="background1"/>
          </w:tcPr>
          <w:p w14:paraId="0F109D34" w14:textId="77777777" w:rsidR="001F0DAA" w:rsidRDefault="001F0DAA" w:rsidP="00A933ED">
            <w:pPr>
              <w:rPr>
                <w:b/>
              </w:rPr>
            </w:pPr>
          </w:p>
        </w:tc>
      </w:tr>
      <w:tr w:rsidR="001F0DAA" w14:paraId="3F6E245B" w14:textId="77777777" w:rsidTr="00A933ED">
        <w:tc>
          <w:tcPr>
            <w:tcW w:w="2553" w:type="dxa"/>
            <w:shd w:val="clear" w:color="auto" w:fill="FFFFFF" w:themeFill="background1"/>
          </w:tcPr>
          <w:p w14:paraId="36BC4F41" w14:textId="77777777" w:rsidR="001F0DAA" w:rsidRPr="009A1FCB" w:rsidRDefault="001F0DAA" w:rsidP="00AA4809">
            <w:pPr>
              <w:pStyle w:val="Lijstalinea"/>
              <w:numPr>
                <w:ilvl w:val="0"/>
                <w:numId w:val="160"/>
              </w:numPr>
              <w:spacing w:before="200"/>
              <w:rPr>
                <w:b/>
                <w:bCs/>
                <w:color w:val="000000" w:themeColor="text1"/>
              </w:rPr>
            </w:pPr>
            <w:r w:rsidRPr="009A1FCB">
              <w:rPr>
                <w:b/>
                <w:bCs/>
                <w:color w:val="000000" w:themeColor="text1"/>
              </w:rPr>
              <w:t>Geographical area served</w:t>
            </w:r>
          </w:p>
        </w:tc>
        <w:tc>
          <w:tcPr>
            <w:tcW w:w="7229" w:type="dxa"/>
            <w:shd w:val="clear" w:color="auto" w:fill="FFFFFF" w:themeFill="background1"/>
          </w:tcPr>
          <w:p w14:paraId="71395491" w14:textId="77777777" w:rsidR="001F0DAA" w:rsidRDefault="001F0DAA" w:rsidP="00A933ED">
            <w:pPr>
              <w:rPr>
                <w:b/>
              </w:rPr>
            </w:pPr>
          </w:p>
        </w:tc>
      </w:tr>
      <w:tr w:rsidR="001F0DAA" w14:paraId="0224AAF9" w14:textId="77777777" w:rsidTr="00A933ED">
        <w:tc>
          <w:tcPr>
            <w:tcW w:w="2553" w:type="dxa"/>
            <w:shd w:val="clear" w:color="auto" w:fill="FFFFFF" w:themeFill="background1"/>
          </w:tcPr>
          <w:p w14:paraId="7F757D43" w14:textId="77777777" w:rsidR="001F0DAA" w:rsidRPr="009A1FCB" w:rsidRDefault="001F0DAA" w:rsidP="00AA4809">
            <w:pPr>
              <w:pStyle w:val="Lijstalinea"/>
              <w:numPr>
                <w:ilvl w:val="0"/>
                <w:numId w:val="160"/>
              </w:numPr>
              <w:spacing w:before="200"/>
              <w:rPr>
                <w:b/>
                <w:bCs/>
                <w:color w:val="000000" w:themeColor="text1"/>
              </w:rPr>
            </w:pPr>
            <w:r w:rsidRPr="009A1FCB">
              <w:rPr>
                <w:b/>
                <w:bCs/>
                <w:color w:val="000000" w:themeColor="text1"/>
              </w:rPr>
              <w:t>How to make a referral</w:t>
            </w:r>
          </w:p>
          <w:p w14:paraId="59537B1C" w14:textId="77777777" w:rsidR="001F0DAA" w:rsidRPr="009A1FCB" w:rsidRDefault="001F0DAA" w:rsidP="00A933ED">
            <w:pPr>
              <w:spacing w:before="200"/>
              <w:rPr>
                <w:color w:val="000000" w:themeColor="text1"/>
              </w:rPr>
            </w:pPr>
          </w:p>
        </w:tc>
        <w:tc>
          <w:tcPr>
            <w:tcW w:w="7229" w:type="dxa"/>
            <w:shd w:val="clear" w:color="auto" w:fill="FFFFFF" w:themeFill="background1"/>
          </w:tcPr>
          <w:p w14:paraId="72A6C01A" w14:textId="77777777" w:rsidR="001F0DAA" w:rsidRDefault="001F0DAA" w:rsidP="00A933ED">
            <w:pPr>
              <w:rPr>
                <w:b/>
              </w:rPr>
            </w:pPr>
          </w:p>
        </w:tc>
      </w:tr>
      <w:tr w:rsidR="001F0DAA" w14:paraId="274E147D" w14:textId="77777777" w:rsidTr="00A933ED">
        <w:tc>
          <w:tcPr>
            <w:tcW w:w="2553" w:type="dxa"/>
            <w:shd w:val="clear" w:color="auto" w:fill="FFFFFF" w:themeFill="background1"/>
          </w:tcPr>
          <w:p w14:paraId="53BFB9F2" w14:textId="77777777" w:rsidR="001F0DAA" w:rsidRPr="009A1FCB" w:rsidRDefault="001F0DAA" w:rsidP="00AA4809">
            <w:pPr>
              <w:pStyle w:val="Lijstalinea"/>
              <w:numPr>
                <w:ilvl w:val="0"/>
                <w:numId w:val="160"/>
              </w:numPr>
              <w:spacing w:before="200"/>
              <w:rPr>
                <w:b/>
                <w:bCs/>
                <w:color w:val="000000" w:themeColor="text1"/>
              </w:rPr>
            </w:pPr>
            <w:r w:rsidRPr="009A1FCB">
              <w:rPr>
                <w:b/>
                <w:bCs/>
                <w:color w:val="000000" w:themeColor="text1"/>
              </w:rPr>
              <w:t>Additional information</w:t>
            </w:r>
          </w:p>
        </w:tc>
        <w:tc>
          <w:tcPr>
            <w:tcW w:w="7229" w:type="dxa"/>
            <w:shd w:val="clear" w:color="auto" w:fill="FFFFFF" w:themeFill="background1"/>
          </w:tcPr>
          <w:p w14:paraId="7D4D4830" w14:textId="77777777" w:rsidR="001F0DAA" w:rsidRDefault="001F0DAA" w:rsidP="00A933ED">
            <w:pPr>
              <w:rPr>
                <w:b/>
              </w:rPr>
            </w:pPr>
          </w:p>
          <w:p w14:paraId="18D75107" w14:textId="77777777" w:rsidR="001F0DAA" w:rsidRDefault="001F0DAA" w:rsidP="00A933ED">
            <w:pPr>
              <w:rPr>
                <w:b/>
              </w:rPr>
            </w:pPr>
          </w:p>
          <w:p w14:paraId="174C2920" w14:textId="77777777" w:rsidR="001F0DAA" w:rsidRDefault="001F0DAA" w:rsidP="00A933ED">
            <w:pPr>
              <w:rPr>
                <w:b/>
              </w:rPr>
            </w:pPr>
          </w:p>
          <w:p w14:paraId="5FD27136" w14:textId="77777777" w:rsidR="001F0DAA" w:rsidRDefault="001F0DAA" w:rsidP="00A933ED">
            <w:pPr>
              <w:rPr>
                <w:b/>
              </w:rPr>
            </w:pPr>
          </w:p>
        </w:tc>
      </w:tr>
    </w:tbl>
    <w:p w14:paraId="5306900C" w14:textId="5BB8411C" w:rsidR="00EB4BEF" w:rsidRDefault="00EB4BEF" w:rsidP="001F0DAA">
      <w:pPr>
        <w:tabs>
          <w:tab w:val="left" w:pos="924"/>
        </w:tabs>
        <w:rPr>
          <w:b/>
        </w:rPr>
      </w:pPr>
    </w:p>
    <w:p w14:paraId="0E165398" w14:textId="3FC40C4A" w:rsidR="001F0DAA" w:rsidRPr="00F36D7F" w:rsidRDefault="001F0DAA" w:rsidP="001F0DAA">
      <w:pPr>
        <w:tabs>
          <w:tab w:val="left" w:pos="924"/>
        </w:tabs>
        <w:rPr>
          <w:b/>
          <w:color w:val="00B0F0"/>
        </w:rPr>
      </w:pPr>
      <w:r w:rsidRPr="00F36D7F">
        <w:rPr>
          <w:b/>
          <w:color w:val="00B0F0"/>
        </w:rPr>
        <w:t>Notes for filling in Service Information Form</w:t>
      </w:r>
      <w:r w:rsidRPr="00F36D7F">
        <w:rPr>
          <w:b/>
          <w:color w:val="00B0F0"/>
        </w:rPr>
        <w:tab/>
      </w:r>
    </w:p>
    <w:tbl>
      <w:tblPr>
        <w:tblStyle w:val="Tabelraster"/>
        <w:tblW w:w="0" w:type="auto"/>
        <w:tblLook w:val="04A0" w:firstRow="1" w:lastRow="0" w:firstColumn="1" w:lastColumn="0" w:noHBand="0" w:noVBand="1"/>
      </w:tblPr>
      <w:tblGrid>
        <w:gridCol w:w="1701"/>
        <w:gridCol w:w="7325"/>
      </w:tblGrid>
      <w:tr w:rsidR="00707882" w:rsidRPr="00707882" w14:paraId="1E1A4AB1" w14:textId="77777777" w:rsidTr="00A933ED">
        <w:tc>
          <w:tcPr>
            <w:tcW w:w="9026" w:type="dxa"/>
            <w:gridSpan w:val="2"/>
            <w:tcBorders>
              <w:top w:val="nil"/>
              <w:left w:val="nil"/>
              <w:bottom w:val="nil"/>
              <w:right w:val="nil"/>
            </w:tcBorders>
            <w:shd w:val="clear" w:color="auto" w:fill="FFFFFF" w:themeFill="background1"/>
          </w:tcPr>
          <w:p w14:paraId="363C5593" w14:textId="77777777" w:rsidR="001F0DAA" w:rsidRPr="00707882" w:rsidRDefault="001F0DAA" w:rsidP="00AA4809">
            <w:pPr>
              <w:pStyle w:val="Lijstalinea"/>
              <w:numPr>
                <w:ilvl w:val="0"/>
                <w:numId w:val="161"/>
              </w:numPr>
              <w:spacing w:before="240" w:after="240"/>
              <w:ind w:right="720"/>
              <w:jc w:val="both"/>
            </w:pPr>
            <w:r w:rsidRPr="00707882">
              <w:t>Write the name of the organization.</w:t>
            </w:r>
          </w:p>
          <w:p w14:paraId="43ABB3B5" w14:textId="77777777" w:rsidR="001F0DAA" w:rsidRPr="00707882" w:rsidRDefault="001F0DAA" w:rsidP="00A933ED">
            <w:pPr>
              <w:pStyle w:val="Lijstalinea"/>
              <w:spacing w:before="240" w:after="240"/>
              <w:ind w:right="720"/>
              <w:jc w:val="both"/>
            </w:pPr>
          </w:p>
          <w:p w14:paraId="2D19EF49" w14:textId="77777777" w:rsidR="001F0DAA" w:rsidRPr="00707882" w:rsidRDefault="001F0DAA" w:rsidP="00AA4809">
            <w:pPr>
              <w:pStyle w:val="Lijstalinea"/>
              <w:numPr>
                <w:ilvl w:val="0"/>
                <w:numId w:val="161"/>
              </w:numPr>
              <w:spacing w:before="240" w:after="240"/>
              <w:ind w:right="720"/>
              <w:jc w:val="both"/>
            </w:pPr>
            <w:r w:rsidRPr="00707882">
              <w:t>Using the list of Response Sectors and Services below, choose the sector that describes the organization and write it in the box. If the organization provides services in more than one sector, include all relevant sectors on the form.</w:t>
            </w:r>
          </w:p>
          <w:p w14:paraId="56FD96C4" w14:textId="77777777" w:rsidR="001F0DAA" w:rsidRPr="00707882" w:rsidRDefault="001F0DAA" w:rsidP="00A933ED">
            <w:pPr>
              <w:pStyle w:val="Lijstalinea"/>
              <w:spacing w:before="240" w:after="240"/>
              <w:ind w:right="720"/>
              <w:jc w:val="both"/>
            </w:pPr>
          </w:p>
          <w:p w14:paraId="598DAF79" w14:textId="2C1456FB" w:rsidR="001F0DAA" w:rsidRPr="00707882" w:rsidRDefault="001F0DAA" w:rsidP="00AA4809">
            <w:pPr>
              <w:pStyle w:val="Lijstalinea"/>
              <w:numPr>
                <w:ilvl w:val="0"/>
                <w:numId w:val="161"/>
              </w:numPr>
              <w:spacing w:before="240" w:after="240"/>
              <w:ind w:right="720"/>
              <w:jc w:val="both"/>
            </w:pPr>
            <w:r w:rsidRPr="00707882">
              <w:t xml:space="preserve">Using the list of Response Sectors and Services below, identify the specific services provided by the organization and write them on the form. If the service isn’t included in the list, write ‘Other’ and give more information. </w:t>
            </w:r>
          </w:p>
          <w:p w14:paraId="2B919FBB" w14:textId="77777777" w:rsidR="001F0DAA" w:rsidRPr="00707882" w:rsidRDefault="001F0DAA" w:rsidP="00A933ED">
            <w:pPr>
              <w:pStyle w:val="Lijstalinea"/>
              <w:tabs>
                <w:tab w:val="left" w:pos="795"/>
              </w:tabs>
              <w:ind w:right="720"/>
              <w:jc w:val="both"/>
            </w:pPr>
            <w:r w:rsidRPr="00707882">
              <w:tab/>
            </w:r>
          </w:p>
          <w:p w14:paraId="0CA99C8F" w14:textId="0E078F64" w:rsidR="001F0DAA" w:rsidRPr="00707882" w:rsidRDefault="001F0DAA" w:rsidP="00AA4809">
            <w:pPr>
              <w:pStyle w:val="Lijstalinea"/>
              <w:numPr>
                <w:ilvl w:val="0"/>
                <w:numId w:val="161"/>
              </w:numPr>
              <w:spacing w:before="240" w:after="240"/>
              <w:ind w:right="720"/>
              <w:jc w:val="both"/>
            </w:pPr>
            <w:r w:rsidRPr="00707882">
              <w:lastRenderedPageBreak/>
              <w:t>Write the physical location of the service</w:t>
            </w:r>
            <w:r w:rsidR="00A60D85">
              <w:t>,</w:t>
            </w:r>
            <w:r w:rsidRPr="00707882">
              <w:t xml:space="preserve"> and include details of how to get there so people know how to direct others to find it. </w:t>
            </w:r>
            <w:r w:rsidR="00A60D85">
              <w:t>**</w:t>
            </w:r>
            <w:r w:rsidRPr="00707882">
              <w:rPr>
                <w:i/>
              </w:rPr>
              <w:t>See note below.</w:t>
            </w:r>
          </w:p>
          <w:p w14:paraId="61E7C255" w14:textId="77777777" w:rsidR="001F0DAA" w:rsidRPr="00707882" w:rsidRDefault="001F0DAA" w:rsidP="00A933ED">
            <w:pPr>
              <w:pStyle w:val="Lijstalinea"/>
              <w:ind w:right="720"/>
              <w:jc w:val="both"/>
            </w:pPr>
          </w:p>
          <w:p w14:paraId="1317336A" w14:textId="5314B9E2" w:rsidR="001F0DAA" w:rsidRPr="00707882" w:rsidRDefault="001F0DAA" w:rsidP="00AA4809">
            <w:pPr>
              <w:pStyle w:val="Lijstalinea"/>
              <w:numPr>
                <w:ilvl w:val="0"/>
                <w:numId w:val="161"/>
              </w:numPr>
              <w:spacing w:before="240" w:after="240"/>
              <w:ind w:right="720"/>
              <w:jc w:val="both"/>
              <w:rPr>
                <w:i/>
              </w:rPr>
            </w:pPr>
            <w:r w:rsidRPr="00707882">
              <w:t xml:space="preserve">Write the phone number where a referral can be made or where more information about the service can be obtained. </w:t>
            </w:r>
            <w:r w:rsidR="00A60D85">
              <w:t>**</w:t>
            </w:r>
            <w:r w:rsidRPr="00707882">
              <w:rPr>
                <w:i/>
              </w:rPr>
              <w:t>See note below.</w:t>
            </w:r>
          </w:p>
          <w:p w14:paraId="7C1C18A2" w14:textId="77777777" w:rsidR="001F0DAA" w:rsidRPr="00707882" w:rsidRDefault="001F0DAA" w:rsidP="00A933ED">
            <w:pPr>
              <w:pStyle w:val="Lijstalinea"/>
              <w:ind w:right="720"/>
              <w:jc w:val="both"/>
            </w:pPr>
          </w:p>
          <w:p w14:paraId="5CEA08B8" w14:textId="6319B77B" w:rsidR="001F0DAA" w:rsidRPr="00707882" w:rsidRDefault="001F0DAA" w:rsidP="00AA4809">
            <w:pPr>
              <w:pStyle w:val="Lijstalinea"/>
              <w:numPr>
                <w:ilvl w:val="0"/>
                <w:numId w:val="161"/>
              </w:numPr>
              <w:spacing w:before="240" w:after="240"/>
              <w:ind w:right="720"/>
              <w:jc w:val="both"/>
            </w:pPr>
            <w:r w:rsidRPr="00707882">
              <w:t>Write the name of the main contact person who provide</w:t>
            </w:r>
            <w:r w:rsidR="00CA69B3">
              <w:t>s</w:t>
            </w:r>
            <w:r w:rsidRPr="00707882">
              <w:t xml:space="preserve"> information and take</w:t>
            </w:r>
            <w:r w:rsidR="00CA69B3">
              <w:t>s</w:t>
            </w:r>
            <w:r w:rsidRPr="00707882">
              <w:t xml:space="preserve"> referrals.</w:t>
            </w:r>
          </w:p>
          <w:p w14:paraId="195D5D14" w14:textId="77777777" w:rsidR="001F0DAA" w:rsidRPr="00707882" w:rsidRDefault="001F0DAA" w:rsidP="00A933ED">
            <w:pPr>
              <w:pStyle w:val="Lijstalinea"/>
              <w:ind w:right="720"/>
              <w:jc w:val="both"/>
            </w:pPr>
          </w:p>
          <w:p w14:paraId="2DC880C3" w14:textId="77777777" w:rsidR="001F0DAA" w:rsidRPr="00707882" w:rsidRDefault="001F0DAA" w:rsidP="00AA4809">
            <w:pPr>
              <w:pStyle w:val="Lijstalinea"/>
              <w:numPr>
                <w:ilvl w:val="0"/>
                <w:numId w:val="161"/>
              </w:numPr>
              <w:spacing w:before="240" w:after="240"/>
              <w:ind w:right="720"/>
              <w:jc w:val="both"/>
            </w:pPr>
            <w:r w:rsidRPr="00707882">
              <w:t>Write the days and times that people can come for assistance.</w:t>
            </w:r>
          </w:p>
          <w:p w14:paraId="00009109" w14:textId="77777777" w:rsidR="001F0DAA" w:rsidRPr="00707882" w:rsidRDefault="001F0DAA" w:rsidP="00A933ED">
            <w:pPr>
              <w:pStyle w:val="Lijstalinea"/>
              <w:ind w:right="720"/>
              <w:jc w:val="both"/>
            </w:pPr>
          </w:p>
          <w:p w14:paraId="4DDF017E" w14:textId="1554D410" w:rsidR="00B06379" w:rsidRDefault="001F0DAA" w:rsidP="00AA4809">
            <w:pPr>
              <w:pStyle w:val="Lijstalinea"/>
              <w:numPr>
                <w:ilvl w:val="0"/>
                <w:numId w:val="161"/>
              </w:numPr>
              <w:spacing w:before="240" w:after="240"/>
              <w:ind w:right="720"/>
              <w:jc w:val="both"/>
            </w:pPr>
            <w:r w:rsidRPr="00707882">
              <w:t>Write the main target groups of the service and include as much detail as possible, for example:</w:t>
            </w:r>
          </w:p>
          <w:p w14:paraId="1E5713E6" w14:textId="77777777" w:rsidR="001F0DAA" w:rsidRPr="00707882" w:rsidRDefault="001F0DAA" w:rsidP="006526A8">
            <w:pPr>
              <w:pStyle w:val="Lijstalinea"/>
              <w:numPr>
                <w:ilvl w:val="1"/>
                <w:numId w:val="85"/>
              </w:numPr>
              <w:spacing w:before="240" w:after="240"/>
              <w:ind w:left="720" w:right="720"/>
              <w:jc w:val="both"/>
            </w:pPr>
            <w:r w:rsidRPr="00707882">
              <w:t>Adult women 19 +</w:t>
            </w:r>
          </w:p>
          <w:p w14:paraId="0DA33254" w14:textId="77777777" w:rsidR="001F0DAA" w:rsidRPr="00707882" w:rsidRDefault="001F0DAA" w:rsidP="006526A8">
            <w:pPr>
              <w:pStyle w:val="Lijstalinea"/>
              <w:numPr>
                <w:ilvl w:val="1"/>
                <w:numId w:val="85"/>
              </w:numPr>
              <w:spacing w:before="240" w:after="240"/>
              <w:ind w:left="720" w:right="720"/>
              <w:jc w:val="both"/>
            </w:pPr>
            <w:r w:rsidRPr="00707882">
              <w:t>Adolescent girls 13- 18</w:t>
            </w:r>
          </w:p>
          <w:p w14:paraId="2005A080" w14:textId="77777777" w:rsidR="00195CBD" w:rsidRPr="00707882" w:rsidRDefault="001F0DAA" w:rsidP="006526A8">
            <w:pPr>
              <w:pStyle w:val="Lijstalinea"/>
              <w:numPr>
                <w:ilvl w:val="1"/>
                <w:numId w:val="85"/>
              </w:numPr>
              <w:spacing w:before="240" w:after="240"/>
              <w:ind w:left="720" w:right="720"/>
              <w:jc w:val="both"/>
            </w:pPr>
            <w:r w:rsidRPr="00707882">
              <w:t xml:space="preserve">Girls aged 0 </w:t>
            </w:r>
            <w:r w:rsidR="00195CBD" w:rsidRPr="00707882">
              <w:t>–</w:t>
            </w:r>
            <w:r w:rsidRPr="00707882">
              <w:t xml:space="preserve"> 12</w:t>
            </w:r>
          </w:p>
          <w:p w14:paraId="0CF01FC3" w14:textId="43FB7007" w:rsidR="00195CBD" w:rsidRPr="00707882" w:rsidRDefault="00195CBD" w:rsidP="006526A8">
            <w:pPr>
              <w:pStyle w:val="Lijstalinea"/>
              <w:numPr>
                <w:ilvl w:val="1"/>
                <w:numId w:val="85"/>
              </w:numPr>
              <w:spacing w:before="240" w:after="240"/>
              <w:ind w:left="720" w:right="720"/>
              <w:jc w:val="both"/>
            </w:pPr>
            <w:r w:rsidRPr="00707882">
              <w:t>Boys 0 -12</w:t>
            </w:r>
          </w:p>
          <w:p w14:paraId="33B1E408" w14:textId="77777777" w:rsidR="001F0DAA" w:rsidRPr="00707882" w:rsidRDefault="001F0DAA" w:rsidP="006526A8">
            <w:pPr>
              <w:pStyle w:val="Lijstalinea"/>
              <w:numPr>
                <w:ilvl w:val="1"/>
                <w:numId w:val="85"/>
              </w:numPr>
              <w:spacing w:before="240" w:after="240"/>
              <w:ind w:left="720" w:right="720"/>
              <w:jc w:val="both"/>
            </w:pPr>
            <w:r w:rsidRPr="00707882">
              <w:t xml:space="preserve">Unaccompanied children </w:t>
            </w:r>
          </w:p>
          <w:p w14:paraId="4A85DD26" w14:textId="196E9FC0" w:rsidR="001F0DAA" w:rsidRPr="00707882" w:rsidRDefault="001F0DAA" w:rsidP="006526A8">
            <w:pPr>
              <w:pStyle w:val="Lijstalinea"/>
              <w:numPr>
                <w:ilvl w:val="1"/>
                <w:numId w:val="85"/>
              </w:numPr>
              <w:spacing w:before="240" w:after="240"/>
              <w:ind w:left="720" w:right="720"/>
              <w:jc w:val="both"/>
            </w:pPr>
            <w:r w:rsidRPr="00707882">
              <w:t>Female</w:t>
            </w:r>
            <w:r w:rsidR="00A60D85">
              <w:t>s</w:t>
            </w:r>
            <w:r w:rsidRPr="00707882">
              <w:t xml:space="preserve"> and males of reproductive age </w:t>
            </w:r>
          </w:p>
          <w:p w14:paraId="07476E58" w14:textId="5CE3458A" w:rsidR="00195CBD" w:rsidRPr="00707882" w:rsidRDefault="00195CBD" w:rsidP="006526A8">
            <w:pPr>
              <w:pStyle w:val="Lijstalinea"/>
              <w:numPr>
                <w:ilvl w:val="1"/>
                <w:numId w:val="85"/>
              </w:numPr>
              <w:spacing w:before="240" w:after="240"/>
              <w:ind w:left="720" w:right="720"/>
              <w:jc w:val="both"/>
            </w:pPr>
            <w:r w:rsidRPr="00707882">
              <w:t>People with disabilities</w:t>
            </w:r>
          </w:p>
          <w:p w14:paraId="0C81D745" w14:textId="77777777" w:rsidR="001F0DAA" w:rsidRPr="00707882" w:rsidRDefault="001F0DAA" w:rsidP="00A933ED">
            <w:pPr>
              <w:pStyle w:val="Lijstalinea"/>
              <w:spacing w:before="240" w:after="240"/>
              <w:ind w:right="720"/>
              <w:jc w:val="both"/>
            </w:pPr>
          </w:p>
          <w:p w14:paraId="6C2C2B16" w14:textId="0E7433BA" w:rsidR="001F0DAA" w:rsidRPr="00707882" w:rsidRDefault="004E755F" w:rsidP="00AA4809">
            <w:pPr>
              <w:pStyle w:val="Lijstalinea"/>
              <w:numPr>
                <w:ilvl w:val="0"/>
                <w:numId w:val="161"/>
              </w:numPr>
              <w:spacing w:before="240" w:after="240"/>
              <w:ind w:right="720"/>
              <w:jc w:val="both"/>
            </w:pPr>
            <w:r w:rsidRPr="00707882">
              <w:t xml:space="preserve"> </w:t>
            </w:r>
            <w:r w:rsidR="001F0DAA" w:rsidRPr="00707882">
              <w:t>Write how much each service costs. Be specific.</w:t>
            </w:r>
          </w:p>
          <w:p w14:paraId="757DCD98" w14:textId="77777777" w:rsidR="001F0DAA" w:rsidRPr="00707882" w:rsidRDefault="001F0DAA" w:rsidP="00A933ED">
            <w:pPr>
              <w:pStyle w:val="Lijstalinea"/>
              <w:spacing w:before="240" w:after="240"/>
              <w:ind w:right="720"/>
              <w:jc w:val="both"/>
            </w:pPr>
          </w:p>
          <w:p w14:paraId="764541EB" w14:textId="5668B6AD" w:rsidR="001F0DAA" w:rsidRPr="00707882" w:rsidRDefault="001F0DAA" w:rsidP="00AA4809">
            <w:pPr>
              <w:pStyle w:val="Lijstalinea"/>
              <w:numPr>
                <w:ilvl w:val="0"/>
                <w:numId w:val="161"/>
              </w:numPr>
              <w:spacing w:before="240" w:after="240"/>
              <w:ind w:right="720"/>
              <w:jc w:val="both"/>
            </w:pPr>
            <w:r w:rsidRPr="00707882">
              <w:t xml:space="preserve">Write how a person can be referred </w:t>
            </w:r>
            <w:r w:rsidR="002507EF">
              <w:t xml:space="preserve">to </w:t>
            </w:r>
            <w:r w:rsidRPr="00707882">
              <w:t xml:space="preserve">and access the service. Referral usually involves either </w:t>
            </w:r>
            <w:r w:rsidRPr="00707882">
              <w:rPr>
                <w:i/>
              </w:rPr>
              <w:t>self-referral</w:t>
            </w:r>
            <w:r w:rsidRPr="00707882">
              <w:t xml:space="preserve"> – a person can call or come into a service, organization or group and request assistance – or </w:t>
            </w:r>
            <w:r w:rsidRPr="00707882">
              <w:rPr>
                <w:i/>
              </w:rPr>
              <w:t>referral by another service</w:t>
            </w:r>
            <w:r w:rsidR="002507EF">
              <w:rPr>
                <w:i/>
              </w:rPr>
              <w:t>,</w:t>
            </w:r>
            <w:r w:rsidRPr="00707882">
              <w:rPr>
                <w:i/>
              </w:rPr>
              <w:t xml:space="preserve"> </w:t>
            </w:r>
            <w:r w:rsidRPr="00707882">
              <w:t xml:space="preserve">either verbally or in writing.  </w:t>
            </w:r>
          </w:p>
          <w:p w14:paraId="59FEBE65" w14:textId="77777777" w:rsidR="001F0DAA" w:rsidRPr="00707882" w:rsidRDefault="001F0DAA" w:rsidP="00A933ED">
            <w:pPr>
              <w:pStyle w:val="Lijstalinea"/>
            </w:pPr>
          </w:p>
          <w:p w14:paraId="1CDB036F" w14:textId="167C9DDF" w:rsidR="001F0DAA" w:rsidRPr="00707882" w:rsidRDefault="001F0DAA" w:rsidP="00AA4809">
            <w:pPr>
              <w:pStyle w:val="Lijstalinea"/>
              <w:numPr>
                <w:ilvl w:val="0"/>
                <w:numId w:val="161"/>
              </w:numPr>
              <w:spacing w:before="240" w:after="240"/>
              <w:ind w:right="720"/>
              <w:jc w:val="both"/>
            </w:pPr>
            <w:r w:rsidRPr="00707882">
              <w:t>Note any additional information that is useful to know</w:t>
            </w:r>
            <w:r w:rsidR="00A60D85">
              <w:t xml:space="preserve">, such as </w:t>
            </w:r>
            <w:r w:rsidRPr="00707882">
              <w:t>any exclusions from the service.</w:t>
            </w:r>
          </w:p>
          <w:p w14:paraId="191F6B87" w14:textId="2E3277B3" w:rsidR="001F0DAA" w:rsidRPr="00707882" w:rsidRDefault="00A60D85" w:rsidP="00A933ED">
            <w:pPr>
              <w:ind w:right="720"/>
              <w:jc w:val="both"/>
            </w:pPr>
            <w:r>
              <w:rPr>
                <w:b/>
              </w:rPr>
              <w:t>**</w:t>
            </w:r>
            <w:r w:rsidR="001F0DAA" w:rsidRPr="00707882">
              <w:rPr>
                <w:b/>
              </w:rPr>
              <w:t>Note</w:t>
            </w:r>
            <w:r w:rsidR="001F0DAA" w:rsidRPr="00707882">
              <w:t xml:space="preserve">: </w:t>
            </w:r>
            <w:r w:rsidR="001F0DAA" w:rsidRPr="00707882">
              <w:rPr>
                <w:b/>
              </w:rPr>
              <w:t xml:space="preserve">In the case of services that deal with safety, protection or other sensitive issues, DO NOT include detailed information in a service directory or other documents that will be distributed. </w:t>
            </w:r>
            <w:r w:rsidR="001F0DAA" w:rsidRPr="00707882">
              <w:t>For some services</w:t>
            </w:r>
            <w:r>
              <w:t>,</w:t>
            </w:r>
            <w:r w:rsidR="001F0DAA" w:rsidRPr="00707882">
              <w:t xml:space="preserve"> it is very important that information about the location, contact details and contact people is </w:t>
            </w:r>
            <w:r w:rsidR="001F0DAA" w:rsidRPr="00707882">
              <w:rPr>
                <w:u w:val="single"/>
              </w:rPr>
              <w:t>NOT</w:t>
            </w:r>
            <w:r w:rsidR="001F0DAA" w:rsidRPr="00707882">
              <w:t xml:space="preserve"> made </w:t>
            </w:r>
            <w:r w:rsidR="00CA69B3" w:rsidRPr="00707882">
              <w:t>publicly</w:t>
            </w:r>
            <w:r w:rsidR="001F0DAA" w:rsidRPr="00707882">
              <w:t xml:space="preserve"> available or widely shared </w:t>
            </w:r>
            <w:r w:rsidR="002507EF">
              <w:t xml:space="preserve">in order </w:t>
            </w:r>
            <w:r w:rsidR="001F0DAA" w:rsidRPr="00707882">
              <w:t xml:space="preserve">to protect survivors, their families and those helping them. This applies </w:t>
            </w:r>
            <w:r w:rsidR="00542A38">
              <w:t>specially</w:t>
            </w:r>
            <w:r w:rsidR="00CA69B3">
              <w:t xml:space="preserve"> </w:t>
            </w:r>
            <w:r w:rsidR="001F0DAA" w:rsidRPr="00707882">
              <w:t xml:space="preserve">to shelters and safe houses, where disclosing people’s locations can put </w:t>
            </w:r>
            <w:r>
              <w:t xml:space="preserve">staff, </w:t>
            </w:r>
            <w:r w:rsidR="001F0DAA" w:rsidRPr="00707882">
              <w:t>women and their children at risk</w:t>
            </w:r>
            <w:r>
              <w:t xml:space="preserve">. It also applies </w:t>
            </w:r>
            <w:r w:rsidR="001F0DAA" w:rsidRPr="00707882">
              <w:t>to facilities that provide other sensitive care and support for victims, such as pregnancy termination services, where they are legal.</w:t>
            </w:r>
          </w:p>
          <w:p w14:paraId="637021CD" w14:textId="77777777" w:rsidR="001F0DAA" w:rsidRPr="00707882" w:rsidRDefault="001F0DAA" w:rsidP="00A933ED">
            <w:pPr>
              <w:ind w:right="720"/>
              <w:jc w:val="both"/>
              <w:rPr>
                <w:b/>
                <w:u w:val="single"/>
              </w:rPr>
            </w:pPr>
          </w:p>
          <w:p w14:paraId="0A199C4E" w14:textId="77777777" w:rsidR="00707882" w:rsidRDefault="00707882" w:rsidP="00A933ED">
            <w:pPr>
              <w:ind w:right="720"/>
              <w:jc w:val="both"/>
              <w:rPr>
                <w:b/>
                <w:szCs w:val="24"/>
              </w:rPr>
            </w:pPr>
            <w:r w:rsidRPr="00707882">
              <w:rPr>
                <w:b/>
                <w:szCs w:val="24"/>
              </w:rPr>
              <w:t>List of Response Sectors and Services</w:t>
            </w:r>
          </w:p>
          <w:p w14:paraId="656CE857" w14:textId="23B8F848" w:rsidR="00707882" w:rsidRPr="00707882" w:rsidRDefault="00707882" w:rsidP="00A933ED">
            <w:pPr>
              <w:ind w:right="720"/>
              <w:jc w:val="both"/>
              <w:rPr>
                <w:b/>
                <w:u w:val="single"/>
              </w:rPr>
            </w:pPr>
          </w:p>
        </w:tc>
      </w:tr>
      <w:tr w:rsidR="001F0DAA" w:rsidRPr="009A1FCB" w14:paraId="3819B550" w14:textId="77777777" w:rsidTr="00A933ED">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Ex>
        <w:trPr>
          <w:trHeight w:val="342"/>
        </w:trPr>
        <w:tc>
          <w:tcPr>
            <w:tcW w:w="1701" w:type="dxa"/>
            <w:shd w:val="clear" w:color="auto" w:fill="FFFFFF" w:themeFill="background1"/>
          </w:tcPr>
          <w:p w14:paraId="64E5C987" w14:textId="77777777" w:rsidR="001F0DAA" w:rsidRPr="009A1FCB" w:rsidRDefault="001F0DAA" w:rsidP="00A933ED">
            <w:pPr>
              <w:spacing w:before="120" w:after="120"/>
              <w:rPr>
                <w:rFonts w:eastAsiaTheme="minorHAnsi"/>
                <w:b/>
                <w:color w:val="000000" w:themeColor="text1"/>
                <w:szCs w:val="24"/>
              </w:rPr>
            </w:pPr>
            <w:r w:rsidRPr="009A1FCB">
              <w:rPr>
                <w:b/>
                <w:color w:val="000000" w:themeColor="text1"/>
                <w:szCs w:val="24"/>
              </w:rPr>
              <w:lastRenderedPageBreak/>
              <w:t>Sector</w:t>
            </w:r>
          </w:p>
        </w:tc>
        <w:tc>
          <w:tcPr>
            <w:tcW w:w="7325" w:type="dxa"/>
            <w:shd w:val="clear" w:color="auto" w:fill="FFFFFF" w:themeFill="background1"/>
          </w:tcPr>
          <w:p w14:paraId="5E713561" w14:textId="77777777" w:rsidR="001F0DAA" w:rsidRPr="009A1FCB" w:rsidRDefault="001F0DAA" w:rsidP="00A933ED">
            <w:pPr>
              <w:spacing w:before="120" w:after="120"/>
              <w:rPr>
                <w:rFonts w:eastAsiaTheme="minorHAnsi"/>
                <w:b/>
                <w:color w:val="000000" w:themeColor="text1"/>
                <w:szCs w:val="24"/>
              </w:rPr>
            </w:pPr>
            <w:r w:rsidRPr="009A1FCB">
              <w:rPr>
                <w:b/>
                <w:color w:val="000000" w:themeColor="text1"/>
                <w:szCs w:val="24"/>
              </w:rPr>
              <w:t>Services Provided</w:t>
            </w:r>
          </w:p>
        </w:tc>
      </w:tr>
      <w:tr w:rsidR="001F0DAA" w14:paraId="0E28904A" w14:textId="77777777" w:rsidTr="00A933ED">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Ex>
        <w:tc>
          <w:tcPr>
            <w:tcW w:w="1701" w:type="dxa"/>
            <w:shd w:val="clear" w:color="auto" w:fill="FFFFFF" w:themeFill="background1"/>
          </w:tcPr>
          <w:p w14:paraId="4D4D8731" w14:textId="77777777" w:rsidR="001F0DAA" w:rsidRPr="00917107" w:rsidRDefault="001F0DAA" w:rsidP="00A933ED">
            <w:pPr>
              <w:spacing w:before="120" w:after="120"/>
              <w:rPr>
                <w:b/>
                <w:szCs w:val="24"/>
              </w:rPr>
            </w:pPr>
            <w:r w:rsidRPr="00917107">
              <w:rPr>
                <w:b/>
                <w:szCs w:val="24"/>
              </w:rPr>
              <w:t xml:space="preserve">Health </w:t>
            </w:r>
          </w:p>
          <w:p w14:paraId="3248476E" w14:textId="77777777" w:rsidR="001F0DAA" w:rsidRPr="00917107" w:rsidRDefault="001F0DAA" w:rsidP="00A933ED">
            <w:pPr>
              <w:spacing w:before="120" w:after="120"/>
              <w:rPr>
                <w:szCs w:val="24"/>
              </w:rPr>
            </w:pPr>
          </w:p>
          <w:p w14:paraId="19E91EA1" w14:textId="77777777" w:rsidR="001F0DAA" w:rsidRPr="00917107" w:rsidRDefault="001F0DAA" w:rsidP="00A933ED">
            <w:pPr>
              <w:spacing w:before="120" w:after="120"/>
              <w:rPr>
                <w:szCs w:val="24"/>
              </w:rPr>
            </w:pPr>
          </w:p>
          <w:p w14:paraId="1F48CDE6" w14:textId="77777777" w:rsidR="001F0DAA" w:rsidRPr="00917107" w:rsidRDefault="001F0DAA" w:rsidP="00A933ED">
            <w:pPr>
              <w:spacing w:before="120" w:after="120"/>
              <w:rPr>
                <w:szCs w:val="24"/>
              </w:rPr>
            </w:pPr>
          </w:p>
          <w:p w14:paraId="470FA800" w14:textId="77777777" w:rsidR="001F0DAA" w:rsidRPr="00917107" w:rsidRDefault="001F0DAA" w:rsidP="00A933ED">
            <w:pPr>
              <w:spacing w:before="120" w:after="120"/>
              <w:rPr>
                <w:szCs w:val="24"/>
              </w:rPr>
            </w:pPr>
          </w:p>
          <w:p w14:paraId="3EACF1B9" w14:textId="77777777" w:rsidR="001F0DAA" w:rsidRPr="00917107" w:rsidRDefault="001F0DAA" w:rsidP="00A933ED">
            <w:pPr>
              <w:spacing w:before="120" w:after="120"/>
              <w:rPr>
                <w:szCs w:val="24"/>
              </w:rPr>
            </w:pPr>
          </w:p>
          <w:p w14:paraId="0BC22B5D" w14:textId="77777777" w:rsidR="001F0DAA" w:rsidRPr="00917107" w:rsidRDefault="001F0DAA" w:rsidP="00A933ED">
            <w:pPr>
              <w:spacing w:before="120" w:after="120"/>
              <w:jc w:val="right"/>
              <w:rPr>
                <w:szCs w:val="24"/>
              </w:rPr>
            </w:pPr>
          </w:p>
        </w:tc>
        <w:tc>
          <w:tcPr>
            <w:tcW w:w="7325" w:type="dxa"/>
            <w:shd w:val="clear" w:color="auto" w:fill="FFFFFF" w:themeFill="background1"/>
          </w:tcPr>
          <w:p w14:paraId="33064A81" w14:textId="6FC10CC0" w:rsidR="001F0DAA" w:rsidRPr="00770219" w:rsidRDefault="001F0DAA" w:rsidP="006526A8">
            <w:pPr>
              <w:pStyle w:val="Lijstalinea"/>
              <w:numPr>
                <w:ilvl w:val="0"/>
                <w:numId w:val="81"/>
              </w:numPr>
              <w:spacing w:before="120" w:after="120"/>
              <w:rPr>
                <w:rFonts w:eastAsiaTheme="minorHAnsi"/>
                <w:szCs w:val="24"/>
              </w:rPr>
            </w:pPr>
            <w:r w:rsidRPr="00917107">
              <w:rPr>
                <w:szCs w:val="24"/>
              </w:rPr>
              <w:lastRenderedPageBreak/>
              <w:t>Comprehensive post-rape care</w:t>
            </w:r>
            <w:r>
              <w:rPr>
                <w:szCs w:val="24"/>
              </w:rPr>
              <w:t xml:space="preserve"> for </w:t>
            </w:r>
            <w:r w:rsidRPr="00770219">
              <w:rPr>
                <w:i/>
                <w:szCs w:val="24"/>
              </w:rPr>
              <w:t>adults</w:t>
            </w:r>
            <w:r w:rsidRPr="00917107">
              <w:rPr>
                <w:szCs w:val="24"/>
              </w:rPr>
              <w:t>, include injury management, treatment</w:t>
            </w:r>
            <w:r>
              <w:rPr>
                <w:szCs w:val="24"/>
              </w:rPr>
              <w:t xml:space="preserve"> for sexually transmitted infections </w:t>
            </w:r>
            <w:r>
              <w:rPr>
                <w:szCs w:val="24"/>
              </w:rPr>
              <w:lastRenderedPageBreak/>
              <w:t>(STI</w:t>
            </w:r>
            <w:r w:rsidR="00A60D85">
              <w:rPr>
                <w:szCs w:val="24"/>
              </w:rPr>
              <w:t>s</w:t>
            </w:r>
            <w:r>
              <w:rPr>
                <w:szCs w:val="24"/>
              </w:rPr>
              <w:t>)</w:t>
            </w:r>
            <w:r w:rsidRPr="00917107">
              <w:rPr>
                <w:szCs w:val="24"/>
              </w:rPr>
              <w:t xml:space="preserve">, </w:t>
            </w:r>
            <w:r>
              <w:rPr>
                <w:szCs w:val="24"/>
              </w:rPr>
              <w:t xml:space="preserve">emergency contraception (EC), and post-exposure prophylaxis (PEP) for HIV/AIDS. </w:t>
            </w:r>
          </w:p>
          <w:p w14:paraId="136507CA" w14:textId="2941D145" w:rsidR="001F0DAA" w:rsidRDefault="001F0DAA" w:rsidP="006526A8">
            <w:pPr>
              <w:pStyle w:val="Lijstalinea"/>
              <w:numPr>
                <w:ilvl w:val="0"/>
                <w:numId w:val="81"/>
              </w:numPr>
              <w:spacing w:before="120" w:after="120"/>
              <w:rPr>
                <w:rFonts w:eastAsiaTheme="minorHAnsi"/>
                <w:szCs w:val="24"/>
              </w:rPr>
            </w:pPr>
            <w:r w:rsidRPr="00917107">
              <w:rPr>
                <w:szCs w:val="24"/>
              </w:rPr>
              <w:t>Comprehensive post-rape care</w:t>
            </w:r>
            <w:r>
              <w:rPr>
                <w:szCs w:val="24"/>
              </w:rPr>
              <w:t xml:space="preserve"> for </w:t>
            </w:r>
            <w:r w:rsidRPr="00770219">
              <w:rPr>
                <w:i/>
                <w:szCs w:val="24"/>
              </w:rPr>
              <w:t>children</w:t>
            </w:r>
            <w:r w:rsidRPr="00917107">
              <w:rPr>
                <w:szCs w:val="24"/>
              </w:rPr>
              <w:t>, include injury management, treatment</w:t>
            </w:r>
            <w:r>
              <w:rPr>
                <w:szCs w:val="24"/>
              </w:rPr>
              <w:t xml:space="preserve"> for STI</w:t>
            </w:r>
            <w:r w:rsidR="00A60D85">
              <w:rPr>
                <w:szCs w:val="24"/>
              </w:rPr>
              <w:t>s</w:t>
            </w:r>
            <w:r w:rsidRPr="00917107">
              <w:rPr>
                <w:szCs w:val="24"/>
              </w:rPr>
              <w:t xml:space="preserve">, </w:t>
            </w:r>
            <w:r>
              <w:rPr>
                <w:szCs w:val="24"/>
              </w:rPr>
              <w:t xml:space="preserve">EC, and PEP for HIV/AIDS. </w:t>
            </w:r>
          </w:p>
          <w:p w14:paraId="25E88A74" w14:textId="6BCB776F" w:rsidR="001F0DAA" w:rsidRPr="00917107" w:rsidRDefault="001F0DAA" w:rsidP="006526A8">
            <w:pPr>
              <w:pStyle w:val="Lijstalinea"/>
              <w:numPr>
                <w:ilvl w:val="0"/>
                <w:numId w:val="81"/>
              </w:numPr>
              <w:spacing w:before="120" w:after="120"/>
              <w:rPr>
                <w:szCs w:val="24"/>
              </w:rPr>
            </w:pPr>
            <w:r w:rsidRPr="00917107">
              <w:rPr>
                <w:szCs w:val="24"/>
              </w:rPr>
              <w:t xml:space="preserve">Partial post-rape care, </w:t>
            </w:r>
            <w:r w:rsidR="00A60D85">
              <w:rPr>
                <w:szCs w:val="24"/>
              </w:rPr>
              <w:t xml:space="preserve">which </w:t>
            </w:r>
            <w:r w:rsidRPr="00917107">
              <w:rPr>
                <w:szCs w:val="24"/>
              </w:rPr>
              <w:t>includes some components but not all</w:t>
            </w:r>
          </w:p>
          <w:p w14:paraId="65145536" w14:textId="77777777" w:rsidR="001F0DAA" w:rsidRPr="00917107" w:rsidRDefault="001F0DAA" w:rsidP="006526A8">
            <w:pPr>
              <w:pStyle w:val="Lijstalinea"/>
              <w:numPr>
                <w:ilvl w:val="0"/>
                <w:numId w:val="81"/>
              </w:numPr>
              <w:spacing w:before="120" w:after="120"/>
              <w:rPr>
                <w:szCs w:val="24"/>
              </w:rPr>
            </w:pPr>
            <w:r w:rsidRPr="00917107">
              <w:rPr>
                <w:szCs w:val="24"/>
              </w:rPr>
              <w:t>Forensic services</w:t>
            </w:r>
          </w:p>
          <w:p w14:paraId="5815E6FC" w14:textId="77777777" w:rsidR="001F0DAA" w:rsidRPr="00917107" w:rsidRDefault="001F0DAA" w:rsidP="006526A8">
            <w:pPr>
              <w:pStyle w:val="Lijstalinea"/>
              <w:numPr>
                <w:ilvl w:val="0"/>
                <w:numId w:val="81"/>
              </w:numPr>
              <w:spacing w:before="120" w:after="120"/>
              <w:rPr>
                <w:szCs w:val="24"/>
              </w:rPr>
            </w:pPr>
            <w:r w:rsidRPr="00917107">
              <w:rPr>
                <w:szCs w:val="24"/>
              </w:rPr>
              <w:t xml:space="preserve">Treatment for chronic physical health outcomes  </w:t>
            </w:r>
          </w:p>
          <w:p w14:paraId="5B4B40BD" w14:textId="77777777" w:rsidR="001F0DAA" w:rsidRPr="00917107" w:rsidRDefault="001F0DAA" w:rsidP="006526A8">
            <w:pPr>
              <w:pStyle w:val="Lijstalinea"/>
              <w:numPr>
                <w:ilvl w:val="0"/>
                <w:numId w:val="81"/>
              </w:numPr>
              <w:spacing w:before="120" w:after="120"/>
              <w:rPr>
                <w:szCs w:val="24"/>
              </w:rPr>
            </w:pPr>
            <w:r w:rsidRPr="00917107">
              <w:rPr>
                <w:szCs w:val="24"/>
              </w:rPr>
              <w:t>Reproductive health care</w:t>
            </w:r>
          </w:p>
          <w:p w14:paraId="70FF81C7" w14:textId="77777777" w:rsidR="001F0DAA" w:rsidRPr="00917107" w:rsidRDefault="001F0DAA" w:rsidP="006526A8">
            <w:pPr>
              <w:pStyle w:val="Lijstalinea"/>
              <w:numPr>
                <w:ilvl w:val="0"/>
                <w:numId w:val="81"/>
              </w:numPr>
              <w:spacing w:before="120" w:after="120"/>
              <w:rPr>
                <w:szCs w:val="24"/>
              </w:rPr>
            </w:pPr>
            <w:r w:rsidRPr="00917107">
              <w:rPr>
                <w:szCs w:val="24"/>
              </w:rPr>
              <w:t>Fistula repair</w:t>
            </w:r>
          </w:p>
          <w:p w14:paraId="15229772" w14:textId="49229CA4" w:rsidR="001F0DAA" w:rsidRPr="00D21226" w:rsidRDefault="001F0DAA" w:rsidP="006526A8">
            <w:pPr>
              <w:pStyle w:val="Lijstalinea"/>
              <w:numPr>
                <w:ilvl w:val="0"/>
                <w:numId w:val="81"/>
              </w:numPr>
              <w:spacing w:before="120" w:after="120"/>
              <w:rPr>
                <w:szCs w:val="24"/>
              </w:rPr>
            </w:pPr>
            <w:r w:rsidRPr="00917107">
              <w:rPr>
                <w:szCs w:val="24"/>
              </w:rPr>
              <w:t>V</w:t>
            </w:r>
            <w:r>
              <w:rPr>
                <w:szCs w:val="24"/>
              </w:rPr>
              <w:t xml:space="preserve">oluntary Counselling and Testing </w:t>
            </w:r>
            <w:r w:rsidR="00A60D85">
              <w:rPr>
                <w:szCs w:val="24"/>
              </w:rPr>
              <w:t xml:space="preserve">(VCT) </w:t>
            </w:r>
            <w:r>
              <w:rPr>
                <w:szCs w:val="24"/>
              </w:rPr>
              <w:t xml:space="preserve">for HIV </w:t>
            </w:r>
          </w:p>
          <w:p w14:paraId="6B18B678" w14:textId="77777777" w:rsidR="001F0DAA" w:rsidRPr="008467FF" w:rsidRDefault="001F0DAA" w:rsidP="006526A8">
            <w:pPr>
              <w:pStyle w:val="Lijstalinea"/>
              <w:numPr>
                <w:ilvl w:val="0"/>
                <w:numId w:val="81"/>
              </w:numPr>
              <w:spacing w:before="120" w:after="120"/>
              <w:rPr>
                <w:szCs w:val="24"/>
              </w:rPr>
            </w:pPr>
            <w:r>
              <w:rPr>
                <w:szCs w:val="24"/>
              </w:rPr>
              <w:t>HIV treatment, care and support services</w:t>
            </w:r>
          </w:p>
          <w:p w14:paraId="2E1D136E" w14:textId="77777777" w:rsidR="001F0DAA" w:rsidRDefault="001F0DAA" w:rsidP="006526A8">
            <w:pPr>
              <w:pStyle w:val="Lijstalinea"/>
              <w:numPr>
                <w:ilvl w:val="0"/>
                <w:numId w:val="81"/>
              </w:numPr>
              <w:spacing w:before="120" w:after="120"/>
              <w:rPr>
                <w:szCs w:val="24"/>
              </w:rPr>
            </w:pPr>
            <w:r w:rsidRPr="00917107">
              <w:rPr>
                <w:szCs w:val="24"/>
              </w:rPr>
              <w:t>Crisis counsel</w:t>
            </w:r>
            <w:r>
              <w:rPr>
                <w:szCs w:val="24"/>
              </w:rPr>
              <w:t>l</w:t>
            </w:r>
            <w:r w:rsidRPr="00917107">
              <w:rPr>
                <w:szCs w:val="24"/>
              </w:rPr>
              <w:t>ing and support</w:t>
            </w:r>
            <w:r>
              <w:rPr>
                <w:szCs w:val="24"/>
              </w:rPr>
              <w:t xml:space="preserve"> for adult survivors</w:t>
            </w:r>
            <w:r w:rsidRPr="00917107">
              <w:rPr>
                <w:rStyle w:val="Voetnootmarkering"/>
                <w:szCs w:val="24"/>
              </w:rPr>
              <w:footnoteReference w:id="24"/>
            </w:r>
          </w:p>
          <w:p w14:paraId="2C7F23ED" w14:textId="77777777" w:rsidR="001F0DAA" w:rsidRPr="00917107" w:rsidRDefault="001F0DAA" w:rsidP="006526A8">
            <w:pPr>
              <w:pStyle w:val="Lijstalinea"/>
              <w:numPr>
                <w:ilvl w:val="0"/>
                <w:numId w:val="81"/>
              </w:numPr>
              <w:spacing w:before="120" w:after="120"/>
              <w:rPr>
                <w:szCs w:val="24"/>
              </w:rPr>
            </w:pPr>
            <w:r w:rsidRPr="00917107">
              <w:rPr>
                <w:szCs w:val="24"/>
              </w:rPr>
              <w:t>Crisis counsel</w:t>
            </w:r>
            <w:r>
              <w:rPr>
                <w:szCs w:val="24"/>
              </w:rPr>
              <w:t>l</w:t>
            </w:r>
            <w:r w:rsidRPr="00917107">
              <w:rPr>
                <w:szCs w:val="24"/>
              </w:rPr>
              <w:t>ing and support</w:t>
            </w:r>
            <w:r>
              <w:rPr>
                <w:szCs w:val="24"/>
              </w:rPr>
              <w:t xml:space="preserve"> for child survivors</w:t>
            </w:r>
          </w:p>
          <w:p w14:paraId="24920115" w14:textId="44E370BA" w:rsidR="001F0DAA" w:rsidRPr="00917107" w:rsidRDefault="001F0DAA" w:rsidP="006526A8">
            <w:pPr>
              <w:pStyle w:val="Lijstalinea"/>
              <w:numPr>
                <w:ilvl w:val="0"/>
                <w:numId w:val="81"/>
              </w:numPr>
              <w:spacing w:before="120" w:after="120"/>
              <w:rPr>
                <w:szCs w:val="24"/>
              </w:rPr>
            </w:pPr>
            <w:r w:rsidRPr="00917107">
              <w:rPr>
                <w:szCs w:val="24"/>
              </w:rPr>
              <w:t>Mental health assessment and management</w:t>
            </w:r>
            <w:r w:rsidR="00B26999">
              <w:rPr>
                <w:szCs w:val="24"/>
              </w:rPr>
              <w:t xml:space="preserve"> (</w:t>
            </w:r>
            <w:r w:rsidR="00730066" w:rsidRPr="00917107">
              <w:rPr>
                <w:szCs w:val="24"/>
              </w:rPr>
              <w:t>e.g.</w:t>
            </w:r>
            <w:r w:rsidR="00B26999">
              <w:rPr>
                <w:szCs w:val="24"/>
              </w:rPr>
              <w:t>,</w:t>
            </w:r>
            <w:r w:rsidRPr="00917107">
              <w:rPr>
                <w:szCs w:val="24"/>
              </w:rPr>
              <w:t xml:space="preserve"> psychological or psychiatric evaluation, treatment and care</w:t>
            </w:r>
            <w:r w:rsidR="00B26999">
              <w:rPr>
                <w:szCs w:val="24"/>
              </w:rPr>
              <w:t>)</w:t>
            </w:r>
            <w:r w:rsidRPr="00917107">
              <w:rPr>
                <w:szCs w:val="24"/>
              </w:rPr>
              <w:t xml:space="preserve"> </w:t>
            </w:r>
          </w:p>
          <w:p w14:paraId="10404F22" w14:textId="77777777" w:rsidR="001F0DAA" w:rsidRPr="00917107" w:rsidRDefault="001F0DAA" w:rsidP="006526A8">
            <w:pPr>
              <w:pStyle w:val="Lijstalinea"/>
              <w:numPr>
                <w:ilvl w:val="0"/>
                <w:numId w:val="81"/>
              </w:numPr>
              <w:spacing w:before="120" w:after="120"/>
              <w:rPr>
                <w:szCs w:val="24"/>
              </w:rPr>
            </w:pPr>
            <w:r w:rsidRPr="00917107">
              <w:rPr>
                <w:szCs w:val="24"/>
              </w:rPr>
              <w:t xml:space="preserve">Other </w:t>
            </w:r>
            <w:r>
              <w:rPr>
                <w:szCs w:val="24"/>
              </w:rPr>
              <w:t xml:space="preserve">health service </w:t>
            </w:r>
            <w:r w:rsidRPr="00917107">
              <w:rPr>
                <w:szCs w:val="24"/>
              </w:rPr>
              <w:t xml:space="preserve">– </w:t>
            </w:r>
            <w:r>
              <w:rPr>
                <w:szCs w:val="24"/>
              </w:rPr>
              <w:t>give details</w:t>
            </w:r>
          </w:p>
        </w:tc>
      </w:tr>
      <w:tr w:rsidR="001F0DAA" w14:paraId="58FB033B" w14:textId="77777777" w:rsidTr="00A933ED">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Ex>
        <w:tc>
          <w:tcPr>
            <w:tcW w:w="1701" w:type="dxa"/>
            <w:shd w:val="clear" w:color="auto" w:fill="FFFFFF" w:themeFill="background1"/>
          </w:tcPr>
          <w:p w14:paraId="45341E8E" w14:textId="77777777" w:rsidR="001F0DAA" w:rsidRDefault="001F0DAA" w:rsidP="00A933ED">
            <w:pPr>
              <w:spacing w:before="120" w:after="120"/>
              <w:rPr>
                <w:b/>
              </w:rPr>
            </w:pPr>
            <w:r>
              <w:rPr>
                <w:b/>
              </w:rPr>
              <w:lastRenderedPageBreak/>
              <w:t xml:space="preserve">Psychosocial Support </w:t>
            </w:r>
          </w:p>
          <w:p w14:paraId="7B8505D9" w14:textId="77777777" w:rsidR="001F0DAA" w:rsidRPr="00E34062" w:rsidRDefault="001F0DAA" w:rsidP="00A933ED">
            <w:pPr>
              <w:spacing w:before="120" w:after="120"/>
              <w:rPr>
                <w:i/>
              </w:rPr>
            </w:pPr>
            <w:r w:rsidRPr="00E34062">
              <w:rPr>
                <w:i/>
              </w:rPr>
              <w:t>I</w:t>
            </w:r>
            <w:r>
              <w:rPr>
                <w:i/>
              </w:rPr>
              <w:t xml:space="preserve">ncludes social </w:t>
            </w:r>
            <w:r w:rsidRPr="00E34062">
              <w:rPr>
                <w:i/>
              </w:rPr>
              <w:t xml:space="preserve">welfare </w:t>
            </w:r>
            <w:r>
              <w:rPr>
                <w:i/>
              </w:rPr>
              <w:t xml:space="preserve">and </w:t>
            </w:r>
            <w:r w:rsidRPr="00E34062">
              <w:rPr>
                <w:i/>
              </w:rPr>
              <w:t>education services</w:t>
            </w:r>
          </w:p>
        </w:tc>
        <w:tc>
          <w:tcPr>
            <w:tcW w:w="7325" w:type="dxa"/>
            <w:shd w:val="clear" w:color="auto" w:fill="FFFFFF" w:themeFill="background1"/>
          </w:tcPr>
          <w:p w14:paraId="393E54FC" w14:textId="2D20F1AF" w:rsidR="001F0DAA" w:rsidRDefault="001F0DAA" w:rsidP="006526A8">
            <w:pPr>
              <w:pStyle w:val="Lijstalinea"/>
              <w:numPr>
                <w:ilvl w:val="0"/>
                <w:numId w:val="81"/>
              </w:numPr>
              <w:spacing w:before="120" w:after="120"/>
              <w:rPr>
                <w:rFonts w:eastAsiaTheme="minorHAnsi"/>
              </w:rPr>
            </w:pPr>
            <w:r w:rsidRPr="009E4076">
              <w:t>Crisis counsel</w:t>
            </w:r>
            <w:r>
              <w:t>l</w:t>
            </w:r>
            <w:r w:rsidRPr="009E4076">
              <w:t>ing and support</w:t>
            </w:r>
            <w:r>
              <w:t xml:space="preserve"> </w:t>
            </w:r>
            <w:r w:rsidR="002507EF">
              <w:t xml:space="preserve">for </w:t>
            </w:r>
            <w:r>
              <w:t>adults/children</w:t>
            </w:r>
          </w:p>
          <w:p w14:paraId="274F2AD4" w14:textId="77777777" w:rsidR="001F0DAA" w:rsidRDefault="001F0DAA" w:rsidP="006526A8">
            <w:pPr>
              <w:pStyle w:val="Lijstalinea"/>
              <w:numPr>
                <w:ilvl w:val="0"/>
                <w:numId w:val="81"/>
              </w:numPr>
              <w:spacing w:before="120" w:after="120"/>
            </w:pPr>
            <w:r w:rsidRPr="009E4076">
              <w:t xml:space="preserve">Information and </w:t>
            </w:r>
            <w:r>
              <w:t>advocacy</w:t>
            </w:r>
          </w:p>
          <w:p w14:paraId="232AD458" w14:textId="77777777" w:rsidR="001F0DAA" w:rsidRPr="009E4076" w:rsidRDefault="001F0DAA" w:rsidP="006526A8">
            <w:pPr>
              <w:pStyle w:val="Lijstalinea"/>
              <w:numPr>
                <w:ilvl w:val="0"/>
                <w:numId w:val="81"/>
              </w:numPr>
              <w:spacing w:before="120" w:after="120"/>
            </w:pPr>
            <w:r>
              <w:t xml:space="preserve">Casework services </w:t>
            </w:r>
          </w:p>
          <w:p w14:paraId="3D20F8D4" w14:textId="77777777" w:rsidR="001F0DAA" w:rsidRPr="009E4076" w:rsidRDefault="001F0DAA" w:rsidP="006526A8">
            <w:pPr>
              <w:pStyle w:val="Lijstalinea"/>
              <w:numPr>
                <w:ilvl w:val="0"/>
                <w:numId w:val="81"/>
              </w:numPr>
              <w:spacing w:before="120" w:after="120"/>
            </w:pPr>
            <w:r>
              <w:t>Individual counselling/</w:t>
            </w:r>
            <w:r w:rsidRPr="009E4076">
              <w:t>support</w:t>
            </w:r>
            <w:r w:rsidRPr="009E4076">
              <w:rPr>
                <w:rStyle w:val="Voetnootmarkering"/>
              </w:rPr>
              <w:footnoteReference w:id="25"/>
            </w:r>
          </w:p>
          <w:p w14:paraId="34F6B415" w14:textId="77777777" w:rsidR="001F0DAA" w:rsidRPr="009E4076" w:rsidRDefault="001F0DAA" w:rsidP="006526A8">
            <w:pPr>
              <w:pStyle w:val="Lijstalinea"/>
              <w:numPr>
                <w:ilvl w:val="0"/>
                <w:numId w:val="81"/>
              </w:numPr>
              <w:spacing w:before="120" w:after="120"/>
            </w:pPr>
            <w:r w:rsidRPr="009E4076">
              <w:t>Group counsel</w:t>
            </w:r>
            <w:r>
              <w:t>l</w:t>
            </w:r>
            <w:r w:rsidRPr="009E4076">
              <w:t>ing</w:t>
            </w:r>
            <w:r>
              <w:t>/</w:t>
            </w:r>
            <w:r w:rsidRPr="009E4076">
              <w:t>support</w:t>
            </w:r>
            <w:r>
              <w:rPr>
                <w:rStyle w:val="Voetnootmarkering"/>
              </w:rPr>
              <w:footnoteReference w:id="26"/>
            </w:r>
          </w:p>
          <w:p w14:paraId="77676603" w14:textId="646878B1" w:rsidR="001F0DAA" w:rsidRPr="009E4076" w:rsidRDefault="001F0DAA" w:rsidP="006526A8">
            <w:pPr>
              <w:pStyle w:val="Lijstalinea"/>
              <w:numPr>
                <w:ilvl w:val="0"/>
                <w:numId w:val="81"/>
              </w:numPr>
              <w:spacing w:before="120" w:after="120"/>
            </w:pPr>
            <w:r w:rsidRPr="009E4076">
              <w:t>Material support (</w:t>
            </w:r>
            <w:r w:rsidR="00730066" w:rsidRPr="009E4076">
              <w:t>e.g.</w:t>
            </w:r>
            <w:r w:rsidR="00B26999">
              <w:t>,</w:t>
            </w:r>
            <w:r w:rsidRPr="009E4076">
              <w:t xml:space="preserve"> </w:t>
            </w:r>
            <w:r>
              <w:t>c</w:t>
            </w:r>
            <w:r w:rsidRPr="009E4076">
              <w:t>lothing, food)</w:t>
            </w:r>
          </w:p>
          <w:p w14:paraId="54C17FDE" w14:textId="77777777" w:rsidR="001F0DAA" w:rsidRPr="009E4076" w:rsidRDefault="001F0DAA" w:rsidP="006526A8">
            <w:pPr>
              <w:pStyle w:val="Lijstalinea"/>
              <w:numPr>
                <w:ilvl w:val="0"/>
                <w:numId w:val="81"/>
              </w:numPr>
              <w:spacing w:before="120" w:after="120"/>
            </w:pPr>
            <w:r w:rsidRPr="009E4076">
              <w:t>Financial support</w:t>
            </w:r>
          </w:p>
          <w:p w14:paraId="1E534E61" w14:textId="77777777" w:rsidR="001F0DAA" w:rsidRPr="009E4076" w:rsidRDefault="001F0DAA" w:rsidP="006526A8">
            <w:pPr>
              <w:pStyle w:val="Lijstalinea"/>
              <w:numPr>
                <w:ilvl w:val="0"/>
                <w:numId w:val="81"/>
              </w:numPr>
              <w:spacing w:before="120" w:after="120"/>
            </w:pPr>
            <w:r w:rsidRPr="009E4076">
              <w:t xml:space="preserve">Family outreach and education </w:t>
            </w:r>
          </w:p>
          <w:p w14:paraId="7CF293D6" w14:textId="77777777" w:rsidR="001F0DAA" w:rsidRPr="009E4076" w:rsidRDefault="001F0DAA" w:rsidP="006526A8">
            <w:pPr>
              <w:pStyle w:val="Lijstalinea"/>
              <w:numPr>
                <w:ilvl w:val="0"/>
                <w:numId w:val="81"/>
              </w:numPr>
              <w:spacing w:before="120" w:after="120"/>
            </w:pPr>
            <w:r w:rsidRPr="009E4076">
              <w:t>Community outreach and education</w:t>
            </w:r>
          </w:p>
          <w:p w14:paraId="011E6637" w14:textId="77777777" w:rsidR="001F0DAA" w:rsidRPr="009E4076" w:rsidRDefault="001F0DAA" w:rsidP="006526A8">
            <w:pPr>
              <w:pStyle w:val="Lijstalinea"/>
              <w:numPr>
                <w:ilvl w:val="0"/>
                <w:numId w:val="81"/>
              </w:numPr>
              <w:spacing w:before="120" w:after="120"/>
            </w:pPr>
            <w:r w:rsidRPr="009E4076">
              <w:t>Livelihoods/economic support</w:t>
            </w:r>
          </w:p>
          <w:p w14:paraId="06440DFF" w14:textId="77777777" w:rsidR="001F0DAA" w:rsidRPr="009E4076" w:rsidRDefault="001F0DAA" w:rsidP="006526A8">
            <w:pPr>
              <w:pStyle w:val="Lijstalinea"/>
              <w:numPr>
                <w:ilvl w:val="0"/>
                <w:numId w:val="81"/>
              </w:numPr>
              <w:spacing w:before="120" w:after="120"/>
            </w:pPr>
            <w:r w:rsidRPr="009E4076">
              <w:t>Formal and informal education</w:t>
            </w:r>
          </w:p>
          <w:p w14:paraId="7BD9A416" w14:textId="77777777" w:rsidR="001F0DAA" w:rsidRDefault="001F0DAA" w:rsidP="006526A8">
            <w:pPr>
              <w:pStyle w:val="Lijstalinea"/>
              <w:numPr>
                <w:ilvl w:val="0"/>
                <w:numId w:val="81"/>
              </w:numPr>
              <w:spacing w:before="120" w:after="120"/>
            </w:pPr>
            <w:r w:rsidRPr="009E4076">
              <w:t>Traditional healing</w:t>
            </w:r>
          </w:p>
          <w:p w14:paraId="6778CB05" w14:textId="77777777" w:rsidR="001F0DAA" w:rsidRDefault="001F0DAA" w:rsidP="006526A8">
            <w:pPr>
              <w:pStyle w:val="Lijstalinea"/>
              <w:numPr>
                <w:ilvl w:val="0"/>
                <w:numId w:val="81"/>
              </w:numPr>
              <w:spacing w:before="120" w:after="120"/>
            </w:pPr>
            <w:r w:rsidRPr="009E4076">
              <w:t>Court support</w:t>
            </w:r>
          </w:p>
          <w:p w14:paraId="2011767B" w14:textId="77777777" w:rsidR="001F0DAA" w:rsidRDefault="001F0DAA" w:rsidP="006526A8">
            <w:pPr>
              <w:pStyle w:val="Lijstalinea"/>
              <w:numPr>
                <w:ilvl w:val="0"/>
                <w:numId w:val="81"/>
              </w:numPr>
              <w:spacing w:before="120" w:after="120"/>
              <w:rPr>
                <w:rFonts w:eastAsiaTheme="minorHAnsi"/>
              </w:rPr>
            </w:pPr>
            <w:r>
              <w:t>Other psychosocial support service – give details</w:t>
            </w:r>
          </w:p>
        </w:tc>
      </w:tr>
      <w:tr w:rsidR="001F0DAA" w14:paraId="4696899E" w14:textId="77777777" w:rsidTr="00A933ED">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Ex>
        <w:tc>
          <w:tcPr>
            <w:tcW w:w="1701" w:type="dxa"/>
            <w:shd w:val="clear" w:color="auto" w:fill="FFFFFF" w:themeFill="background1"/>
          </w:tcPr>
          <w:p w14:paraId="30B7D144" w14:textId="77777777" w:rsidR="001F0DAA" w:rsidRDefault="001F0DAA" w:rsidP="00A933ED">
            <w:pPr>
              <w:spacing w:before="120" w:after="120"/>
              <w:rPr>
                <w:b/>
              </w:rPr>
            </w:pPr>
            <w:r>
              <w:rPr>
                <w:b/>
              </w:rPr>
              <w:t xml:space="preserve">Safety </w:t>
            </w:r>
          </w:p>
        </w:tc>
        <w:tc>
          <w:tcPr>
            <w:tcW w:w="7325" w:type="dxa"/>
            <w:shd w:val="clear" w:color="auto" w:fill="FFFFFF" w:themeFill="background1"/>
          </w:tcPr>
          <w:p w14:paraId="16E3E796" w14:textId="77777777" w:rsidR="001F0DAA" w:rsidRDefault="001F0DAA" w:rsidP="006526A8">
            <w:pPr>
              <w:pStyle w:val="Lijstalinea"/>
              <w:numPr>
                <w:ilvl w:val="0"/>
                <w:numId w:val="81"/>
              </w:numPr>
              <w:spacing w:before="120" w:after="120"/>
              <w:rPr>
                <w:rFonts w:eastAsiaTheme="minorHAnsi"/>
              </w:rPr>
            </w:pPr>
            <w:r w:rsidRPr="009E4076">
              <w:t>Short-term shelter for adult women</w:t>
            </w:r>
          </w:p>
          <w:p w14:paraId="40381CB7" w14:textId="77777777" w:rsidR="001F0DAA" w:rsidRDefault="001F0DAA" w:rsidP="006526A8">
            <w:pPr>
              <w:pStyle w:val="Lijstalinea"/>
              <w:numPr>
                <w:ilvl w:val="0"/>
                <w:numId w:val="81"/>
              </w:numPr>
              <w:spacing w:before="120" w:after="120"/>
              <w:rPr>
                <w:rFonts w:eastAsiaTheme="minorHAnsi"/>
              </w:rPr>
            </w:pPr>
            <w:r w:rsidRPr="009E4076">
              <w:t xml:space="preserve">Short-term shelter for </w:t>
            </w:r>
            <w:r>
              <w:t>mothers a</w:t>
            </w:r>
            <w:r w:rsidRPr="009E4076">
              <w:t>nd their children</w:t>
            </w:r>
          </w:p>
          <w:p w14:paraId="43B26D4D" w14:textId="77777777" w:rsidR="001F0DAA" w:rsidRDefault="001F0DAA" w:rsidP="006526A8">
            <w:pPr>
              <w:pStyle w:val="Lijstalinea"/>
              <w:numPr>
                <w:ilvl w:val="0"/>
                <w:numId w:val="81"/>
              </w:numPr>
              <w:spacing w:before="120" w:after="120"/>
              <w:rPr>
                <w:rFonts w:eastAsiaTheme="minorHAnsi"/>
              </w:rPr>
            </w:pPr>
            <w:r w:rsidRPr="009E4076">
              <w:t xml:space="preserve">Short-term shelter for </w:t>
            </w:r>
            <w:r>
              <w:t>adolescents/</w:t>
            </w:r>
            <w:r w:rsidRPr="009E4076">
              <w:t>children</w:t>
            </w:r>
          </w:p>
          <w:p w14:paraId="2F17EE21" w14:textId="4FE00975" w:rsidR="001F0DAA" w:rsidRDefault="001F0DAA" w:rsidP="006526A8">
            <w:pPr>
              <w:pStyle w:val="Lijstalinea"/>
              <w:numPr>
                <w:ilvl w:val="0"/>
                <w:numId w:val="81"/>
              </w:numPr>
              <w:spacing w:before="120" w:after="120"/>
              <w:rPr>
                <w:rFonts w:eastAsiaTheme="minorHAnsi"/>
              </w:rPr>
            </w:pPr>
            <w:r w:rsidRPr="009E4076">
              <w:t>Medium</w:t>
            </w:r>
            <w:r w:rsidR="00A60D85">
              <w:t>-</w:t>
            </w:r>
            <w:r w:rsidRPr="009E4076">
              <w:t>term shelter and accommodation</w:t>
            </w:r>
          </w:p>
          <w:p w14:paraId="44172295" w14:textId="77777777" w:rsidR="001F0DAA" w:rsidRDefault="001F0DAA" w:rsidP="006526A8">
            <w:pPr>
              <w:pStyle w:val="Lijstalinea"/>
              <w:numPr>
                <w:ilvl w:val="0"/>
                <w:numId w:val="81"/>
              </w:numPr>
              <w:spacing w:before="120" w:after="120"/>
              <w:rPr>
                <w:rFonts w:eastAsiaTheme="minorHAnsi"/>
              </w:rPr>
            </w:pPr>
            <w:r>
              <w:t>Other safety service – give details</w:t>
            </w:r>
          </w:p>
        </w:tc>
      </w:tr>
      <w:tr w:rsidR="001F0DAA" w14:paraId="36A052DD" w14:textId="77777777" w:rsidTr="00A933ED">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Ex>
        <w:tc>
          <w:tcPr>
            <w:tcW w:w="1701" w:type="dxa"/>
            <w:shd w:val="clear" w:color="auto" w:fill="FFFFFF" w:themeFill="background1"/>
          </w:tcPr>
          <w:p w14:paraId="182A43EC" w14:textId="77777777" w:rsidR="001F0DAA" w:rsidRDefault="001F0DAA" w:rsidP="00A933ED">
            <w:pPr>
              <w:spacing w:before="120" w:after="120"/>
              <w:rPr>
                <w:b/>
              </w:rPr>
            </w:pPr>
            <w:r>
              <w:rPr>
                <w:b/>
              </w:rPr>
              <w:t xml:space="preserve">Child Protection </w:t>
            </w:r>
          </w:p>
        </w:tc>
        <w:tc>
          <w:tcPr>
            <w:tcW w:w="7325" w:type="dxa"/>
            <w:shd w:val="clear" w:color="auto" w:fill="FFFFFF" w:themeFill="background1"/>
          </w:tcPr>
          <w:p w14:paraId="287C8030" w14:textId="77777777" w:rsidR="001F0DAA" w:rsidRPr="008F403D" w:rsidRDefault="001F0DAA" w:rsidP="006526A8">
            <w:pPr>
              <w:pStyle w:val="Lijstalinea"/>
              <w:numPr>
                <w:ilvl w:val="0"/>
                <w:numId w:val="82"/>
              </w:numPr>
              <w:autoSpaceDE w:val="0"/>
              <w:autoSpaceDN w:val="0"/>
              <w:adjustRightInd w:val="0"/>
              <w:spacing w:before="120" w:after="120"/>
              <w:jc w:val="both"/>
              <w:rPr>
                <w:rFonts w:cs="Arial"/>
              </w:rPr>
            </w:pPr>
            <w:r w:rsidRPr="008F403D">
              <w:rPr>
                <w:rFonts w:cs="Arial"/>
              </w:rPr>
              <w:t>Investigat</w:t>
            </w:r>
            <w:r>
              <w:rPr>
                <w:rFonts w:cs="Arial"/>
              </w:rPr>
              <w:t>ion of</w:t>
            </w:r>
            <w:r w:rsidRPr="008F403D">
              <w:rPr>
                <w:rFonts w:cs="Arial"/>
              </w:rPr>
              <w:t xml:space="preserve"> allegations of child abuse </w:t>
            </w:r>
          </w:p>
          <w:p w14:paraId="4B4E87E8" w14:textId="77777777" w:rsidR="001F0DAA" w:rsidRPr="008F403D" w:rsidRDefault="001F0DAA" w:rsidP="006526A8">
            <w:pPr>
              <w:pStyle w:val="Lijstalinea"/>
              <w:numPr>
                <w:ilvl w:val="0"/>
                <w:numId w:val="82"/>
              </w:numPr>
              <w:autoSpaceDE w:val="0"/>
              <w:autoSpaceDN w:val="0"/>
              <w:adjustRightInd w:val="0"/>
              <w:spacing w:before="120" w:after="120"/>
              <w:jc w:val="both"/>
              <w:rPr>
                <w:rFonts w:cs="Arial"/>
              </w:rPr>
            </w:pPr>
            <w:r w:rsidRPr="008F403D">
              <w:rPr>
                <w:rFonts w:cs="Arial"/>
              </w:rPr>
              <w:t>Alternative care placement for children</w:t>
            </w:r>
          </w:p>
          <w:p w14:paraId="1EC09A49" w14:textId="77777777" w:rsidR="001F0DAA" w:rsidRPr="008F403D" w:rsidRDefault="001F0DAA" w:rsidP="006526A8">
            <w:pPr>
              <w:pStyle w:val="Lijstalinea"/>
              <w:numPr>
                <w:ilvl w:val="0"/>
                <w:numId w:val="82"/>
              </w:numPr>
              <w:autoSpaceDE w:val="0"/>
              <w:autoSpaceDN w:val="0"/>
              <w:adjustRightInd w:val="0"/>
              <w:spacing w:before="120" w:after="120"/>
              <w:jc w:val="both"/>
              <w:rPr>
                <w:rFonts w:cs="Arial"/>
              </w:rPr>
            </w:pPr>
            <w:r w:rsidRPr="008F403D">
              <w:rPr>
                <w:rFonts w:cs="Arial"/>
              </w:rPr>
              <w:lastRenderedPageBreak/>
              <w:t>Financial and other support to families</w:t>
            </w:r>
          </w:p>
          <w:p w14:paraId="5DEBB58A" w14:textId="1D525597" w:rsidR="001F0DAA" w:rsidRPr="008F403D" w:rsidRDefault="001F0DAA" w:rsidP="00DC15B3">
            <w:pPr>
              <w:pStyle w:val="Lijstalinea"/>
              <w:numPr>
                <w:ilvl w:val="0"/>
                <w:numId w:val="82"/>
              </w:numPr>
              <w:autoSpaceDE w:val="0"/>
              <w:autoSpaceDN w:val="0"/>
              <w:adjustRightInd w:val="0"/>
              <w:spacing w:before="120" w:after="120"/>
              <w:ind w:left="357" w:hanging="357"/>
              <w:jc w:val="both"/>
              <w:rPr>
                <w:rFonts w:cs="Arial"/>
              </w:rPr>
            </w:pPr>
            <w:r>
              <w:rPr>
                <w:rFonts w:cs="Arial"/>
              </w:rPr>
              <w:t>Emotional and practical c</w:t>
            </w:r>
            <w:r w:rsidRPr="008F403D">
              <w:rPr>
                <w:rFonts w:cs="Arial"/>
              </w:rPr>
              <w:t>are</w:t>
            </w:r>
            <w:r w:rsidR="002507EF">
              <w:rPr>
                <w:rFonts w:cs="Arial"/>
              </w:rPr>
              <w:t>/</w:t>
            </w:r>
            <w:r w:rsidRPr="008F403D">
              <w:rPr>
                <w:rFonts w:cs="Arial"/>
              </w:rPr>
              <w:t>support to vulnerable children</w:t>
            </w:r>
          </w:p>
        </w:tc>
      </w:tr>
      <w:tr w:rsidR="001F0DAA" w14:paraId="151B1DB1" w14:textId="77777777" w:rsidTr="00A933ED">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Ex>
        <w:tc>
          <w:tcPr>
            <w:tcW w:w="1701" w:type="dxa"/>
            <w:shd w:val="clear" w:color="auto" w:fill="FFFFFF" w:themeFill="background1"/>
          </w:tcPr>
          <w:p w14:paraId="3F97B90F" w14:textId="77777777" w:rsidR="001F0DAA" w:rsidRDefault="001F0DAA" w:rsidP="00A933ED">
            <w:pPr>
              <w:spacing w:before="120" w:after="120"/>
              <w:rPr>
                <w:b/>
              </w:rPr>
            </w:pPr>
            <w:r>
              <w:rPr>
                <w:b/>
              </w:rPr>
              <w:lastRenderedPageBreak/>
              <w:t xml:space="preserve">Law Enforcement and Criminal Justice </w:t>
            </w:r>
          </w:p>
        </w:tc>
        <w:tc>
          <w:tcPr>
            <w:tcW w:w="7325" w:type="dxa"/>
            <w:shd w:val="clear" w:color="auto" w:fill="FFFFFF" w:themeFill="background1"/>
          </w:tcPr>
          <w:p w14:paraId="3AA346F2" w14:textId="77777777" w:rsidR="001F0DAA" w:rsidRDefault="001F0DAA" w:rsidP="006526A8">
            <w:pPr>
              <w:pStyle w:val="Lijstalinea"/>
              <w:numPr>
                <w:ilvl w:val="0"/>
                <w:numId w:val="83"/>
              </w:numPr>
              <w:spacing w:before="120" w:after="120"/>
              <w:ind w:left="357" w:hanging="357"/>
            </w:pPr>
            <w:r w:rsidRPr="008F403D">
              <w:t>C</w:t>
            </w:r>
            <w:r>
              <w:t xml:space="preserve">riminal investigation and arrest </w:t>
            </w:r>
          </w:p>
          <w:p w14:paraId="24E58B3B" w14:textId="77777777" w:rsidR="001F0DAA" w:rsidRPr="009E4076" w:rsidRDefault="001F0DAA" w:rsidP="006526A8">
            <w:pPr>
              <w:pStyle w:val="Lijstalinea"/>
              <w:numPr>
                <w:ilvl w:val="0"/>
                <w:numId w:val="83"/>
              </w:numPr>
              <w:spacing w:before="120" w:after="120"/>
            </w:pPr>
            <w:r>
              <w:t>P</w:t>
            </w:r>
            <w:r w:rsidRPr="008F403D">
              <w:t>rosecution of perpetrators</w:t>
            </w:r>
          </w:p>
        </w:tc>
      </w:tr>
      <w:tr w:rsidR="001F0DAA" w14:paraId="1BE23E56" w14:textId="77777777" w:rsidTr="00A933ED">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Ex>
        <w:tc>
          <w:tcPr>
            <w:tcW w:w="1701" w:type="dxa"/>
            <w:shd w:val="clear" w:color="auto" w:fill="FFFFFF" w:themeFill="background1"/>
          </w:tcPr>
          <w:p w14:paraId="4C4EDF2D" w14:textId="77777777" w:rsidR="001F0DAA" w:rsidRDefault="001F0DAA" w:rsidP="00A933ED">
            <w:pPr>
              <w:spacing w:before="120" w:after="120"/>
              <w:rPr>
                <w:b/>
              </w:rPr>
            </w:pPr>
            <w:r>
              <w:rPr>
                <w:b/>
              </w:rPr>
              <w:t>Legal Services</w:t>
            </w:r>
          </w:p>
        </w:tc>
        <w:tc>
          <w:tcPr>
            <w:tcW w:w="7325" w:type="dxa"/>
            <w:shd w:val="clear" w:color="auto" w:fill="FFFFFF" w:themeFill="background1"/>
          </w:tcPr>
          <w:p w14:paraId="08D48CF4" w14:textId="77777777" w:rsidR="001F0DAA" w:rsidRPr="009E4076" w:rsidRDefault="001F0DAA" w:rsidP="006526A8">
            <w:pPr>
              <w:pStyle w:val="Lijstalinea"/>
              <w:numPr>
                <w:ilvl w:val="0"/>
                <w:numId w:val="81"/>
              </w:numPr>
              <w:spacing w:before="120" w:after="120"/>
            </w:pPr>
            <w:r w:rsidRPr="009E4076">
              <w:t>Legal counse</w:t>
            </w:r>
            <w:r>
              <w:t>l</w:t>
            </w:r>
            <w:r w:rsidRPr="009E4076">
              <w:t>ling and advice</w:t>
            </w:r>
            <w:r>
              <w:t xml:space="preserve"> for survivors and their families</w:t>
            </w:r>
          </w:p>
          <w:p w14:paraId="5D302AAE" w14:textId="77777777" w:rsidR="001F0DAA" w:rsidRPr="00E21A1A" w:rsidRDefault="001F0DAA" w:rsidP="006526A8">
            <w:pPr>
              <w:pStyle w:val="Lijstalinea"/>
              <w:numPr>
                <w:ilvl w:val="0"/>
                <w:numId w:val="81"/>
              </w:numPr>
              <w:spacing w:before="120" w:after="120"/>
            </w:pPr>
            <w:r w:rsidRPr="009E4076">
              <w:t>Legal advocacy and representation</w:t>
            </w:r>
            <w:r>
              <w:t xml:space="preserve"> in court matters</w:t>
            </w:r>
          </w:p>
        </w:tc>
      </w:tr>
      <w:tr w:rsidR="00902A7D" w14:paraId="22E081BB" w14:textId="77777777" w:rsidTr="00A933ED">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Ex>
        <w:tc>
          <w:tcPr>
            <w:tcW w:w="1701" w:type="dxa"/>
            <w:shd w:val="clear" w:color="auto" w:fill="FFFFFF" w:themeFill="background1"/>
          </w:tcPr>
          <w:p w14:paraId="4D90D050" w14:textId="46B1BC8E" w:rsidR="00902A7D" w:rsidRDefault="00902A7D" w:rsidP="00A933ED">
            <w:pPr>
              <w:spacing w:before="120" w:after="120"/>
              <w:rPr>
                <w:b/>
              </w:rPr>
            </w:pPr>
            <w:r>
              <w:rPr>
                <w:b/>
              </w:rPr>
              <w:t>Other</w:t>
            </w:r>
          </w:p>
        </w:tc>
        <w:tc>
          <w:tcPr>
            <w:tcW w:w="7325" w:type="dxa"/>
            <w:shd w:val="clear" w:color="auto" w:fill="FFFFFF" w:themeFill="background1"/>
          </w:tcPr>
          <w:p w14:paraId="47946481" w14:textId="3FE91989" w:rsidR="00902A7D" w:rsidRPr="009E4076" w:rsidRDefault="00902A7D" w:rsidP="006526A8">
            <w:pPr>
              <w:pStyle w:val="Lijstalinea"/>
              <w:numPr>
                <w:ilvl w:val="0"/>
                <w:numId w:val="81"/>
              </w:numPr>
              <w:spacing w:before="120" w:after="120"/>
            </w:pPr>
            <w:r>
              <w:t>Other support services</w:t>
            </w:r>
          </w:p>
        </w:tc>
      </w:tr>
    </w:tbl>
    <w:p w14:paraId="517E3D03" w14:textId="77777777" w:rsidR="001F0DAA" w:rsidRDefault="001F0DAA" w:rsidP="001F0DAA">
      <w:pPr>
        <w:rPr>
          <w:b/>
        </w:rPr>
      </w:pPr>
      <w:r>
        <w:rPr>
          <w:b/>
        </w:rPr>
        <w:t xml:space="preserve">  </w:t>
      </w:r>
    </w:p>
    <w:p w14:paraId="72F778C6" w14:textId="77777777" w:rsidR="001F0DAA" w:rsidRDefault="001F0DAA" w:rsidP="001F0DAA"/>
    <w:p w14:paraId="1AE13839" w14:textId="77777777" w:rsidR="001F0DAA" w:rsidRDefault="001F0DAA" w:rsidP="001F0DAA">
      <w:pPr>
        <w:tabs>
          <w:tab w:val="left" w:pos="1575"/>
        </w:tabs>
      </w:pPr>
      <w:r>
        <w:tab/>
      </w:r>
    </w:p>
    <w:p w14:paraId="4D369296" w14:textId="77777777" w:rsidR="001F0DAA" w:rsidRDefault="001F0DAA" w:rsidP="001F0DAA">
      <w:pPr>
        <w:tabs>
          <w:tab w:val="left" w:pos="1575"/>
        </w:tabs>
      </w:pPr>
    </w:p>
    <w:p w14:paraId="41A260F4" w14:textId="77777777" w:rsidR="001F0DAA" w:rsidRDefault="001F0DAA" w:rsidP="001F0DAA">
      <w:pPr>
        <w:tabs>
          <w:tab w:val="left" w:pos="1575"/>
        </w:tabs>
      </w:pPr>
    </w:p>
    <w:p w14:paraId="0D6E5007" w14:textId="77777777" w:rsidR="001F0DAA" w:rsidRDefault="001F0DAA" w:rsidP="001F0DAA">
      <w:pPr>
        <w:tabs>
          <w:tab w:val="left" w:pos="1575"/>
        </w:tabs>
      </w:pPr>
    </w:p>
    <w:p w14:paraId="5C00D8C9" w14:textId="77777777" w:rsidR="001F0DAA" w:rsidRDefault="001F0DAA" w:rsidP="001F0DAA">
      <w:pPr>
        <w:tabs>
          <w:tab w:val="left" w:pos="1575"/>
        </w:tabs>
      </w:pPr>
    </w:p>
    <w:p w14:paraId="2789725C" w14:textId="77777777" w:rsidR="001F0DAA" w:rsidRDefault="001F0DAA" w:rsidP="001F0DAA">
      <w:pPr>
        <w:tabs>
          <w:tab w:val="left" w:pos="1575"/>
          <w:tab w:val="left" w:pos="1680"/>
          <w:tab w:val="center" w:pos="6245"/>
        </w:tabs>
        <w:spacing w:after="0"/>
        <w:rPr>
          <w:b/>
          <w:szCs w:val="24"/>
        </w:rPr>
        <w:sectPr w:rsidR="001F0DAA" w:rsidSect="00DE404E">
          <w:pgSz w:w="11906" w:h="16838"/>
          <w:pgMar w:top="1440" w:right="1440" w:bottom="1440" w:left="1440" w:header="708" w:footer="708" w:gutter="0"/>
          <w:cols w:space="708"/>
          <w:docGrid w:linePitch="360"/>
        </w:sectPr>
      </w:pPr>
    </w:p>
    <w:p w14:paraId="67BF74E1" w14:textId="522BC494" w:rsidR="001F0DAA" w:rsidRDefault="00D5201E" w:rsidP="000E4655">
      <w:pPr>
        <w:pStyle w:val="Kop2"/>
        <w:rPr>
          <w:lang w:eastAsia="en-AU"/>
        </w:rPr>
      </w:pPr>
      <w:bookmarkStart w:id="82" w:name="_Toc482359742"/>
      <w:r>
        <w:rPr>
          <w:szCs w:val="28"/>
        </w:rPr>
        <w:lastRenderedPageBreak/>
        <w:t xml:space="preserve">Comprehensive Assessment Tool </w:t>
      </w:r>
      <w:r w:rsidR="002507EF">
        <w:rPr>
          <w:szCs w:val="28"/>
        </w:rPr>
        <w:t>5:</w:t>
      </w:r>
      <w:r w:rsidR="000E4655">
        <w:rPr>
          <w:szCs w:val="28"/>
        </w:rPr>
        <w:t xml:space="preserve"> </w:t>
      </w:r>
      <w:r>
        <w:rPr>
          <w:lang w:eastAsia="en-AU"/>
        </w:rPr>
        <w:t>Participatory Service Audit Guide</w:t>
      </w:r>
      <w:bookmarkEnd w:id="82"/>
    </w:p>
    <w:tbl>
      <w:tblPr>
        <w:tblStyle w:val="Tabelraster"/>
        <w:tblW w:w="10349" w:type="dxa"/>
        <w:tblInd w:w="-4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8647"/>
      </w:tblGrid>
      <w:tr w:rsidR="00AB7318" w:rsidRPr="00E859B9" w14:paraId="362FEB6D" w14:textId="77777777" w:rsidTr="005C7FF0">
        <w:tc>
          <w:tcPr>
            <w:tcW w:w="1702" w:type="dxa"/>
            <w:tcBorders>
              <w:bottom w:val="single" w:sz="6" w:space="0" w:color="FFFFFF" w:themeColor="background1"/>
            </w:tcBorders>
            <w:shd w:val="clear" w:color="auto" w:fill="00B0F0"/>
          </w:tcPr>
          <w:p w14:paraId="5D39E27D" w14:textId="77777777" w:rsidR="00AB7318" w:rsidRPr="000F7A20" w:rsidRDefault="00AB7318" w:rsidP="005C7FF0">
            <w:pPr>
              <w:pStyle w:val="Kop3"/>
              <w:spacing w:before="120" w:after="120"/>
              <w:outlineLvl w:val="2"/>
              <w:rPr>
                <w:rFonts w:ascii="Cambria" w:hAnsi="Cambria"/>
                <w:color w:val="FFFFFF" w:themeColor="background1"/>
              </w:rPr>
            </w:pPr>
            <w:r w:rsidRPr="000F7A20">
              <w:rPr>
                <w:rFonts w:ascii="Cambria" w:hAnsi="Cambria"/>
                <w:color w:val="FFFFFF" w:themeColor="background1"/>
              </w:rPr>
              <w:t>Purpose</w:t>
            </w:r>
          </w:p>
        </w:tc>
        <w:tc>
          <w:tcPr>
            <w:tcW w:w="8647" w:type="dxa"/>
          </w:tcPr>
          <w:p w14:paraId="10B2CB5A" w14:textId="2D56034C" w:rsidR="00AB7318" w:rsidRPr="006F7AA6" w:rsidRDefault="00AB7318" w:rsidP="002507EF">
            <w:pPr>
              <w:spacing w:before="120" w:after="120"/>
            </w:pPr>
            <w:r w:rsidRPr="00852C97">
              <w:rPr>
                <w:rFonts w:cs="Arial"/>
              </w:rPr>
              <w:t xml:space="preserve">To </w:t>
            </w:r>
            <w:r>
              <w:rPr>
                <w:rFonts w:cs="Arial"/>
              </w:rPr>
              <w:t xml:space="preserve">outline a process for </w:t>
            </w:r>
            <w:r w:rsidRPr="00852C97">
              <w:rPr>
                <w:rFonts w:cs="Arial"/>
              </w:rPr>
              <w:t>conduct</w:t>
            </w:r>
            <w:r>
              <w:rPr>
                <w:rFonts w:cs="Arial"/>
              </w:rPr>
              <w:t>ing</w:t>
            </w:r>
            <w:r w:rsidRPr="00852C97">
              <w:rPr>
                <w:rFonts w:cs="Arial"/>
              </w:rPr>
              <w:t xml:space="preserve"> a participatory audit of GBV services against good practice standards. This will help UNICEF and partners to identify critical gaps in GBV service quality</w:t>
            </w:r>
            <w:r w:rsidR="002507EF">
              <w:rPr>
                <w:rFonts w:cs="Arial"/>
              </w:rPr>
              <w:t>, as well as</w:t>
            </w:r>
            <w:r w:rsidRPr="00852C97">
              <w:rPr>
                <w:rFonts w:asciiTheme="majorHAnsi" w:hAnsiTheme="majorHAnsi" w:cs="Arial"/>
                <w:szCs w:val="24"/>
                <w:lang w:eastAsia="en-AU"/>
              </w:rPr>
              <w:t xml:space="preserve"> potential solutions for addressing those gaps.</w:t>
            </w:r>
          </w:p>
        </w:tc>
      </w:tr>
      <w:tr w:rsidR="00AB7318" w:rsidRPr="00E859B9" w14:paraId="76C7352B" w14:textId="77777777" w:rsidTr="005C7FF0">
        <w:tc>
          <w:tcPr>
            <w:tcW w:w="1702" w:type="dxa"/>
            <w:tcBorders>
              <w:top w:val="single" w:sz="6" w:space="0" w:color="FFFFFF" w:themeColor="background1"/>
              <w:bottom w:val="single" w:sz="6" w:space="0" w:color="FFFFFF" w:themeColor="background1"/>
            </w:tcBorders>
            <w:shd w:val="clear" w:color="auto" w:fill="00B0F0"/>
          </w:tcPr>
          <w:p w14:paraId="6767831F" w14:textId="77777777" w:rsidR="00AB7318" w:rsidRPr="000F7A20" w:rsidRDefault="00AB7318" w:rsidP="005C7FF0">
            <w:pPr>
              <w:pStyle w:val="Kop3"/>
              <w:spacing w:before="120" w:after="120"/>
              <w:outlineLvl w:val="2"/>
              <w:rPr>
                <w:rFonts w:ascii="Cambria" w:hAnsi="Cambria"/>
                <w:color w:val="FFFFFF" w:themeColor="background1"/>
              </w:rPr>
            </w:pPr>
            <w:r w:rsidRPr="000F7A20">
              <w:rPr>
                <w:rFonts w:ascii="Cambria" w:hAnsi="Cambria"/>
                <w:color w:val="FFFFFF" w:themeColor="background1"/>
              </w:rPr>
              <w:t>Sources of information</w:t>
            </w:r>
          </w:p>
        </w:tc>
        <w:tc>
          <w:tcPr>
            <w:tcW w:w="8647" w:type="dxa"/>
          </w:tcPr>
          <w:p w14:paraId="091E23E4" w14:textId="77777777" w:rsidR="00AB7318" w:rsidRPr="00852C97" w:rsidRDefault="00AB7318" w:rsidP="006526A8">
            <w:pPr>
              <w:pStyle w:val="Lijstalinea"/>
              <w:numPr>
                <w:ilvl w:val="0"/>
                <w:numId w:val="81"/>
              </w:numPr>
              <w:spacing w:before="120" w:after="120"/>
              <w:rPr>
                <w:szCs w:val="24"/>
              </w:rPr>
            </w:pPr>
            <w:r w:rsidRPr="00852C97">
              <w:rPr>
                <w:szCs w:val="24"/>
              </w:rPr>
              <w:t>Service providers</w:t>
            </w:r>
          </w:p>
          <w:p w14:paraId="64539D52" w14:textId="77777777" w:rsidR="00AB7318" w:rsidRPr="00852C97" w:rsidRDefault="00AB7318" w:rsidP="006526A8">
            <w:pPr>
              <w:pStyle w:val="Lijstalinea"/>
              <w:numPr>
                <w:ilvl w:val="0"/>
                <w:numId w:val="81"/>
              </w:numPr>
              <w:spacing w:before="120" w:after="120"/>
              <w:rPr>
                <w:b/>
                <w:szCs w:val="24"/>
              </w:rPr>
            </w:pPr>
            <w:r w:rsidRPr="00852C97">
              <w:rPr>
                <w:szCs w:val="24"/>
              </w:rPr>
              <w:t>Community representatives</w:t>
            </w:r>
          </w:p>
        </w:tc>
      </w:tr>
      <w:tr w:rsidR="00AB7318" w:rsidRPr="00E859B9" w14:paraId="25F6C7D2" w14:textId="77777777" w:rsidTr="005C7FF0">
        <w:tc>
          <w:tcPr>
            <w:tcW w:w="1702" w:type="dxa"/>
            <w:tcBorders>
              <w:top w:val="single" w:sz="6" w:space="0" w:color="FFFFFF" w:themeColor="background1"/>
              <w:bottom w:val="single" w:sz="6" w:space="0" w:color="FFFFFF" w:themeColor="background1"/>
            </w:tcBorders>
            <w:shd w:val="clear" w:color="auto" w:fill="00B0F0"/>
          </w:tcPr>
          <w:p w14:paraId="534F9F6B" w14:textId="77777777" w:rsidR="00AB7318" w:rsidRPr="000F7A20" w:rsidRDefault="00AB7318" w:rsidP="005C7FF0">
            <w:pPr>
              <w:pStyle w:val="Kop3"/>
              <w:spacing w:before="120" w:after="120"/>
              <w:outlineLvl w:val="2"/>
              <w:rPr>
                <w:rFonts w:ascii="Cambria" w:hAnsi="Cambria"/>
                <w:color w:val="FFFFFF" w:themeColor="background1"/>
              </w:rPr>
            </w:pPr>
            <w:r w:rsidRPr="000F7A20">
              <w:rPr>
                <w:rFonts w:ascii="Cambria" w:hAnsi="Cambria"/>
                <w:color w:val="FFFFFF" w:themeColor="background1"/>
              </w:rPr>
              <w:t>Additional information</w:t>
            </w:r>
          </w:p>
        </w:tc>
        <w:tc>
          <w:tcPr>
            <w:tcW w:w="8647" w:type="dxa"/>
          </w:tcPr>
          <w:p w14:paraId="30A39BD2" w14:textId="21EE3098" w:rsidR="00AB7318" w:rsidRDefault="00AB7318" w:rsidP="005C7FF0">
            <w:pPr>
              <w:autoSpaceDE w:val="0"/>
              <w:autoSpaceDN w:val="0"/>
              <w:adjustRightInd w:val="0"/>
              <w:spacing w:before="120"/>
              <w:rPr>
                <w:rFonts w:asciiTheme="majorHAnsi" w:eastAsiaTheme="minorHAnsi" w:hAnsiTheme="majorHAnsi" w:cs="FuturaT-Bold"/>
                <w:bCs/>
                <w:szCs w:val="24"/>
              </w:rPr>
            </w:pPr>
            <w:r>
              <w:rPr>
                <w:rFonts w:asciiTheme="majorHAnsi" w:eastAsiaTheme="minorHAnsi" w:hAnsiTheme="majorHAnsi" w:cs="FuturaT-Bold"/>
                <w:bCs/>
                <w:szCs w:val="24"/>
              </w:rPr>
              <w:t>Having a minimum set of good practice standards for GBV services across sectors has multiple benefits</w:t>
            </w:r>
            <w:r w:rsidR="002507EF">
              <w:rPr>
                <w:rFonts w:asciiTheme="majorHAnsi" w:eastAsiaTheme="minorHAnsi" w:hAnsiTheme="majorHAnsi" w:cs="FuturaT-Bold"/>
                <w:bCs/>
                <w:szCs w:val="24"/>
              </w:rPr>
              <w:t>. These standards</w:t>
            </w:r>
            <w:r>
              <w:rPr>
                <w:rFonts w:asciiTheme="majorHAnsi" w:eastAsiaTheme="minorHAnsi" w:hAnsiTheme="majorHAnsi" w:cs="FuturaT-Bold"/>
                <w:bCs/>
                <w:szCs w:val="24"/>
              </w:rPr>
              <w:t xml:space="preserve">: </w:t>
            </w:r>
          </w:p>
          <w:p w14:paraId="0F9D99DD" w14:textId="77777777" w:rsidR="00AB7318" w:rsidRDefault="00AB7318" w:rsidP="005C7FF0">
            <w:pPr>
              <w:autoSpaceDE w:val="0"/>
              <w:autoSpaceDN w:val="0"/>
              <w:adjustRightInd w:val="0"/>
              <w:spacing w:before="120"/>
              <w:rPr>
                <w:rFonts w:asciiTheme="majorHAnsi" w:eastAsiaTheme="minorHAnsi" w:hAnsiTheme="majorHAnsi" w:cs="FuturaT-Bold"/>
                <w:bCs/>
                <w:szCs w:val="24"/>
              </w:rPr>
            </w:pPr>
          </w:p>
          <w:p w14:paraId="2C246D35" w14:textId="606E3C35" w:rsidR="00AB7318" w:rsidRPr="009F23E0" w:rsidRDefault="002507EF" w:rsidP="00AA4809">
            <w:pPr>
              <w:pStyle w:val="Lijstalinea"/>
              <w:numPr>
                <w:ilvl w:val="0"/>
                <w:numId w:val="206"/>
              </w:numPr>
              <w:autoSpaceDE w:val="0"/>
              <w:autoSpaceDN w:val="0"/>
              <w:adjustRightInd w:val="0"/>
              <w:ind w:left="360"/>
              <w:rPr>
                <w:rFonts w:asciiTheme="majorHAnsi" w:eastAsiaTheme="minorHAnsi" w:hAnsiTheme="majorHAnsi" w:cs="FuturaT-Bold"/>
                <w:bCs/>
                <w:szCs w:val="24"/>
              </w:rPr>
            </w:pPr>
            <w:r>
              <w:rPr>
                <w:rFonts w:asciiTheme="majorHAnsi" w:eastAsiaTheme="minorHAnsi" w:hAnsiTheme="majorHAnsi" w:cs="FuturaT-Bold"/>
                <w:bCs/>
                <w:szCs w:val="24"/>
              </w:rPr>
              <w:t>E</w:t>
            </w:r>
            <w:r w:rsidR="00AB7318" w:rsidRPr="009F23E0">
              <w:rPr>
                <w:rFonts w:asciiTheme="majorHAnsi" w:eastAsiaTheme="minorHAnsi" w:hAnsiTheme="majorHAnsi" w:cs="FuturaT-Bold"/>
                <w:bCs/>
                <w:szCs w:val="24"/>
              </w:rPr>
              <w:t>stablish a uniform benchmark against which services can bee</w:t>
            </w:r>
            <w:r w:rsidR="00AB7318">
              <w:rPr>
                <w:rFonts w:asciiTheme="majorHAnsi" w:eastAsiaTheme="minorHAnsi" w:hAnsiTheme="majorHAnsi" w:cs="FuturaT-Bold"/>
                <w:bCs/>
                <w:szCs w:val="24"/>
              </w:rPr>
              <w:t>n</w:t>
            </w:r>
            <w:r w:rsidR="00AB7318" w:rsidRPr="009F23E0">
              <w:rPr>
                <w:rFonts w:asciiTheme="majorHAnsi" w:eastAsiaTheme="minorHAnsi" w:hAnsiTheme="majorHAnsi" w:cs="FuturaT-Bold"/>
                <w:bCs/>
                <w:szCs w:val="24"/>
              </w:rPr>
              <w:t xml:space="preserve"> assessed to determine capacity and gaps in service quality</w:t>
            </w:r>
            <w:r>
              <w:rPr>
                <w:rFonts w:asciiTheme="majorHAnsi" w:eastAsiaTheme="minorHAnsi" w:hAnsiTheme="majorHAnsi" w:cs="FuturaT-Bold"/>
                <w:bCs/>
                <w:szCs w:val="24"/>
              </w:rPr>
              <w:t>;</w:t>
            </w:r>
          </w:p>
          <w:p w14:paraId="0C7E4D65" w14:textId="659CFAF6" w:rsidR="00AB7318" w:rsidRPr="009F23E0" w:rsidRDefault="002507EF" w:rsidP="00AA4809">
            <w:pPr>
              <w:pStyle w:val="Lijstalinea"/>
              <w:numPr>
                <w:ilvl w:val="0"/>
                <w:numId w:val="206"/>
              </w:numPr>
              <w:autoSpaceDE w:val="0"/>
              <w:autoSpaceDN w:val="0"/>
              <w:adjustRightInd w:val="0"/>
              <w:ind w:left="360"/>
              <w:rPr>
                <w:rFonts w:asciiTheme="majorHAnsi" w:eastAsiaTheme="minorHAnsi" w:hAnsiTheme="majorHAnsi" w:cs="FuturaT-Bold"/>
                <w:bCs/>
                <w:szCs w:val="24"/>
              </w:rPr>
            </w:pPr>
            <w:r>
              <w:rPr>
                <w:rFonts w:asciiTheme="majorHAnsi" w:eastAsiaTheme="minorHAnsi" w:hAnsiTheme="majorHAnsi" w:cs="FuturaT-Bold"/>
                <w:bCs/>
                <w:szCs w:val="24"/>
              </w:rPr>
              <w:t>R</w:t>
            </w:r>
            <w:r w:rsidR="00AB7318" w:rsidRPr="009F23E0">
              <w:rPr>
                <w:rFonts w:asciiTheme="majorHAnsi" w:eastAsiaTheme="minorHAnsi" w:hAnsiTheme="majorHAnsi" w:cs="FuturaT-Bold"/>
                <w:bCs/>
                <w:szCs w:val="24"/>
              </w:rPr>
              <w:t>eflect survivor’s rights and service providers</w:t>
            </w:r>
            <w:r w:rsidR="00AB7318">
              <w:rPr>
                <w:rFonts w:asciiTheme="majorHAnsi" w:eastAsiaTheme="minorHAnsi" w:hAnsiTheme="majorHAnsi" w:cs="FuturaT-Bold"/>
                <w:bCs/>
                <w:szCs w:val="24"/>
              </w:rPr>
              <w:t>’</w:t>
            </w:r>
            <w:r w:rsidR="00AB7318" w:rsidRPr="009F23E0">
              <w:rPr>
                <w:rFonts w:asciiTheme="majorHAnsi" w:eastAsiaTheme="minorHAnsi" w:hAnsiTheme="majorHAnsi" w:cs="FuturaT-Bold"/>
                <w:bCs/>
                <w:szCs w:val="24"/>
              </w:rPr>
              <w:t xml:space="preserve"> responsibilities for upholding those rights</w:t>
            </w:r>
            <w:r>
              <w:rPr>
                <w:rFonts w:asciiTheme="majorHAnsi" w:eastAsiaTheme="minorHAnsi" w:hAnsiTheme="majorHAnsi" w:cs="FuturaT-Bold"/>
                <w:bCs/>
                <w:szCs w:val="24"/>
              </w:rPr>
              <w:t>;</w:t>
            </w:r>
          </w:p>
          <w:p w14:paraId="646BC593" w14:textId="5B4E111C" w:rsidR="00AB7318" w:rsidRPr="009F23E0" w:rsidRDefault="002507EF" w:rsidP="00AA4809">
            <w:pPr>
              <w:pStyle w:val="Lijstalinea"/>
              <w:numPr>
                <w:ilvl w:val="0"/>
                <w:numId w:val="206"/>
              </w:numPr>
              <w:autoSpaceDE w:val="0"/>
              <w:autoSpaceDN w:val="0"/>
              <w:adjustRightInd w:val="0"/>
              <w:ind w:left="360"/>
              <w:rPr>
                <w:rFonts w:asciiTheme="majorHAnsi" w:eastAsiaTheme="minorHAnsi" w:hAnsiTheme="majorHAnsi" w:cs="FuturaT-Bold"/>
                <w:bCs/>
                <w:szCs w:val="24"/>
              </w:rPr>
            </w:pPr>
            <w:r>
              <w:rPr>
                <w:rFonts w:asciiTheme="majorHAnsi" w:eastAsiaTheme="minorHAnsi" w:hAnsiTheme="majorHAnsi" w:cs="FuturaT-Bold"/>
                <w:bCs/>
                <w:szCs w:val="24"/>
              </w:rPr>
              <w:t>P</w:t>
            </w:r>
            <w:r w:rsidR="00AB7318" w:rsidRPr="009F23E0">
              <w:rPr>
                <w:rFonts w:asciiTheme="majorHAnsi" w:eastAsiaTheme="minorHAnsi" w:hAnsiTheme="majorHAnsi" w:cs="FuturaT-Bold"/>
                <w:bCs/>
                <w:szCs w:val="24"/>
              </w:rPr>
              <w:t>romote awareness and education amongst service providers about good practice</w:t>
            </w:r>
            <w:r w:rsidR="00AB7318">
              <w:rPr>
                <w:rFonts w:asciiTheme="majorHAnsi" w:eastAsiaTheme="minorHAnsi" w:hAnsiTheme="majorHAnsi" w:cs="FuturaT-Bold"/>
                <w:bCs/>
                <w:szCs w:val="24"/>
              </w:rPr>
              <w:t>s</w:t>
            </w:r>
            <w:r w:rsidR="00AB7318" w:rsidRPr="009F23E0">
              <w:rPr>
                <w:rFonts w:asciiTheme="majorHAnsi" w:eastAsiaTheme="minorHAnsi" w:hAnsiTheme="majorHAnsi" w:cs="FuturaT-Bold"/>
                <w:bCs/>
                <w:szCs w:val="24"/>
              </w:rPr>
              <w:t xml:space="preserve"> and their responsibilities toward</w:t>
            </w:r>
            <w:r w:rsidR="00AB7318">
              <w:rPr>
                <w:rFonts w:asciiTheme="majorHAnsi" w:eastAsiaTheme="minorHAnsi" w:hAnsiTheme="majorHAnsi" w:cs="FuturaT-Bold"/>
                <w:bCs/>
                <w:szCs w:val="24"/>
              </w:rPr>
              <w:t xml:space="preserve"> survivors</w:t>
            </w:r>
            <w:r>
              <w:rPr>
                <w:rFonts w:asciiTheme="majorHAnsi" w:eastAsiaTheme="minorHAnsi" w:hAnsiTheme="majorHAnsi" w:cs="FuturaT-Bold"/>
                <w:bCs/>
                <w:szCs w:val="24"/>
              </w:rPr>
              <w:t>; and</w:t>
            </w:r>
          </w:p>
          <w:p w14:paraId="158786D9" w14:textId="640DA662" w:rsidR="00AB7318" w:rsidRPr="009F23E0" w:rsidRDefault="002507EF" w:rsidP="00AA4809">
            <w:pPr>
              <w:pStyle w:val="Lijstalinea"/>
              <w:numPr>
                <w:ilvl w:val="0"/>
                <w:numId w:val="206"/>
              </w:numPr>
              <w:autoSpaceDE w:val="0"/>
              <w:autoSpaceDN w:val="0"/>
              <w:adjustRightInd w:val="0"/>
              <w:ind w:left="360"/>
              <w:rPr>
                <w:rFonts w:asciiTheme="majorHAnsi" w:eastAsiaTheme="minorHAnsi" w:hAnsiTheme="majorHAnsi" w:cs="FuturaT-Bold"/>
                <w:bCs/>
                <w:szCs w:val="24"/>
              </w:rPr>
            </w:pPr>
            <w:r>
              <w:rPr>
                <w:rFonts w:asciiTheme="majorHAnsi" w:eastAsiaTheme="minorHAnsi" w:hAnsiTheme="majorHAnsi" w:cs="FuturaT-Bold"/>
                <w:bCs/>
                <w:szCs w:val="24"/>
              </w:rPr>
              <w:t>C</w:t>
            </w:r>
            <w:r w:rsidR="00AB7318" w:rsidRPr="009F23E0">
              <w:rPr>
                <w:rFonts w:asciiTheme="majorHAnsi" w:eastAsiaTheme="minorHAnsi" w:hAnsiTheme="majorHAnsi" w:cs="FuturaT-Bold"/>
                <w:bCs/>
                <w:szCs w:val="24"/>
              </w:rPr>
              <w:t>an be used to promote awareness and education within the community about survivors’ rights and what community members should expect from services.</w:t>
            </w:r>
          </w:p>
          <w:p w14:paraId="0B4D02A2" w14:textId="77777777" w:rsidR="00AB7318" w:rsidRDefault="00AB7318" w:rsidP="005C7FF0">
            <w:pPr>
              <w:autoSpaceDE w:val="0"/>
              <w:autoSpaceDN w:val="0"/>
              <w:adjustRightInd w:val="0"/>
              <w:rPr>
                <w:rFonts w:ascii="Futura" w:eastAsiaTheme="minorHAnsi" w:hAnsi="Futura" w:cs="Futura"/>
                <w:sz w:val="23"/>
                <w:szCs w:val="23"/>
              </w:rPr>
            </w:pPr>
          </w:p>
          <w:p w14:paraId="246AC57D" w14:textId="77777777" w:rsidR="00AB7318" w:rsidRDefault="00AB7318" w:rsidP="005C7FF0">
            <w:pPr>
              <w:autoSpaceDE w:val="0"/>
              <w:autoSpaceDN w:val="0"/>
              <w:adjustRightInd w:val="0"/>
              <w:rPr>
                <w:rFonts w:asciiTheme="majorHAnsi" w:eastAsiaTheme="minorHAnsi" w:hAnsiTheme="majorHAnsi" w:cs="FuturaT-Bold"/>
                <w:bCs/>
                <w:szCs w:val="24"/>
              </w:rPr>
            </w:pPr>
            <w:r w:rsidRPr="00FD20A4">
              <w:rPr>
                <w:rFonts w:asciiTheme="majorHAnsi" w:eastAsiaTheme="minorHAnsi" w:hAnsiTheme="majorHAnsi" w:cs="FuturaT-Bold"/>
                <w:bCs/>
                <w:szCs w:val="24"/>
              </w:rPr>
              <w:t xml:space="preserve">The good practice standards </w:t>
            </w:r>
            <w:r>
              <w:rPr>
                <w:rFonts w:asciiTheme="majorHAnsi" w:eastAsiaTheme="minorHAnsi" w:hAnsiTheme="majorHAnsi" w:cs="FuturaT-Bold"/>
                <w:bCs/>
                <w:szCs w:val="24"/>
              </w:rPr>
              <w:t xml:space="preserve">contained in this tool </w:t>
            </w:r>
            <w:r w:rsidRPr="00FD20A4">
              <w:rPr>
                <w:rFonts w:asciiTheme="majorHAnsi" w:eastAsiaTheme="minorHAnsi" w:hAnsiTheme="majorHAnsi" w:cs="FuturaT-Bold"/>
                <w:bCs/>
                <w:szCs w:val="24"/>
              </w:rPr>
              <w:t xml:space="preserve">are </w:t>
            </w:r>
            <w:r>
              <w:rPr>
                <w:rFonts w:asciiTheme="majorHAnsi" w:eastAsiaTheme="minorHAnsi" w:hAnsiTheme="majorHAnsi" w:cs="FuturaT-Bold"/>
                <w:bCs/>
                <w:szCs w:val="24"/>
              </w:rPr>
              <w:t xml:space="preserve">intended as </w:t>
            </w:r>
            <w:r w:rsidRPr="00FD20A4">
              <w:rPr>
                <w:rFonts w:asciiTheme="majorHAnsi" w:eastAsiaTheme="minorHAnsi" w:hAnsiTheme="majorHAnsi" w:cs="FuturaT-Bold"/>
                <w:bCs/>
                <w:szCs w:val="24"/>
              </w:rPr>
              <w:t xml:space="preserve">a guide </w:t>
            </w:r>
            <w:r>
              <w:rPr>
                <w:rFonts w:asciiTheme="majorHAnsi" w:eastAsiaTheme="minorHAnsi" w:hAnsiTheme="majorHAnsi" w:cs="FuturaT-Bold"/>
                <w:bCs/>
                <w:szCs w:val="24"/>
              </w:rPr>
              <w:t>and should be adapted to each context. S</w:t>
            </w:r>
            <w:r w:rsidRPr="00FD20A4">
              <w:rPr>
                <w:rFonts w:asciiTheme="majorHAnsi" w:eastAsiaTheme="minorHAnsi" w:hAnsiTheme="majorHAnsi" w:cs="FuturaT-Bold"/>
                <w:bCs/>
                <w:szCs w:val="24"/>
              </w:rPr>
              <w:t>ome of the</w:t>
            </w:r>
            <w:r>
              <w:rPr>
                <w:rFonts w:asciiTheme="majorHAnsi" w:eastAsiaTheme="minorHAnsi" w:hAnsiTheme="majorHAnsi" w:cs="FuturaT-Bold"/>
                <w:bCs/>
                <w:szCs w:val="24"/>
              </w:rPr>
              <w:t xml:space="preserve"> standards</w:t>
            </w:r>
            <w:r w:rsidRPr="00FD20A4">
              <w:rPr>
                <w:rFonts w:asciiTheme="majorHAnsi" w:eastAsiaTheme="minorHAnsi" w:hAnsiTheme="majorHAnsi" w:cs="FuturaT-Bold"/>
                <w:bCs/>
                <w:szCs w:val="24"/>
              </w:rPr>
              <w:t xml:space="preserve"> </w:t>
            </w:r>
            <w:r w:rsidRPr="001B03B9">
              <w:rPr>
                <w:rFonts w:asciiTheme="majorHAnsi" w:eastAsiaTheme="minorHAnsi" w:hAnsiTheme="majorHAnsi" w:cs="FuturaT-Bold"/>
                <w:bCs/>
                <w:i/>
                <w:szCs w:val="24"/>
              </w:rPr>
              <w:t>may not be applicable</w:t>
            </w:r>
            <w:r w:rsidRPr="00FD20A4">
              <w:rPr>
                <w:rFonts w:asciiTheme="majorHAnsi" w:eastAsiaTheme="minorHAnsi" w:hAnsiTheme="majorHAnsi" w:cs="FuturaT-Bold"/>
                <w:bCs/>
                <w:szCs w:val="24"/>
              </w:rPr>
              <w:t xml:space="preserve"> in all setting</w:t>
            </w:r>
            <w:r>
              <w:rPr>
                <w:rFonts w:asciiTheme="majorHAnsi" w:eastAsiaTheme="minorHAnsi" w:hAnsiTheme="majorHAnsi" w:cs="FuturaT-Bold"/>
                <w:bCs/>
                <w:szCs w:val="24"/>
              </w:rPr>
              <w:t>s</w:t>
            </w:r>
            <w:r w:rsidRPr="00FD20A4">
              <w:rPr>
                <w:rFonts w:asciiTheme="majorHAnsi" w:eastAsiaTheme="minorHAnsi" w:hAnsiTheme="majorHAnsi" w:cs="FuturaT-Bold"/>
                <w:bCs/>
                <w:szCs w:val="24"/>
              </w:rPr>
              <w:t xml:space="preserve">. </w:t>
            </w:r>
            <w:r>
              <w:rPr>
                <w:rFonts w:asciiTheme="majorHAnsi" w:eastAsiaTheme="minorHAnsi" w:hAnsiTheme="majorHAnsi" w:cs="FuturaT-Bold"/>
                <w:bCs/>
                <w:szCs w:val="24"/>
              </w:rPr>
              <w:t xml:space="preserve">For example, if there are no mental health services available in the country or context, this standard will not be achievable. Similarly, </w:t>
            </w:r>
            <w:r w:rsidRPr="001B03B9">
              <w:rPr>
                <w:rFonts w:asciiTheme="majorHAnsi" w:eastAsiaTheme="minorHAnsi" w:hAnsiTheme="majorHAnsi" w:cs="FuturaT-Bold"/>
                <w:bCs/>
                <w:i/>
                <w:szCs w:val="24"/>
              </w:rPr>
              <w:t>it may be necessary to add standards</w:t>
            </w:r>
            <w:r>
              <w:rPr>
                <w:rFonts w:asciiTheme="majorHAnsi" w:eastAsiaTheme="minorHAnsi" w:hAnsiTheme="majorHAnsi" w:cs="FuturaT-Bold"/>
                <w:bCs/>
                <w:szCs w:val="24"/>
              </w:rPr>
              <w:t xml:space="preserve"> in some settings. The standards may also be adapted to different sectors – for example, if there are safety services in place, adapt the standards to audit these services.</w:t>
            </w:r>
          </w:p>
          <w:p w14:paraId="2F270E93" w14:textId="77777777" w:rsidR="00AB7318" w:rsidRDefault="00AB7318" w:rsidP="005C7FF0">
            <w:pPr>
              <w:autoSpaceDE w:val="0"/>
              <w:autoSpaceDN w:val="0"/>
              <w:adjustRightInd w:val="0"/>
              <w:rPr>
                <w:rFonts w:asciiTheme="majorHAnsi" w:eastAsiaTheme="minorHAnsi" w:hAnsiTheme="majorHAnsi" w:cs="FuturaT-Bold"/>
                <w:bCs/>
                <w:szCs w:val="24"/>
              </w:rPr>
            </w:pPr>
          </w:p>
          <w:p w14:paraId="0866DFCB" w14:textId="66BB5623" w:rsidR="00AB7318" w:rsidRPr="0027162C" w:rsidRDefault="00AB7318" w:rsidP="005C7FF0">
            <w:pPr>
              <w:autoSpaceDE w:val="0"/>
              <w:autoSpaceDN w:val="0"/>
              <w:adjustRightInd w:val="0"/>
              <w:rPr>
                <w:rFonts w:asciiTheme="majorHAnsi" w:eastAsiaTheme="minorHAnsi" w:hAnsiTheme="majorHAnsi" w:cs="FuturaT-Bold"/>
                <w:bCs/>
                <w:szCs w:val="24"/>
              </w:rPr>
            </w:pPr>
            <w:r>
              <w:rPr>
                <w:rFonts w:asciiTheme="majorHAnsi" w:eastAsiaTheme="minorHAnsi" w:hAnsiTheme="majorHAnsi" w:cs="FuturaT-Bold"/>
                <w:bCs/>
                <w:szCs w:val="24"/>
              </w:rPr>
              <w:t xml:space="preserve">A participatory service audit </w:t>
            </w:r>
            <w:r w:rsidRPr="00FD20A4">
              <w:rPr>
                <w:rFonts w:asciiTheme="majorHAnsi" w:eastAsiaTheme="minorHAnsi" w:hAnsiTheme="majorHAnsi" w:cs="FuturaT-Bold"/>
                <w:bCs/>
                <w:szCs w:val="24"/>
              </w:rPr>
              <w:t>can be done as a stand-alone assessment</w:t>
            </w:r>
            <w:r>
              <w:rPr>
                <w:rFonts w:asciiTheme="majorHAnsi" w:eastAsiaTheme="minorHAnsi" w:hAnsiTheme="majorHAnsi" w:cs="FuturaT-Bold"/>
                <w:bCs/>
                <w:szCs w:val="24"/>
              </w:rPr>
              <w:t xml:space="preserve">, </w:t>
            </w:r>
            <w:r w:rsidRPr="00FD20A4">
              <w:rPr>
                <w:rFonts w:asciiTheme="majorHAnsi" w:eastAsiaTheme="minorHAnsi" w:hAnsiTheme="majorHAnsi" w:cs="FuturaT-Bold"/>
                <w:bCs/>
                <w:szCs w:val="24"/>
              </w:rPr>
              <w:t xml:space="preserve">or </w:t>
            </w:r>
            <w:r>
              <w:rPr>
                <w:rFonts w:asciiTheme="majorHAnsi" w:eastAsiaTheme="minorHAnsi" w:hAnsiTheme="majorHAnsi" w:cs="FuturaT-Bold"/>
                <w:bCs/>
                <w:szCs w:val="24"/>
              </w:rPr>
              <w:t xml:space="preserve">it may be done to triangulate with other data on service quality produced through </w:t>
            </w:r>
            <w:r w:rsidRPr="00FD20A4">
              <w:rPr>
                <w:rFonts w:asciiTheme="majorHAnsi" w:eastAsiaTheme="minorHAnsi" w:hAnsiTheme="majorHAnsi" w:cs="FuturaT-Bold"/>
                <w:bCs/>
                <w:szCs w:val="24"/>
              </w:rPr>
              <w:t>interviews with service providers and</w:t>
            </w:r>
            <w:r>
              <w:rPr>
                <w:rFonts w:asciiTheme="majorHAnsi" w:eastAsiaTheme="minorHAnsi" w:hAnsiTheme="majorHAnsi" w:cs="FuturaT-Bold"/>
                <w:bCs/>
                <w:szCs w:val="24"/>
              </w:rPr>
              <w:t>/or</w:t>
            </w:r>
            <w:r w:rsidRPr="00FD20A4">
              <w:rPr>
                <w:rFonts w:asciiTheme="majorHAnsi" w:eastAsiaTheme="minorHAnsi" w:hAnsiTheme="majorHAnsi" w:cs="FuturaT-Bold"/>
                <w:bCs/>
                <w:szCs w:val="24"/>
              </w:rPr>
              <w:t xml:space="preserve"> observation</w:t>
            </w:r>
            <w:r>
              <w:rPr>
                <w:rFonts w:asciiTheme="majorHAnsi" w:eastAsiaTheme="minorHAnsi" w:hAnsiTheme="majorHAnsi" w:cs="FuturaT-Bold"/>
                <w:bCs/>
                <w:szCs w:val="24"/>
              </w:rPr>
              <w:t>al</w:t>
            </w:r>
            <w:r w:rsidRPr="00FD20A4">
              <w:rPr>
                <w:rFonts w:asciiTheme="majorHAnsi" w:eastAsiaTheme="minorHAnsi" w:hAnsiTheme="majorHAnsi" w:cs="FuturaT-Bold"/>
                <w:bCs/>
                <w:szCs w:val="24"/>
              </w:rPr>
              <w:t xml:space="preserve"> visits at facilities. </w:t>
            </w:r>
            <w:r w:rsidRPr="0027162C">
              <w:rPr>
                <w:rFonts w:asciiTheme="majorHAnsi" w:eastAsiaTheme="minorHAnsi" w:hAnsiTheme="majorHAnsi" w:cs="FuturaT-Bold"/>
                <w:bCs/>
                <w:color w:val="00B0F0"/>
                <w:szCs w:val="24"/>
              </w:rPr>
              <w:t>See</w:t>
            </w:r>
            <w:r w:rsidRPr="00DC15B3">
              <w:rPr>
                <w:rFonts w:asciiTheme="majorHAnsi" w:eastAsiaTheme="minorHAnsi" w:hAnsiTheme="majorHAnsi" w:cs="FuturaT-Bold"/>
                <w:b/>
                <w:bCs/>
                <w:color w:val="00B0F0"/>
                <w:szCs w:val="24"/>
              </w:rPr>
              <w:t xml:space="preserve"> Rapid Assessment T</w:t>
            </w:r>
            <w:r w:rsidR="00D5201E">
              <w:rPr>
                <w:rFonts w:asciiTheme="majorHAnsi" w:eastAsiaTheme="minorHAnsi" w:hAnsiTheme="majorHAnsi" w:cs="FuturaT-Bold"/>
                <w:b/>
                <w:bCs/>
                <w:color w:val="00B0F0"/>
                <w:szCs w:val="24"/>
              </w:rPr>
              <w:t>ool</w:t>
            </w:r>
            <w:r w:rsidRPr="00DC15B3">
              <w:rPr>
                <w:rFonts w:asciiTheme="majorHAnsi" w:eastAsiaTheme="minorHAnsi" w:hAnsiTheme="majorHAnsi" w:cs="FuturaT-Bold"/>
                <w:b/>
                <w:bCs/>
                <w:color w:val="00B0F0"/>
                <w:szCs w:val="24"/>
              </w:rPr>
              <w:t xml:space="preserve"> 3</w:t>
            </w:r>
            <w:r w:rsidR="002507EF">
              <w:rPr>
                <w:rFonts w:asciiTheme="majorHAnsi" w:eastAsiaTheme="minorHAnsi" w:hAnsiTheme="majorHAnsi" w:cs="FuturaT-Bold"/>
                <w:b/>
                <w:bCs/>
                <w:color w:val="00B0F0"/>
                <w:szCs w:val="24"/>
              </w:rPr>
              <w:t>:</w:t>
            </w:r>
            <w:r w:rsidRPr="00DC15B3">
              <w:rPr>
                <w:rFonts w:asciiTheme="majorHAnsi" w:eastAsiaTheme="minorHAnsi" w:hAnsiTheme="majorHAnsi" w:cs="FuturaT-Bold"/>
                <w:b/>
                <w:bCs/>
                <w:color w:val="00B0F0"/>
                <w:szCs w:val="24"/>
              </w:rPr>
              <w:t xml:space="preserve"> GBV </w:t>
            </w:r>
            <w:r w:rsidR="00D5201E">
              <w:rPr>
                <w:rFonts w:asciiTheme="majorHAnsi" w:eastAsiaTheme="minorHAnsi" w:hAnsiTheme="majorHAnsi" w:cs="FuturaT-Bold"/>
                <w:b/>
                <w:bCs/>
                <w:color w:val="00B0F0"/>
                <w:szCs w:val="24"/>
              </w:rPr>
              <w:t xml:space="preserve">Service Capacity and Quality Audit Tool </w:t>
            </w:r>
            <w:r w:rsidRPr="0027162C">
              <w:rPr>
                <w:rFonts w:asciiTheme="majorHAnsi" w:eastAsiaTheme="minorHAnsi" w:hAnsiTheme="majorHAnsi" w:cs="FuturaT-Bold"/>
                <w:bCs/>
                <w:color w:val="00B0F0"/>
                <w:szCs w:val="24"/>
              </w:rPr>
              <w:t xml:space="preserve">in </w:t>
            </w:r>
            <w:r w:rsidRPr="0027162C">
              <w:rPr>
                <w:rFonts w:asciiTheme="majorHAnsi" w:eastAsiaTheme="minorHAnsi" w:hAnsiTheme="majorHAnsi" w:cs="FuturaT-Bold"/>
                <w:bCs/>
                <w:i/>
                <w:color w:val="00B0F0"/>
                <w:szCs w:val="24"/>
              </w:rPr>
              <w:t>Section 4</w:t>
            </w:r>
            <w:r w:rsidRPr="0027162C">
              <w:rPr>
                <w:rFonts w:asciiTheme="majorHAnsi" w:eastAsiaTheme="minorHAnsi" w:hAnsiTheme="majorHAnsi" w:cs="FuturaT-Bold"/>
                <w:bCs/>
                <w:color w:val="00B0F0"/>
                <w:szCs w:val="24"/>
              </w:rPr>
              <w:t xml:space="preserve"> for an example that may be adapted for a comprehensive GBV assessment.</w:t>
            </w:r>
          </w:p>
          <w:p w14:paraId="6DA41FAC" w14:textId="77777777" w:rsidR="00AB7318" w:rsidRDefault="00AB7318" w:rsidP="005C7FF0">
            <w:pPr>
              <w:autoSpaceDE w:val="0"/>
              <w:autoSpaceDN w:val="0"/>
              <w:adjustRightInd w:val="0"/>
              <w:rPr>
                <w:rFonts w:asciiTheme="majorHAnsi" w:eastAsiaTheme="minorHAnsi" w:hAnsiTheme="majorHAnsi" w:cs="FuturaT-Bold"/>
                <w:bCs/>
                <w:szCs w:val="24"/>
              </w:rPr>
            </w:pPr>
          </w:p>
          <w:p w14:paraId="4C5FFAC7" w14:textId="16084F98" w:rsidR="00AB7318" w:rsidRDefault="00AB7318" w:rsidP="005C7FF0">
            <w:pPr>
              <w:autoSpaceDE w:val="0"/>
              <w:autoSpaceDN w:val="0"/>
              <w:adjustRightInd w:val="0"/>
              <w:rPr>
                <w:rFonts w:asciiTheme="majorHAnsi" w:eastAsiaTheme="minorHAnsi" w:hAnsiTheme="majorHAnsi" w:cs="FuturaT-Bold"/>
                <w:bCs/>
                <w:szCs w:val="24"/>
              </w:rPr>
            </w:pPr>
            <w:r>
              <w:rPr>
                <w:rFonts w:asciiTheme="majorHAnsi" w:eastAsiaTheme="minorHAnsi" w:hAnsiTheme="majorHAnsi" w:cs="FuturaT-Bold"/>
                <w:bCs/>
                <w:szCs w:val="24"/>
              </w:rPr>
              <w:t>A participatory service audit may also b</w:t>
            </w:r>
            <w:r w:rsidRPr="00FD20A4">
              <w:rPr>
                <w:rFonts w:asciiTheme="majorHAnsi" w:eastAsiaTheme="minorHAnsi" w:hAnsiTheme="majorHAnsi" w:cs="FuturaT-Bold"/>
                <w:bCs/>
                <w:szCs w:val="24"/>
              </w:rPr>
              <w:t xml:space="preserve">e used </w:t>
            </w:r>
            <w:r>
              <w:rPr>
                <w:rFonts w:asciiTheme="majorHAnsi" w:eastAsiaTheme="minorHAnsi" w:hAnsiTheme="majorHAnsi" w:cs="FuturaT-Bold"/>
                <w:bCs/>
                <w:szCs w:val="24"/>
              </w:rPr>
              <w:t xml:space="preserve">following the implementation of strategies to build capacity </w:t>
            </w:r>
            <w:r w:rsidR="002507EF">
              <w:rPr>
                <w:rFonts w:asciiTheme="majorHAnsi" w:eastAsiaTheme="minorHAnsi" w:hAnsiTheme="majorHAnsi" w:cs="FuturaT-Bold"/>
                <w:bCs/>
                <w:szCs w:val="24"/>
              </w:rPr>
              <w:t xml:space="preserve">for </w:t>
            </w:r>
            <w:r w:rsidRPr="00FD20A4">
              <w:rPr>
                <w:rFonts w:asciiTheme="majorHAnsi" w:eastAsiaTheme="minorHAnsi" w:hAnsiTheme="majorHAnsi" w:cs="FuturaT-Bold"/>
                <w:bCs/>
                <w:szCs w:val="24"/>
              </w:rPr>
              <w:t>monitor</w:t>
            </w:r>
            <w:r w:rsidR="002507EF">
              <w:rPr>
                <w:rFonts w:asciiTheme="majorHAnsi" w:eastAsiaTheme="minorHAnsi" w:hAnsiTheme="majorHAnsi" w:cs="FuturaT-Bold"/>
                <w:bCs/>
                <w:szCs w:val="24"/>
              </w:rPr>
              <w:t>ing</w:t>
            </w:r>
            <w:r w:rsidRPr="00FD20A4">
              <w:rPr>
                <w:rFonts w:asciiTheme="majorHAnsi" w:eastAsiaTheme="minorHAnsi" w:hAnsiTheme="majorHAnsi" w:cs="FuturaT-Bold"/>
                <w:bCs/>
                <w:szCs w:val="24"/>
              </w:rPr>
              <w:t xml:space="preserve"> changes </w:t>
            </w:r>
            <w:r>
              <w:rPr>
                <w:rFonts w:asciiTheme="majorHAnsi" w:eastAsiaTheme="minorHAnsi" w:hAnsiTheme="majorHAnsi" w:cs="FuturaT-Bold"/>
                <w:bCs/>
                <w:szCs w:val="24"/>
              </w:rPr>
              <w:t>over time.</w:t>
            </w:r>
          </w:p>
          <w:p w14:paraId="19247059" w14:textId="77777777" w:rsidR="00AB7318" w:rsidRPr="00FB7540" w:rsidRDefault="00AB7318" w:rsidP="005C7FF0">
            <w:pPr>
              <w:autoSpaceDE w:val="0"/>
              <w:autoSpaceDN w:val="0"/>
              <w:adjustRightInd w:val="0"/>
              <w:rPr>
                <w:rFonts w:asciiTheme="majorHAnsi" w:eastAsiaTheme="minorHAnsi" w:hAnsiTheme="majorHAnsi" w:cs="FuturaT-Bold"/>
                <w:bCs/>
                <w:szCs w:val="24"/>
              </w:rPr>
            </w:pPr>
          </w:p>
        </w:tc>
      </w:tr>
    </w:tbl>
    <w:p w14:paraId="658297A3" w14:textId="1A95C375" w:rsidR="00AB7318" w:rsidRDefault="00AB7318" w:rsidP="00AB7318">
      <w:pPr>
        <w:rPr>
          <w:lang w:eastAsia="en-AU"/>
        </w:rPr>
      </w:pPr>
    </w:p>
    <w:p w14:paraId="7E782782" w14:textId="77777777" w:rsidR="00AB7318" w:rsidRPr="00AB7318" w:rsidRDefault="00AB7318" w:rsidP="00AB7318">
      <w:pPr>
        <w:rPr>
          <w:lang w:eastAsia="en-AU"/>
        </w:rPr>
      </w:pPr>
    </w:p>
    <w:tbl>
      <w:tblPr>
        <w:tblStyle w:val="Tabelraster"/>
        <w:tblW w:w="10349" w:type="dxa"/>
        <w:tblInd w:w="-4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8647"/>
      </w:tblGrid>
      <w:tr w:rsidR="001F0DAA" w:rsidRPr="00E859B9" w14:paraId="5DCEAFD4" w14:textId="77777777" w:rsidTr="004D296B">
        <w:tc>
          <w:tcPr>
            <w:tcW w:w="1702" w:type="dxa"/>
            <w:tcBorders>
              <w:top w:val="single" w:sz="6" w:space="0" w:color="FFFFFF" w:themeColor="background1"/>
            </w:tcBorders>
            <w:shd w:val="clear" w:color="auto" w:fill="00B0F0"/>
          </w:tcPr>
          <w:p w14:paraId="72170077" w14:textId="77777777" w:rsidR="001F0DAA" w:rsidRPr="000F7A20" w:rsidRDefault="001F0DAA" w:rsidP="00A933ED">
            <w:pPr>
              <w:pStyle w:val="Kop3"/>
              <w:spacing w:before="120" w:after="120"/>
              <w:outlineLvl w:val="2"/>
              <w:rPr>
                <w:rFonts w:ascii="Cambria" w:hAnsi="Cambria"/>
                <w:color w:val="FFFFFF" w:themeColor="background1"/>
              </w:rPr>
            </w:pPr>
            <w:r w:rsidRPr="000F7A20">
              <w:rPr>
                <w:rFonts w:ascii="Cambria" w:hAnsi="Cambria"/>
                <w:color w:val="FFFFFF" w:themeColor="background1"/>
              </w:rPr>
              <w:lastRenderedPageBreak/>
              <w:t>Parts</w:t>
            </w:r>
          </w:p>
        </w:tc>
        <w:tc>
          <w:tcPr>
            <w:tcW w:w="8647" w:type="dxa"/>
          </w:tcPr>
          <w:p w14:paraId="55E2EF41" w14:textId="1DAF92CC" w:rsidR="00867023" w:rsidRPr="006A370B" w:rsidRDefault="00867023" w:rsidP="00B06379">
            <w:pPr>
              <w:spacing w:before="120"/>
            </w:pPr>
            <w:r w:rsidRPr="006A370B">
              <w:rPr>
                <w:b/>
              </w:rPr>
              <w:t>Part A</w:t>
            </w:r>
            <w:r w:rsidR="00FD33FA">
              <w:rPr>
                <w:b/>
              </w:rPr>
              <w:t>:</w:t>
            </w:r>
            <w:r w:rsidRPr="006A370B">
              <w:t xml:space="preserve"> </w:t>
            </w:r>
            <w:r w:rsidR="004029D3">
              <w:rPr>
                <w:b/>
              </w:rPr>
              <w:t>Steps in</w:t>
            </w:r>
            <w:r w:rsidR="00F02EC6" w:rsidRPr="00F02EC6">
              <w:rPr>
                <w:b/>
              </w:rPr>
              <w:t xml:space="preserve"> Pa</w:t>
            </w:r>
            <w:r w:rsidR="00F02EC6">
              <w:rPr>
                <w:b/>
              </w:rPr>
              <w:t>rticipat</w:t>
            </w:r>
            <w:r w:rsidR="00707882">
              <w:rPr>
                <w:b/>
              </w:rPr>
              <w:t xml:space="preserve">ory GBV Audits </w:t>
            </w:r>
            <w:r w:rsidR="00FD33FA">
              <w:t xml:space="preserve">provides </w:t>
            </w:r>
            <w:r w:rsidR="00F02EC6">
              <w:t>an o</w:t>
            </w:r>
            <w:r w:rsidR="00610472">
              <w:t>utline</w:t>
            </w:r>
            <w:r w:rsidR="006A370B">
              <w:t xml:space="preserve"> </w:t>
            </w:r>
            <w:r w:rsidR="00F02EC6">
              <w:t xml:space="preserve">of </w:t>
            </w:r>
            <w:r w:rsidR="006A370B">
              <w:t xml:space="preserve">steps </w:t>
            </w:r>
            <w:r w:rsidR="00610472">
              <w:t xml:space="preserve">to </w:t>
            </w:r>
            <w:r w:rsidR="00707882">
              <w:t xml:space="preserve">conduct </w:t>
            </w:r>
            <w:r w:rsidR="004029D3">
              <w:t>a pa</w:t>
            </w:r>
            <w:r w:rsidR="006A370B">
              <w:t xml:space="preserve">rticipatory </w:t>
            </w:r>
            <w:r w:rsidR="00707882">
              <w:t>a</w:t>
            </w:r>
            <w:r w:rsidR="00610472">
              <w:t xml:space="preserve">udit </w:t>
            </w:r>
            <w:r w:rsidR="00707882">
              <w:t xml:space="preserve">of GBV services </w:t>
            </w:r>
            <w:r w:rsidR="004029D3">
              <w:t xml:space="preserve">against good practice standards. </w:t>
            </w:r>
          </w:p>
          <w:p w14:paraId="34BD9507" w14:textId="739F678F" w:rsidR="00867023" w:rsidRPr="006A370B" w:rsidRDefault="00356C71" w:rsidP="00867023">
            <w:pPr>
              <w:spacing w:before="200"/>
            </w:pPr>
            <w:r>
              <w:rPr>
                <w:b/>
              </w:rPr>
              <w:t>Part B</w:t>
            </w:r>
            <w:r w:rsidR="00FD33FA">
              <w:rPr>
                <w:b/>
              </w:rPr>
              <w:t>:</w:t>
            </w:r>
            <w:r>
              <w:rPr>
                <w:b/>
              </w:rPr>
              <w:t xml:space="preserve"> </w:t>
            </w:r>
            <w:r w:rsidR="006A370B" w:rsidRPr="00CD6393">
              <w:rPr>
                <w:b/>
              </w:rPr>
              <w:t>Good Practice Standards</w:t>
            </w:r>
            <w:r>
              <w:rPr>
                <w:b/>
              </w:rPr>
              <w:t xml:space="preserve"> for GBV Services</w:t>
            </w:r>
            <w:r w:rsidR="006A370B">
              <w:t xml:space="preserve"> </w:t>
            </w:r>
            <w:r w:rsidR="00FD33FA">
              <w:t xml:space="preserve">provides </w:t>
            </w:r>
            <w:r w:rsidR="00867023" w:rsidRPr="006A370B">
              <w:t xml:space="preserve">a checklist </w:t>
            </w:r>
            <w:r w:rsidR="002B32E8">
              <w:t xml:space="preserve">of </w:t>
            </w:r>
            <w:r w:rsidR="004029D3">
              <w:t>good practice standards against which services can be a</w:t>
            </w:r>
            <w:r w:rsidR="00610472">
              <w:t>udited.</w:t>
            </w:r>
            <w:r w:rsidR="004029D3">
              <w:t xml:space="preserve"> </w:t>
            </w:r>
            <w:r w:rsidR="00867023" w:rsidRPr="006A370B">
              <w:t xml:space="preserve"> </w:t>
            </w:r>
          </w:p>
          <w:p w14:paraId="01CAD80A" w14:textId="4B637820" w:rsidR="001F0DAA" w:rsidRPr="00C848FD" w:rsidRDefault="00867023" w:rsidP="002507EF">
            <w:pPr>
              <w:spacing w:before="120" w:after="120"/>
              <w:rPr>
                <w:b/>
                <w:color w:val="4F6228" w:themeColor="accent3" w:themeShade="80"/>
              </w:rPr>
            </w:pPr>
            <w:r w:rsidRPr="006A370B">
              <w:rPr>
                <w:b/>
              </w:rPr>
              <w:t>Part C</w:t>
            </w:r>
            <w:r w:rsidR="00FD33FA">
              <w:rPr>
                <w:b/>
              </w:rPr>
              <w:t>:</w:t>
            </w:r>
            <w:r w:rsidRPr="006A370B">
              <w:t xml:space="preserve"> </w:t>
            </w:r>
            <w:r w:rsidR="002507EF" w:rsidRPr="00DC15B3">
              <w:rPr>
                <w:b/>
              </w:rPr>
              <w:t>Good</w:t>
            </w:r>
            <w:r w:rsidR="002507EF">
              <w:t xml:space="preserve"> </w:t>
            </w:r>
            <w:r w:rsidR="0098745A" w:rsidRPr="0098745A">
              <w:rPr>
                <w:b/>
              </w:rPr>
              <w:t xml:space="preserve">Practice </w:t>
            </w:r>
            <w:r w:rsidR="00CD6393" w:rsidRPr="0098745A">
              <w:rPr>
                <w:b/>
              </w:rPr>
              <w:t>G</w:t>
            </w:r>
            <w:r w:rsidR="00CD6393" w:rsidRPr="00F02EC6">
              <w:rPr>
                <w:b/>
              </w:rPr>
              <w:t>aps and S</w:t>
            </w:r>
            <w:r w:rsidR="002B32E8" w:rsidRPr="00F02EC6">
              <w:rPr>
                <w:b/>
              </w:rPr>
              <w:t xml:space="preserve">olutions </w:t>
            </w:r>
            <w:r w:rsidR="0098745A">
              <w:rPr>
                <w:b/>
              </w:rPr>
              <w:t xml:space="preserve">Log </w:t>
            </w:r>
            <w:r w:rsidR="00FD33FA">
              <w:t xml:space="preserve">provides </w:t>
            </w:r>
            <w:r w:rsidRPr="006A370B">
              <w:t xml:space="preserve">a template </w:t>
            </w:r>
            <w:r w:rsidR="002B32E8">
              <w:t xml:space="preserve">for </w:t>
            </w:r>
            <w:r w:rsidRPr="006A370B">
              <w:t>docu</w:t>
            </w:r>
            <w:r w:rsidR="00CD6393">
              <w:t xml:space="preserve">menting </w:t>
            </w:r>
            <w:r w:rsidR="004029D3">
              <w:t xml:space="preserve">areas </w:t>
            </w:r>
            <w:r w:rsidR="00610472">
              <w:t>and strategies for improving service quality</w:t>
            </w:r>
            <w:r w:rsidR="004029D3">
              <w:t xml:space="preserve">. </w:t>
            </w:r>
          </w:p>
        </w:tc>
      </w:tr>
    </w:tbl>
    <w:p w14:paraId="6B93C539" w14:textId="77777777" w:rsidR="00B06379" w:rsidRDefault="00B06379" w:rsidP="001F0DAA">
      <w:pPr>
        <w:rPr>
          <w:rFonts w:ascii="Arial" w:hAnsi="Arial" w:cs="Arial"/>
          <w:b/>
          <w:sz w:val="22"/>
        </w:rPr>
      </w:pPr>
    </w:p>
    <w:tbl>
      <w:tblPr>
        <w:tblStyle w:val="Tabelraster"/>
        <w:tblW w:w="0" w:type="auto"/>
        <w:tblLook w:val="04A0" w:firstRow="1" w:lastRow="0" w:firstColumn="1" w:lastColumn="0" w:noHBand="0" w:noVBand="1"/>
      </w:tblPr>
      <w:tblGrid>
        <w:gridCol w:w="9016"/>
      </w:tblGrid>
      <w:tr w:rsidR="007938F0" w:rsidRPr="007938F0" w14:paraId="1163A2ED" w14:textId="77777777" w:rsidTr="00E8550F">
        <w:tc>
          <w:tcPr>
            <w:tcW w:w="9016" w:type="dxa"/>
            <w:tcBorders>
              <w:top w:val="single" w:sz="4" w:space="0" w:color="00B0F0"/>
              <w:left w:val="single" w:sz="4" w:space="0" w:color="00B0F0"/>
              <w:bottom w:val="single" w:sz="4" w:space="0" w:color="00B0F0"/>
              <w:right w:val="single" w:sz="4" w:space="0" w:color="00B0F0"/>
            </w:tcBorders>
            <w:shd w:val="clear" w:color="auto" w:fill="00B0F0"/>
          </w:tcPr>
          <w:p w14:paraId="4364E9A1" w14:textId="4CC02BA2" w:rsidR="006F7AA6" w:rsidRPr="007938F0" w:rsidRDefault="00C50387" w:rsidP="00914E48">
            <w:pPr>
              <w:rPr>
                <w:b/>
                <w:color w:val="FFFFFF" w:themeColor="background1"/>
                <w:szCs w:val="24"/>
              </w:rPr>
            </w:pPr>
            <w:r>
              <w:rPr>
                <w:b/>
                <w:color w:val="FFFFFF" w:themeColor="background1"/>
                <w:szCs w:val="24"/>
              </w:rPr>
              <w:t>P</w:t>
            </w:r>
            <w:r w:rsidR="006F7AA6" w:rsidRPr="007938F0">
              <w:rPr>
                <w:b/>
                <w:color w:val="FFFFFF" w:themeColor="background1"/>
                <w:szCs w:val="24"/>
              </w:rPr>
              <w:t>art A</w:t>
            </w:r>
            <w:r w:rsidR="002507EF">
              <w:rPr>
                <w:b/>
                <w:color w:val="FFFFFF" w:themeColor="background1"/>
                <w:szCs w:val="24"/>
              </w:rPr>
              <w:t>:</w:t>
            </w:r>
            <w:r w:rsidR="006F7AA6" w:rsidRPr="007938F0">
              <w:rPr>
                <w:b/>
                <w:color w:val="FFFFFF" w:themeColor="background1"/>
                <w:szCs w:val="24"/>
              </w:rPr>
              <w:t xml:space="preserve"> </w:t>
            </w:r>
            <w:r w:rsidR="004029D3">
              <w:rPr>
                <w:b/>
                <w:color w:val="FFFFFF" w:themeColor="background1"/>
              </w:rPr>
              <w:t>Steps in</w:t>
            </w:r>
            <w:r w:rsidR="007938F0" w:rsidRPr="007938F0">
              <w:rPr>
                <w:b/>
                <w:color w:val="FFFFFF" w:themeColor="background1"/>
              </w:rPr>
              <w:t xml:space="preserve"> Participatory GBV </w:t>
            </w:r>
            <w:r w:rsidR="00914E48">
              <w:rPr>
                <w:b/>
                <w:color w:val="FFFFFF" w:themeColor="background1"/>
              </w:rPr>
              <w:t xml:space="preserve">Audits </w:t>
            </w:r>
            <w:r w:rsidR="007938F0" w:rsidRPr="007938F0">
              <w:rPr>
                <w:color w:val="FFFFFF" w:themeColor="background1"/>
              </w:rPr>
              <w:t xml:space="preserve"> </w:t>
            </w:r>
          </w:p>
        </w:tc>
      </w:tr>
      <w:tr w:rsidR="006F7AA6" w14:paraId="1A6C8FFE" w14:textId="77777777" w:rsidTr="00E8550F">
        <w:tc>
          <w:tcPr>
            <w:tcW w:w="9016" w:type="dxa"/>
            <w:tcBorders>
              <w:top w:val="single" w:sz="4" w:space="0" w:color="00B0F0"/>
              <w:left w:val="single" w:sz="4" w:space="0" w:color="00B0F0"/>
              <w:bottom w:val="single" w:sz="4" w:space="0" w:color="00B0F0"/>
              <w:right w:val="single" w:sz="4" w:space="0" w:color="00B0F0"/>
            </w:tcBorders>
            <w:shd w:val="clear" w:color="auto" w:fill="auto"/>
          </w:tcPr>
          <w:p w14:paraId="3A246A66" w14:textId="28C07507" w:rsidR="00E8550F" w:rsidRPr="00E8550F" w:rsidRDefault="00E8550F" w:rsidP="00E8550F">
            <w:pPr>
              <w:ind w:right="720"/>
              <w:jc w:val="both"/>
              <w:rPr>
                <w:b/>
                <w:color w:val="00B0F0"/>
              </w:rPr>
            </w:pPr>
            <w:r w:rsidRPr="00E8550F">
              <w:rPr>
                <w:b/>
                <w:color w:val="00B0F0"/>
              </w:rPr>
              <w:t xml:space="preserve">Steps </w:t>
            </w:r>
          </w:p>
          <w:p w14:paraId="09CC6B56" w14:textId="5749E295" w:rsidR="004029D3" w:rsidRPr="00E00735" w:rsidRDefault="004029D3" w:rsidP="00AA4809">
            <w:pPr>
              <w:pStyle w:val="Lijstalinea"/>
              <w:numPr>
                <w:ilvl w:val="0"/>
                <w:numId w:val="181"/>
              </w:numPr>
              <w:ind w:right="720"/>
              <w:jc w:val="both"/>
              <w:rPr>
                <w:b/>
              </w:rPr>
            </w:pPr>
            <w:r w:rsidRPr="00E00735">
              <w:rPr>
                <w:b/>
              </w:rPr>
              <w:t>Organi</w:t>
            </w:r>
            <w:r w:rsidR="006B51A6">
              <w:rPr>
                <w:b/>
              </w:rPr>
              <w:t>z</w:t>
            </w:r>
            <w:r w:rsidRPr="00E00735">
              <w:rPr>
                <w:b/>
              </w:rPr>
              <w:t xml:space="preserve">e </w:t>
            </w:r>
            <w:r w:rsidR="00E8550F" w:rsidRPr="00E00735">
              <w:rPr>
                <w:b/>
              </w:rPr>
              <w:t xml:space="preserve">a half-day GBV workshop to </w:t>
            </w:r>
            <w:r w:rsidRPr="00E00735">
              <w:rPr>
                <w:b/>
              </w:rPr>
              <w:t xml:space="preserve">assess GBV services against good practice standards. </w:t>
            </w:r>
          </w:p>
          <w:p w14:paraId="72CE94C2" w14:textId="77777777" w:rsidR="00E00735" w:rsidRDefault="00E00735" w:rsidP="00E00735">
            <w:pPr>
              <w:pStyle w:val="Lijstalinea"/>
              <w:ind w:left="360" w:right="720"/>
              <w:jc w:val="both"/>
            </w:pPr>
          </w:p>
          <w:p w14:paraId="64D4B3D0" w14:textId="5F5FA4C6" w:rsidR="004029D3" w:rsidRDefault="00E8550F" w:rsidP="00AA4809">
            <w:pPr>
              <w:pStyle w:val="Lijstalinea"/>
              <w:numPr>
                <w:ilvl w:val="0"/>
                <w:numId w:val="182"/>
              </w:numPr>
              <w:ind w:right="720"/>
              <w:jc w:val="both"/>
            </w:pPr>
            <w:r>
              <w:t>Make sure there are rep</w:t>
            </w:r>
            <w:r w:rsidR="004029D3">
              <w:t xml:space="preserve">resentatives </w:t>
            </w:r>
            <w:r w:rsidR="00FD33FA">
              <w:t xml:space="preserve">present </w:t>
            </w:r>
            <w:r w:rsidR="004029D3">
              <w:t>from each sector t</w:t>
            </w:r>
            <w:r w:rsidR="00076995">
              <w:t xml:space="preserve">o </w:t>
            </w:r>
            <w:r w:rsidR="004029D3">
              <w:t>be assessed,</w:t>
            </w:r>
            <w:r>
              <w:t xml:space="preserve"> as well as </w:t>
            </w:r>
            <w:r w:rsidR="004029D3">
              <w:t xml:space="preserve">representatives </w:t>
            </w:r>
            <w:r w:rsidR="0096687C">
              <w:t>from women</w:t>
            </w:r>
            <w:r w:rsidR="00FD33FA">
              <w:t>’s</w:t>
            </w:r>
            <w:r w:rsidR="0096687C">
              <w:t xml:space="preserve"> and </w:t>
            </w:r>
            <w:r w:rsidR="00076995">
              <w:t>children’s organizations</w:t>
            </w:r>
            <w:r w:rsidR="004029D3">
              <w:t>.</w:t>
            </w:r>
          </w:p>
          <w:p w14:paraId="4B712B12" w14:textId="77777777" w:rsidR="00E00735" w:rsidRDefault="00E00735" w:rsidP="00E00735">
            <w:pPr>
              <w:pStyle w:val="Lijstalinea"/>
              <w:ind w:right="720"/>
              <w:jc w:val="both"/>
            </w:pPr>
          </w:p>
          <w:p w14:paraId="5E927D74" w14:textId="6014BA92" w:rsidR="00E8550F" w:rsidRDefault="00E8550F" w:rsidP="00AA4809">
            <w:pPr>
              <w:pStyle w:val="Lijstalinea"/>
              <w:numPr>
                <w:ilvl w:val="0"/>
                <w:numId w:val="182"/>
              </w:numPr>
              <w:ind w:right="720"/>
              <w:jc w:val="both"/>
            </w:pPr>
            <w:r>
              <w:t>Introduce the purp</w:t>
            </w:r>
            <w:r w:rsidR="0096687C">
              <w:t>ose of the workshop.</w:t>
            </w:r>
          </w:p>
          <w:p w14:paraId="3747B1BF" w14:textId="77777777" w:rsidR="00E00735" w:rsidRDefault="00E00735" w:rsidP="00E00735">
            <w:pPr>
              <w:pStyle w:val="Lijstalinea"/>
            </w:pPr>
          </w:p>
          <w:p w14:paraId="71494061" w14:textId="57BF5B2B" w:rsidR="0098745A" w:rsidRDefault="004029D3" w:rsidP="00AA4809">
            <w:pPr>
              <w:pStyle w:val="Lijstalinea"/>
              <w:numPr>
                <w:ilvl w:val="0"/>
                <w:numId w:val="182"/>
              </w:numPr>
              <w:ind w:right="720"/>
              <w:jc w:val="both"/>
            </w:pPr>
            <w:r>
              <w:t>Overview the good pra</w:t>
            </w:r>
            <w:r w:rsidR="0096687C">
              <w:t xml:space="preserve">ctice standards for each sector, as set out in </w:t>
            </w:r>
            <w:r w:rsidR="0096687C" w:rsidRPr="00AB4CFB">
              <w:rPr>
                <w:b/>
              </w:rPr>
              <w:t>Part B</w:t>
            </w:r>
            <w:r w:rsidR="00FD33FA">
              <w:rPr>
                <w:b/>
              </w:rPr>
              <w:t>:</w:t>
            </w:r>
            <w:r w:rsidR="0096687C" w:rsidRPr="00AB4CFB">
              <w:rPr>
                <w:b/>
              </w:rPr>
              <w:t xml:space="preserve"> Good Practice Standards</w:t>
            </w:r>
            <w:r w:rsidR="00C40E72">
              <w:rPr>
                <w:b/>
              </w:rPr>
              <w:t xml:space="preserve"> for GBV Services</w:t>
            </w:r>
            <w:r w:rsidR="00FD33FA">
              <w:rPr>
                <w:b/>
              </w:rPr>
              <w:t xml:space="preserve">. </w:t>
            </w:r>
            <w:r w:rsidR="00FD33FA" w:rsidRPr="00C91018">
              <w:t>E</w:t>
            </w:r>
            <w:r>
              <w:t>nsure participants understand what each standard means</w:t>
            </w:r>
            <w:r w:rsidR="0096687C">
              <w:t xml:space="preserve"> and how it can be measured</w:t>
            </w:r>
            <w:r>
              <w:t xml:space="preserve">. </w:t>
            </w:r>
          </w:p>
          <w:p w14:paraId="622401F9" w14:textId="7C8B07C2" w:rsidR="0098745A" w:rsidRPr="0098745A" w:rsidRDefault="0098745A" w:rsidP="0098745A">
            <w:pPr>
              <w:pStyle w:val="Lijstalinea"/>
              <w:ind w:right="720"/>
              <w:jc w:val="both"/>
            </w:pPr>
          </w:p>
        </w:tc>
      </w:tr>
      <w:tr w:rsidR="0098745A" w14:paraId="7128D0CE" w14:textId="77777777" w:rsidTr="00E8550F">
        <w:tc>
          <w:tcPr>
            <w:tcW w:w="9016" w:type="dxa"/>
            <w:tcBorders>
              <w:top w:val="single" w:sz="4" w:space="0" w:color="00B0F0"/>
              <w:left w:val="single" w:sz="4" w:space="0" w:color="00B0F0"/>
              <w:bottom w:val="single" w:sz="4" w:space="0" w:color="00B0F0"/>
              <w:right w:val="single" w:sz="4" w:space="0" w:color="00B0F0"/>
            </w:tcBorders>
            <w:shd w:val="clear" w:color="auto" w:fill="auto"/>
          </w:tcPr>
          <w:p w14:paraId="09FF2436" w14:textId="1DC73BB3" w:rsidR="0098745A" w:rsidRDefault="0098745A" w:rsidP="00AA4809">
            <w:pPr>
              <w:pStyle w:val="Lijstalinea"/>
              <w:numPr>
                <w:ilvl w:val="0"/>
                <w:numId w:val="181"/>
              </w:numPr>
              <w:spacing w:before="240"/>
              <w:ind w:right="720"/>
              <w:jc w:val="both"/>
            </w:pPr>
            <w:r w:rsidRPr="00E00735">
              <w:rPr>
                <w:b/>
              </w:rPr>
              <w:t>Form sector-based working groups for each sector to be assessed</w:t>
            </w:r>
            <w:r>
              <w:t xml:space="preserve"> (e.g.</w:t>
            </w:r>
            <w:r w:rsidR="00B26999">
              <w:t>,</w:t>
            </w:r>
            <w:r>
              <w:t xml:space="preserve"> health, social welfare, </w:t>
            </w:r>
            <w:r w:rsidRPr="003A6109">
              <w:t>law enforcement, legal and justice services</w:t>
            </w:r>
            <w:r>
              <w:t xml:space="preserve">). Make sure each working group has representatives </w:t>
            </w:r>
            <w:r w:rsidRPr="003A6109">
              <w:t>from women’s and children’s</w:t>
            </w:r>
            <w:r>
              <w:t xml:space="preserve"> CBOs </w:t>
            </w:r>
            <w:r w:rsidR="00CA69B3">
              <w:t>to</w:t>
            </w:r>
            <w:r>
              <w:t xml:space="preserve"> provide the perspective of service users as well as service providers</w:t>
            </w:r>
            <w:r w:rsidR="00F36D7F">
              <w:t>.</w:t>
            </w:r>
          </w:p>
          <w:p w14:paraId="6D124688" w14:textId="73A481FE" w:rsidR="0098745A" w:rsidRPr="00E8550F" w:rsidRDefault="0098745A" w:rsidP="00E8550F">
            <w:pPr>
              <w:ind w:right="720"/>
              <w:jc w:val="both"/>
              <w:rPr>
                <w:b/>
                <w:color w:val="00B0F0"/>
              </w:rPr>
            </w:pPr>
          </w:p>
        </w:tc>
      </w:tr>
      <w:tr w:rsidR="0098745A" w14:paraId="2C500F0A" w14:textId="77777777" w:rsidTr="00E8550F">
        <w:tc>
          <w:tcPr>
            <w:tcW w:w="9016" w:type="dxa"/>
            <w:tcBorders>
              <w:top w:val="single" w:sz="4" w:space="0" w:color="00B0F0"/>
              <w:left w:val="single" w:sz="4" w:space="0" w:color="00B0F0"/>
              <w:bottom w:val="single" w:sz="4" w:space="0" w:color="00B0F0"/>
              <w:right w:val="single" w:sz="4" w:space="0" w:color="00B0F0"/>
            </w:tcBorders>
            <w:shd w:val="clear" w:color="auto" w:fill="auto"/>
          </w:tcPr>
          <w:p w14:paraId="6AFEC492" w14:textId="2AA5AE9B" w:rsidR="0098745A" w:rsidRDefault="0098745A" w:rsidP="00AA4809">
            <w:pPr>
              <w:pStyle w:val="Lijstalinea"/>
              <w:numPr>
                <w:ilvl w:val="0"/>
                <w:numId w:val="181"/>
              </w:numPr>
              <w:spacing w:before="240"/>
              <w:ind w:right="720"/>
              <w:jc w:val="both"/>
            </w:pPr>
            <w:r w:rsidRPr="00E00735">
              <w:rPr>
                <w:b/>
              </w:rPr>
              <w:t xml:space="preserve">Ask each group to </w:t>
            </w:r>
            <w:r>
              <w:rPr>
                <w:b/>
              </w:rPr>
              <w:t xml:space="preserve">review their </w:t>
            </w:r>
            <w:r w:rsidRPr="00E00735">
              <w:rPr>
                <w:b/>
              </w:rPr>
              <w:t xml:space="preserve">sector against </w:t>
            </w:r>
            <w:r>
              <w:rPr>
                <w:b/>
              </w:rPr>
              <w:t xml:space="preserve">each of the </w:t>
            </w:r>
            <w:r w:rsidRPr="00E00735">
              <w:rPr>
                <w:b/>
              </w:rPr>
              <w:t>good practice standards</w:t>
            </w:r>
            <w:r>
              <w:rPr>
                <w:b/>
              </w:rPr>
              <w:t>,</w:t>
            </w:r>
            <w:r>
              <w:t xml:space="preserve"> as </w:t>
            </w:r>
            <w:r w:rsidRPr="003A6109">
              <w:t xml:space="preserve">set out in </w:t>
            </w:r>
            <w:r w:rsidRPr="0096687C">
              <w:rPr>
                <w:b/>
              </w:rPr>
              <w:t>Part B</w:t>
            </w:r>
            <w:r w:rsidR="00FD33FA">
              <w:rPr>
                <w:b/>
              </w:rPr>
              <w:t>:</w:t>
            </w:r>
            <w:r w:rsidRPr="0096687C">
              <w:rPr>
                <w:b/>
              </w:rPr>
              <w:t xml:space="preserve"> </w:t>
            </w:r>
            <w:r>
              <w:rPr>
                <w:b/>
              </w:rPr>
              <w:t xml:space="preserve">Good Practice </w:t>
            </w:r>
            <w:r w:rsidRPr="0096687C">
              <w:rPr>
                <w:b/>
              </w:rPr>
              <w:t>Standards</w:t>
            </w:r>
            <w:r w:rsidR="00C40E72">
              <w:rPr>
                <w:b/>
              </w:rPr>
              <w:t xml:space="preserve"> for GBV Services.</w:t>
            </w:r>
            <w:r w:rsidRPr="003A6109">
              <w:t xml:space="preserve"> </w:t>
            </w:r>
            <w:r w:rsidR="00C40E72">
              <w:t xml:space="preserve">Ask each group </w:t>
            </w:r>
            <w:r>
              <w:t xml:space="preserve">to </w:t>
            </w:r>
            <w:r w:rsidRPr="003A6109">
              <w:t xml:space="preserve">discuss whether </w:t>
            </w:r>
            <w:r>
              <w:t xml:space="preserve">they think </w:t>
            </w:r>
            <w:r w:rsidRPr="003A6109">
              <w:t>each standard has been met</w:t>
            </w:r>
            <w:r>
              <w:t xml:space="preserve"> or not</w:t>
            </w:r>
            <w:r w:rsidRPr="003A6109">
              <w:t xml:space="preserve">. </w:t>
            </w:r>
          </w:p>
          <w:p w14:paraId="4AC817CA" w14:textId="77777777" w:rsidR="0098745A" w:rsidRDefault="0098745A" w:rsidP="0098745A">
            <w:pPr>
              <w:pStyle w:val="Lijstalinea"/>
            </w:pPr>
          </w:p>
          <w:p w14:paraId="794578DF" w14:textId="34407B1C" w:rsidR="0098745A" w:rsidRDefault="0098745A" w:rsidP="00AA4809">
            <w:pPr>
              <w:pStyle w:val="Lijstalinea"/>
              <w:numPr>
                <w:ilvl w:val="0"/>
                <w:numId w:val="163"/>
              </w:numPr>
              <w:spacing w:before="200"/>
              <w:ind w:right="720"/>
              <w:jc w:val="both"/>
            </w:pPr>
            <w:r w:rsidRPr="003A6109">
              <w:t xml:space="preserve">If the standard has been </w:t>
            </w:r>
            <w:r>
              <w:t xml:space="preserve">fully met and all participants in the working group </w:t>
            </w:r>
            <w:r w:rsidR="00CA69B3">
              <w:t>agree</w:t>
            </w:r>
            <w:r>
              <w:t xml:space="preserve">, </w:t>
            </w:r>
            <w:r w:rsidRPr="003A6109">
              <w:t xml:space="preserve">the working group should tick </w:t>
            </w:r>
            <w:r w:rsidRPr="00C91018">
              <w:rPr>
                <w:b/>
              </w:rPr>
              <w:t>‘Met’</w:t>
            </w:r>
            <w:r w:rsidRPr="003A6109">
              <w:t xml:space="preserve">. </w:t>
            </w:r>
          </w:p>
          <w:p w14:paraId="793AF0B4" w14:textId="77777777" w:rsidR="0098745A" w:rsidRPr="003A6109" w:rsidRDefault="0098745A" w:rsidP="0098745A">
            <w:pPr>
              <w:pStyle w:val="Lijstalinea"/>
              <w:spacing w:before="200"/>
              <w:ind w:right="720"/>
              <w:jc w:val="both"/>
            </w:pPr>
          </w:p>
          <w:p w14:paraId="328C06BA" w14:textId="357A481A" w:rsidR="00C40E72" w:rsidRDefault="0098745A" w:rsidP="00AA4809">
            <w:pPr>
              <w:pStyle w:val="Lijstalinea"/>
              <w:numPr>
                <w:ilvl w:val="0"/>
                <w:numId w:val="163"/>
              </w:numPr>
              <w:spacing w:before="200"/>
              <w:ind w:right="720"/>
              <w:jc w:val="both"/>
            </w:pPr>
            <w:r w:rsidRPr="003A6109">
              <w:t xml:space="preserve">If the standard has not </w:t>
            </w:r>
            <w:r>
              <w:t xml:space="preserve">yet been fully met but there are initiatives underway to build capacity toward meeting the standard, </w:t>
            </w:r>
            <w:r w:rsidRPr="003A6109">
              <w:t xml:space="preserve">the working group should tick </w:t>
            </w:r>
            <w:r w:rsidRPr="00C91018">
              <w:rPr>
                <w:b/>
              </w:rPr>
              <w:t>‘Working Toward’</w:t>
            </w:r>
            <w:r w:rsidRPr="00DC15B3">
              <w:t>.</w:t>
            </w:r>
            <w:r w:rsidRPr="00C91018">
              <w:rPr>
                <w:b/>
              </w:rPr>
              <w:t xml:space="preserve"> </w:t>
            </w:r>
            <w:r>
              <w:t xml:space="preserve">For example, if the Ministry of Health is in the process of </w:t>
            </w:r>
            <w:r w:rsidR="00FD33FA">
              <w:t xml:space="preserve">creating </w:t>
            </w:r>
            <w:r>
              <w:t>concrete plans and resources</w:t>
            </w:r>
            <w:r w:rsidR="00FD33FA">
              <w:t xml:space="preserve"> (or already has them</w:t>
            </w:r>
            <w:r>
              <w:t xml:space="preserve"> in place</w:t>
            </w:r>
            <w:r w:rsidR="00FD33FA">
              <w:t>)</w:t>
            </w:r>
            <w:r>
              <w:t xml:space="preserve"> to train clinicians on clinical management of child survivors, this standard would qualify as ‘working toward’. </w:t>
            </w:r>
          </w:p>
          <w:p w14:paraId="5A8DC176" w14:textId="77777777" w:rsidR="0098745A" w:rsidRDefault="0098745A" w:rsidP="00AA4809">
            <w:pPr>
              <w:pStyle w:val="Lijstalinea"/>
              <w:numPr>
                <w:ilvl w:val="0"/>
                <w:numId w:val="163"/>
              </w:numPr>
              <w:spacing w:before="200"/>
              <w:ind w:right="720"/>
              <w:jc w:val="both"/>
            </w:pPr>
            <w:r>
              <w:t xml:space="preserve">If the standard has not been met and there are no plans to address it, the working group should tick </w:t>
            </w:r>
            <w:r w:rsidRPr="00C91018">
              <w:rPr>
                <w:b/>
              </w:rPr>
              <w:t>‘Not Met’.</w:t>
            </w:r>
          </w:p>
          <w:p w14:paraId="539F9626" w14:textId="77777777" w:rsidR="0098745A" w:rsidRPr="00E8550F" w:rsidRDefault="0098745A" w:rsidP="00E8550F">
            <w:pPr>
              <w:ind w:right="720"/>
              <w:jc w:val="both"/>
              <w:rPr>
                <w:b/>
                <w:color w:val="00B0F0"/>
              </w:rPr>
            </w:pPr>
          </w:p>
        </w:tc>
      </w:tr>
      <w:tr w:rsidR="0098745A" w14:paraId="38B3B393" w14:textId="77777777" w:rsidTr="00E8550F">
        <w:tc>
          <w:tcPr>
            <w:tcW w:w="9016" w:type="dxa"/>
            <w:tcBorders>
              <w:top w:val="single" w:sz="4" w:space="0" w:color="00B0F0"/>
              <w:left w:val="single" w:sz="4" w:space="0" w:color="00B0F0"/>
              <w:bottom w:val="single" w:sz="4" w:space="0" w:color="00B0F0"/>
              <w:right w:val="single" w:sz="4" w:space="0" w:color="00B0F0"/>
            </w:tcBorders>
            <w:shd w:val="clear" w:color="auto" w:fill="auto"/>
          </w:tcPr>
          <w:p w14:paraId="2AB68FB4" w14:textId="3AE87E76" w:rsidR="0098745A" w:rsidRPr="0015084F" w:rsidRDefault="0098745A" w:rsidP="00AA4809">
            <w:pPr>
              <w:pStyle w:val="Lijstalinea"/>
              <w:numPr>
                <w:ilvl w:val="0"/>
                <w:numId w:val="181"/>
              </w:numPr>
              <w:spacing w:before="200"/>
              <w:ind w:right="720"/>
              <w:jc w:val="both"/>
            </w:pPr>
            <w:r w:rsidRPr="00E00735">
              <w:rPr>
                <w:b/>
              </w:rPr>
              <w:lastRenderedPageBreak/>
              <w:t xml:space="preserve">When this exercise has been completed, write the standards marked ‘Not Met’ in a list </w:t>
            </w:r>
            <w:r w:rsidR="00C40E72">
              <w:rPr>
                <w:b/>
              </w:rPr>
              <w:t xml:space="preserve">organized </w:t>
            </w:r>
            <w:r w:rsidRPr="00E00735">
              <w:rPr>
                <w:b/>
              </w:rPr>
              <w:t>by sector</w:t>
            </w:r>
            <w:r w:rsidRPr="00C8336C">
              <w:t xml:space="preserve">. This list </w:t>
            </w:r>
            <w:r w:rsidR="00C40E72">
              <w:t xml:space="preserve">constitutes </w:t>
            </w:r>
            <w:r w:rsidRPr="00C8336C">
              <w:t xml:space="preserve">the critical capacity gaps to be addressed </w:t>
            </w:r>
            <w:r>
              <w:t xml:space="preserve">so that GBV services are offered in line with good quality </w:t>
            </w:r>
            <w:r w:rsidRPr="00C8336C">
              <w:t>standard of care.</w:t>
            </w:r>
          </w:p>
        </w:tc>
      </w:tr>
      <w:tr w:rsidR="0098745A" w14:paraId="6FBAFF11" w14:textId="77777777" w:rsidTr="00E8550F">
        <w:tc>
          <w:tcPr>
            <w:tcW w:w="9016" w:type="dxa"/>
            <w:tcBorders>
              <w:top w:val="single" w:sz="4" w:space="0" w:color="00B0F0"/>
              <w:left w:val="single" w:sz="4" w:space="0" w:color="00B0F0"/>
              <w:bottom w:val="single" w:sz="4" w:space="0" w:color="00B0F0"/>
              <w:right w:val="single" w:sz="4" w:space="0" w:color="00B0F0"/>
            </w:tcBorders>
            <w:shd w:val="clear" w:color="auto" w:fill="auto"/>
          </w:tcPr>
          <w:p w14:paraId="4244C872" w14:textId="329366F5" w:rsidR="0098745A" w:rsidRDefault="0098745A" w:rsidP="00AA4809">
            <w:pPr>
              <w:pStyle w:val="Lijstalinea"/>
              <w:numPr>
                <w:ilvl w:val="0"/>
                <w:numId w:val="181"/>
              </w:numPr>
              <w:spacing w:before="200"/>
              <w:ind w:right="720"/>
              <w:jc w:val="both"/>
            </w:pPr>
            <w:r w:rsidRPr="00E00735">
              <w:rPr>
                <w:b/>
              </w:rPr>
              <w:t xml:space="preserve">Task each sector-based working group </w:t>
            </w:r>
            <w:r w:rsidR="00C40E72">
              <w:rPr>
                <w:b/>
              </w:rPr>
              <w:t xml:space="preserve">with </w:t>
            </w:r>
            <w:r w:rsidRPr="00E00735">
              <w:rPr>
                <w:b/>
              </w:rPr>
              <w:t>review</w:t>
            </w:r>
            <w:r w:rsidR="00C40E72">
              <w:rPr>
                <w:b/>
              </w:rPr>
              <w:t>ing</w:t>
            </w:r>
            <w:r w:rsidRPr="00E00735">
              <w:rPr>
                <w:b/>
              </w:rPr>
              <w:t xml:space="preserve"> and discuss</w:t>
            </w:r>
            <w:r w:rsidR="00C40E72">
              <w:rPr>
                <w:b/>
              </w:rPr>
              <w:t>ing</w:t>
            </w:r>
            <w:r w:rsidRPr="00E00735">
              <w:rPr>
                <w:b/>
              </w:rPr>
              <w:t xml:space="preserve"> each gap on the list for their sector and identify</w:t>
            </w:r>
            <w:r w:rsidR="00C40E72">
              <w:rPr>
                <w:b/>
              </w:rPr>
              <w:t>ing</w:t>
            </w:r>
            <w:r w:rsidRPr="00E00735">
              <w:rPr>
                <w:b/>
              </w:rPr>
              <w:t xml:space="preserve"> potential strategies for addressing </w:t>
            </w:r>
            <w:r w:rsidR="00C40E72">
              <w:rPr>
                <w:b/>
              </w:rPr>
              <w:t>them</w:t>
            </w:r>
            <w:r w:rsidRPr="00E00735">
              <w:rPr>
                <w:b/>
              </w:rPr>
              <w:t>.</w:t>
            </w:r>
            <w:r w:rsidRPr="00E60FF9">
              <w:t xml:space="preserve"> </w:t>
            </w:r>
            <w:r>
              <w:t xml:space="preserve">When stakeholders </w:t>
            </w:r>
            <w:r w:rsidRPr="00E60FF9">
              <w:t>are discussi</w:t>
            </w:r>
            <w:r>
              <w:t>ng</w:t>
            </w:r>
            <w:r w:rsidRPr="00E60FF9">
              <w:t xml:space="preserve"> solutions and responsibilities, rem</w:t>
            </w:r>
            <w:r>
              <w:t>i</w:t>
            </w:r>
            <w:r w:rsidRPr="00E60FF9">
              <w:t xml:space="preserve">nd them there are a </w:t>
            </w:r>
            <w:r w:rsidRPr="00AA6FFD">
              <w:t xml:space="preserve">number </w:t>
            </w:r>
            <w:r w:rsidRPr="00E60FF9">
              <w:t>of possibilities for addressing gaps</w:t>
            </w:r>
            <w:r w:rsidR="00FD33FA">
              <w:t>. F</w:t>
            </w:r>
            <w:r>
              <w:t>or example</w:t>
            </w:r>
            <w:r w:rsidRPr="00E60FF9">
              <w:t>:</w:t>
            </w:r>
          </w:p>
          <w:p w14:paraId="63CA8E56" w14:textId="77777777" w:rsidR="0098745A" w:rsidRDefault="0098745A" w:rsidP="0098745A">
            <w:pPr>
              <w:pStyle w:val="Lijstalinea"/>
            </w:pPr>
          </w:p>
          <w:p w14:paraId="52939FF8" w14:textId="343D74B5" w:rsidR="00531C45" w:rsidRDefault="0098745A" w:rsidP="00AA4809">
            <w:pPr>
              <w:pStyle w:val="Lijstalinea"/>
              <w:numPr>
                <w:ilvl w:val="0"/>
                <w:numId w:val="183"/>
              </w:numPr>
              <w:spacing w:before="200"/>
              <w:ind w:left="1080" w:right="720"/>
              <w:jc w:val="both"/>
            </w:pPr>
            <w:r>
              <w:t>Finding s</w:t>
            </w:r>
            <w:r w:rsidRPr="00821F1E">
              <w:t>olutions and resources within the community</w:t>
            </w:r>
            <w:r w:rsidR="00C40E72">
              <w:t>, such as</w:t>
            </w:r>
            <w:r w:rsidRPr="00821F1E">
              <w:t xml:space="preserve"> </w:t>
            </w:r>
            <w:r w:rsidR="00C40E72">
              <w:t xml:space="preserve">mobilizing existing community networks and resources to come </w:t>
            </w:r>
            <w:r>
              <w:t>up with ways of providing safety for survivors</w:t>
            </w:r>
            <w:r w:rsidRPr="00821F1E">
              <w:t xml:space="preserve">. </w:t>
            </w:r>
          </w:p>
          <w:p w14:paraId="4A7AF0A2" w14:textId="77777777" w:rsidR="00531C45" w:rsidRDefault="00531C45" w:rsidP="00531C45">
            <w:pPr>
              <w:pStyle w:val="Lijstalinea"/>
              <w:spacing w:before="200"/>
              <w:ind w:left="1080" w:right="720"/>
              <w:jc w:val="both"/>
            </w:pPr>
          </w:p>
          <w:p w14:paraId="2FB9388B" w14:textId="47740F47" w:rsidR="0098745A" w:rsidRPr="00531C45" w:rsidRDefault="0098745A" w:rsidP="00AA4809">
            <w:pPr>
              <w:pStyle w:val="Lijstalinea"/>
              <w:numPr>
                <w:ilvl w:val="0"/>
                <w:numId w:val="183"/>
              </w:numPr>
              <w:spacing w:before="200"/>
              <w:ind w:left="1080" w:right="720"/>
              <w:jc w:val="both"/>
            </w:pPr>
            <w:r w:rsidRPr="00821F1E">
              <w:t xml:space="preserve">Advocating with decision-makers for </w:t>
            </w:r>
            <w:r>
              <w:t xml:space="preserve">additional </w:t>
            </w:r>
            <w:r w:rsidRPr="00821F1E">
              <w:t>resources</w:t>
            </w:r>
            <w:r>
              <w:t>.</w:t>
            </w:r>
          </w:p>
        </w:tc>
      </w:tr>
      <w:tr w:rsidR="0098745A" w14:paraId="19DE029D" w14:textId="77777777" w:rsidTr="00E8550F">
        <w:tc>
          <w:tcPr>
            <w:tcW w:w="9016" w:type="dxa"/>
            <w:tcBorders>
              <w:top w:val="single" w:sz="4" w:space="0" w:color="00B0F0"/>
              <w:left w:val="single" w:sz="4" w:space="0" w:color="00B0F0"/>
              <w:bottom w:val="single" w:sz="4" w:space="0" w:color="00B0F0"/>
              <w:right w:val="single" w:sz="4" w:space="0" w:color="00B0F0"/>
            </w:tcBorders>
            <w:shd w:val="clear" w:color="auto" w:fill="auto"/>
          </w:tcPr>
          <w:p w14:paraId="12FDF343" w14:textId="4C205027" w:rsidR="0098745A" w:rsidRPr="00E00735" w:rsidRDefault="0098745A" w:rsidP="00AA4809">
            <w:pPr>
              <w:pStyle w:val="Lijstalinea"/>
              <w:numPr>
                <w:ilvl w:val="0"/>
                <w:numId w:val="181"/>
              </w:numPr>
              <w:spacing w:before="200"/>
              <w:ind w:right="720"/>
              <w:jc w:val="both"/>
              <w:rPr>
                <w:b/>
              </w:rPr>
            </w:pPr>
            <w:r w:rsidRPr="00E00735">
              <w:rPr>
                <w:b/>
              </w:rPr>
              <w:t>Have the working groups use Part C</w:t>
            </w:r>
            <w:r w:rsidR="00FD33FA">
              <w:rPr>
                <w:b/>
              </w:rPr>
              <w:t>:</w:t>
            </w:r>
            <w:r w:rsidRPr="00E00735">
              <w:rPr>
                <w:b/>
              </w:rPr>
              <w:t xml:space="preserve"> </w:t>
            </w:r>
            <w:r w:rsidR="00C40E72">
              <w:rPr>
                <w:b/>
              </w:rPr>
              <w:t xml:space="preserve">Good </w:t>
            </w:r>
            <w:r w:rsidR="00FD33FA" w:rsidRPr="0098745A">
              <w:rPr>
                <w:b/>
              </w:rPr>
              <w:t>Practice G</w:t>
            </w:r>
            <w:r w:rsidR="00FD33FA" w:rsidRPr="00F02EC6">
              <w:rPr>
                <w:b/>
              </w:rPr>
              <w:t xml:space="preserve">aps and Solutions </w:t>
            </w:r>
            <w:r w:rsidR="00FD33FA">
              <w:rPr>
                <w:b/>
              </w:rPr>
              <w:t xml:space="preserve">Log </w:t>
            </w:r>
            <w:r w:rsidRPr="00E00735">
              <w:rPr>
                <w:b/>
              </w:rPr>
              <w:t>to document:</w:t>
            </w:r>
          </w:p>
          <w:p w14:paraId="336A0D5C" w14:textId="77777777" w:rsidR="0098745A" w:rsidRPr="00E00735" w:rsidRDefault="0098745A" w:rsidP="0098745A">
            <w:pPr>
              <w:pStyle w:val="Lijstalinea"/>
              <w:rPr>
                <w:b/>
              </w:rPr>
            </w:pPr>
          </w:p>
          <w:p w14:paraId="068F48DC" w14:textId="28F13B6A" w:rsidR="0098745A" w:rsidRDefault="0098745A" w:rsidP="00AA4809">
            <w:pPr>
              <w:pStyle w:val="Lijstalinea"/>
              <w:numPr>
                <w:ilvl w:val="0"/>
                <w:numId w:val="184"/>
              </w:numPr>
              <w:spacing w:before="200"/>
              <w:ind w:right="720"/>
              <w:jc w:val="both"/>
            </w:pPr>
            <w:r>
              <w:t>W</w:t>
            </w:r>
            <w:r w:rsidRPr="00E60FF9">
              <w:t>hich gaps</w:t>
            </w:r>
            <w:r>
              <w:t xml:space="preserve"> and actions are high priority</w:t>
            </w:r>
            <w:r w:rsidR="00FD33FA">
              <w:t>;</w:t>
            </w:r>
          </w:p>
          <w:p w14:paraId="41EAC982" w14:textId="77777777" w:rsidR="0098745A" w:rsidRDefault="0098745A" w:rsidP="0098745A">
            <w:pPr>
              <w:pStyle w:val="Lijstalinea"/>
              <w:spacing w:before="200"/>
              <w:ind w:right="720"/>
              <w:jc w:val="both"/>
            </w:pPr>
          </w:p>
          <w:p w14:paraId="674152CC" w14:textId="49812C3F" w:rsidR="0098745A" w:rsidRDefault="0098745A" w:rsidP="00AA4809">
            <w:pPr>
              <w:pStyle w:val="Lijstalinea"/>
              <w:numPr>
                <w:ilvl w:val="0"/>
                <w:numId w:val="184"/>
              </w:numPr>
              <w:spacing w:before="200"/>
              <w:ind w:right="720"/>
              <w:jc w:val="both"/>
            </w:pPr>
            <w:r>
              <w:t>W</w:t>
            </w:r>
            <w:r w:rsidRPr="00E60FF9">
              <w:t xml:space="preserve">hat the </w:t>
            </w:r>
            <w:r>
              <w:t>potential solutions are</w:t>
            </w:r>
            <w:r w:rsidR="00FD33FA">
              <w:t>; and</w:t>
            </w:r>
          </w:p>
          <w:p w14:paraId="50123C64" w14:textId="77777777" w:rsidR="0098745A" w:rsidRDefault="0098745A" w:rsidP="0098745A">
            <w:pPr>
              <w:pStyle w:val="Lijstalinea"/>
            </w:pPr>
          </w:p>
          <w:p w14:paraId="66A3B1D3" w14:textId="77777777" w:rsidR="0098745A" w:rsidRDefault="0098745A" w:rsidP="00AA4809">
            <w:pPr>
              <w:pStyle w:val="Lijstalinea"/>
              <w:numPr>
                <w:ilvl w:val="0"/>
                <w:numId w:val="184"/>
              </w:numPr>
              <w:spacing w:before="200"/>
              <w:ind w:right="720"/>
              <w:jc w:val="both"/>
            </w:pPr>
            <w:r>
              <w:t>W</w:t>
            </w:r>
            <w:r w:rsidRPr="00E60FF9">
              <w:t xml:space="preserve">ho </w:t>
            </w:r>
            <w:r>
              <w:t xml:space="preserve">should be </w:t>
            </w:r>
            <w:r w:rsidRPr="00E60FF9">
              <w:t>respons</w:t>
            </w:r>
            <w:r>
              <w:t>ible</w:t>
            </w:r>
            <w:r w:rsidRPr="00E60FF9">
              <w:t>.</w:t>
            </w:r>
          </w:p>
          <w:p w14:paraId="2D43B75C" w14:textId="77777777" w:rsidR="0098745A" w:rsidRPr="00E8550F" w:rsidRDefault="0098745A" w:rsidP="00E8550F">
            <w:pPr>
              <w:ind w:right="720"/>
              <w:jc w:val="both"/>
              <w:rPr>
                <w:b/>
                <w:color w:val="00B0F0"/>
              </w:rPr>
            </w:pPr>
          </w:p>
        </w:tc>
      </w:tr>
    </w:tbl>
    <w:p w14:paraId="05DF6098" w14:textId="77777777" w:rsidR="006F7AA6" w:rsidRDefault="006F7AA6" w:rsidP="006F7AA6">
      <w:pPr>
        <w:spacing w:before="200"/>
        <w:rPr>
          <w:rFonts w:cs="Arial"/>
          <w:b/>
        </w:rPr>
        <w:sectPr w:rsidR="006F7AA6">
          <w:pgSz w:w="11906" w:h="16838"/>
          <w:pgMar w:top="1440" w:right="1440" w:bottom="1440" w:left="1440" w:header="708" w:footer="708" w:gutter="0"/>
          <w:cols w:space="708"/>
          <w:docGrid w:linePitch="360"/>
        </w:sectPr>
      </w:pPr>
    </w:p>
    <w:tbl>
      <w:tblPr>
        <w:tblStyle w:val="Tabelraster"/>
        <w:tblW w:w="0" w:type="auto"/>
        <w:tblLook w:val="04A0" w:firstRow="1" w:lastRow="0" w:firstColumn="1" w:lastColumn="0" w:noHBand="0" w:noVBand="1"/>
      </w:tblPr>
      <w:tblGrid>
        <w:gridCol w:w="5543"/>
        <w:gridCol w:w="1096"/>
        <w:gridCol w:w="1343"/>
        <w:gridCol w:w="1034"/>
      </w:tblGrid>
      <w:tr w:rsidR="002648F3" w:rsidRPr="001C07C2" w14:paraId="2736226A" w14:textId="77777777" w:rsidTr="00047AE2">
        <w:tc>
          <w:tcPr>
            <w:tcW w:w="9016" w:type="dxa"/>
            <w:gridSpan w:val="4"/>
            <w:tcBorders>
              <w:top w:val="single" w:sz="4" w:space="0" w:color="00B0F0"/>
              <w:left w:val="single" w:sz="4" w:space="0" w:color="00B0F0"/>
              <w:bottom w:val="single" w:sz="4" w:space="0" w:color="00B0F0"/>
              <w:right w:val="single" w:sz="4" w:space="0" w:color="00B0F0"/>
            </w:tcBorders>
            <w:shd w:val="clear" w:color="auto" w:fill="00B0F0"/>
          </w:tcPr>
          <w:p w14:paraId="0F5411A8" w14:textId="49853E7E" w:rsidR="002648F3" w:rsidRPr="001C07C2" w:rsidRDefault="002648F3" w:rsidP="00356C71">
            <w:pPr>
              <w:spacing w:before="120" w:after="120"/>
              <w:rPr>
                <w:b/>
                <w:color w:val="FFFFFF" w:themeColor="background1"/>
                <w:szCs w:val="24"/>
              </w:rPr>
            </w:pPr>
            <w:r w:rsidRPr="001C07C2">
              <w:rPr>
                <w:b/>
                <w:color w:val="FFFFFF" w:themeColor="background1"/>
                <w:szCs w:val="24"/>
              </w:rPr>
              <w:lastRenderedPageBreak/>
              <w:t>Part B</w:t>
            </w:r>
            <w:r w:rsidR="002507EF">
              <w:rPr>
                <w:b/>
                <w:color w:val="FFFFFF" w:themeColor="background1"/>
                <w:szCs w:val="24"/>
              </w:rPr>
              <w:t>:</w:t>
            </w:r>
            <w:r w:rsidRPr="001C07C2">
              <w:rPr>
                <w:b/>
                <w:color w:val="FFFFFF" w:themeColor="background1"/>
                <w:szCs w:val="24"/>
              </w:rPr>
              <w:t xml:space="preserve"> </w:t>
            </w:r>
            <w:r w:rsidR="0098745A">
              <w:rPr>
                <w:b/>
                <w:color w:val="FFFFFF" w:themeColor="background1"/>
                <w:szCs w:val="24"/>
              </w:rPr>
              <w:t>Good Practice S</w:t>
            </w:r>
            <w:r w:rsidR="00855F9A" w:rsidRPr="001C07C2">
              <w:rPr>
                <w:b/>
                <w:color w:val="FFFFFF" w:themeColor="background1"/>
                <w:szCs w:val="24"/>
              </w:rPr>
              <w:t xml:space="preserve">tandards </w:t>
            </w:r>
            <w:r w:rsidR="00356C71">
              <w:rPr>
                <w:b/>
                <w:color w:val="FFFFFF" w:themeColor="background1"/>
                <w:szCs w:val="24"/>
              </w:rPr>
              <w:t>for GBV Services</w:t>
            </w:r>
          </w:p>
        </w:tc>
      </w:tr>
      <w:tr w:rsidR="00F27A6F" w:rsidRPr="00F27A6F" w14:paraId="209FDC9E" w14:textId="77777777" w:rsidTr="00047AE2">
        <w:tc>
          <w:tcPr>
            <w:tcW w:w="55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71A77B6" w14:textId="5DAE8B49" w:rsidR="002648F3" w:rsidRPr="00F27A6F" w:rsidRDefault="00F27A6F" w:rsidP="000918D3">
            <w:pPr>
              <w:rPr>
                <w:b/>
                <w:color w:val="00B0F0"/>
                <w:szCs w:val="24"/>
              </w:rPr>
            </w:pPr>
            <w:r w:rsidRPr="00F27A6F">
              <w:rPr>
                <w:b/>
                <w:color w:val="00B0F0"/>
                <w:szCs w:val="24"/>
              </w:rPr>
              <w:t xml:space="preserve">Health sector </w:t>
            </w:r>
            <w:r w:rsidR="0098745A">
              <w:rPr>
                <w:b/>
                <w:color w:val="00B0F0"/>
                <w:szCs w:val="24"/>
              </w:rPr>
              <w:t xml:space="preserve">practice </w:t>
            </w:r>
            <w:r w:rsidRPr="00F27A6F">
              <w:rPr>
                <w:b/>
                <w:color w:val="00B0F0"/>
                <w:szCs w:val="24"/>
              </w:rPr>
              <w:t>standard</w:t>
            </w:r>
            <w:r w:rsidR="0098745A">
              <w:rPr>
                <w:b/>
                <w:color w:val="00B0F0"/>
                <w:szCs w:val="24"/>
              </w:rPr>
              <w:t>s</w:t>
            </w:r>
          </w:p>
        </w:tc>
        <w:tc>
          <w:tcPr>
            <w:tcW w:w="1096"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D6F5BC8" w14:textId="77777777" w:rsidR="002648F3" w:rsidRPr="00F27A6F" w:rsidRDefault="002648F3" w:rsidP="00BC36C0">
            <w:pPr>
              <w:jc w:val="center"/>
              <w:rPr>
                <w:b/>
                <w:color w:val="00B0F0"/>
                <w:szCs w:val="24"/>
              </w:rPr>
            </w:pPr>
            <w:r w:rsidRPr="00F27A6F">
              <w:rPr>
                <w:b/>
                <w:color w:val="00B0F0"/>
                <w:szCs w:val="24"/>
              </w:rPr>
              <w:t>Met</w:t>
            </w:r>
          </w:p>
        </w:tc>
        <w:tc>
          <w:tcPr>
            <w:tcW w:w="13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7420D940" w14:textId="77777777" w:rsidR="002648F3" w:rsidRPr="00F27A6F" w:rsidRDefault="002648F3" w:rsidP="00BC36C0">
            <w:pPr>
              <w:jc w:val="center"/>
              <w:rPr>
                <w:b/>
                <w:color w:val="00B0F0"/>
                <w:szCs w:val="24"/>
              </w:rPr>
            </w:pPr>
            <w:r w:rsidRPr="00F27A6F">
              <w:rPr>
                <w:b/>
                <w:color w:val="00B0F0"/>
                <w:szCs w:val="24"/>
              </w:rPr>
              <w:t>Working Toward</w:t>
            </w:r>
          </w:p>
        </w:tc>
        <w:tc>
          <w:tcPr>
            <w:tcW w:w="1034"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B3B6509" w14:textId="77777777" w:rsidR="002648F3" w:rsidRPr="00F27A6F" w:rsidRDefault="002648F3" w:rsidP="00BC36C0">
            <w:pPr>
              <w:jc w:val="center"/>
              <w:rPr>
                <w:b/>
                <w:color w:val="00B0F0"/>
                <w:szCs w:val="24"/>
              </w:rPr>
            </w:pPr>
            <w:r w:rsidRPr="00F27A6F">
              <w:rPr>
                <w:b/>
                <w:color w:val="00B0F0"/>
                <w:szCs w:val="24"/>
              </w:rPr>
              <w:t>Not Met</w:t>
            </w:r>
          </w:p>
        </w:tc>
      </w:tr>
      <w:tr w:rsidR="002648F3" w14:paraId="5BFC905B" w14:textId="77777777" w:rsidTr="00047AE2">
        <w:trPr>
          <w:trHeight w:val="642"/>
        </w:trPr>
        <w:tc>
          <w:tcPr>
            <w:tcW w:w="55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FDF64C7" w14:textId="438F366F" w:rsidR="002648F3" w:rsidRPr="008238B6" w:rsidRDefault="002648F3" w:rsidP="000918D3">
            <w:pPr>
              <w:rPr>
                <w:rFonts w:eastAsiaTheme="majorEastAsia"/>
                <w:szCs w:val="24"/>
              </w:rPr>
            </w:pPr>
            <w:r>
              <w:rPr>
                <w:rFonts w:eastAsiaTheme="majorEastAsia"/>
                <w:szCs w:val="24"/>
              </w:rPr>
              <w:t>H</w:t>
            </w:r>
            <w:r w:rsidRPr="008238B6">
              <w:rPr>
                <w:rFonts w:eastAsiaTheme="majorEastAsia"/>
                <w:szCs w:val="24"/>
              </w:rPr>
              <w:t xml:space="preserve">ealth care can be accessed without </w:t>
            </w:r>
            <w:r>
              <w:rPr>
                <w:rFonts w:eastAsiaTheme="majorEastAsia"/>
                <w:szCs w:val="24"/>
              </w:rPr>
              <w:t>p</w:t>
            </w:r>
            <w:r w:rsidRPr="008238B6">
              <w:rPr>
                <w:rFonts w:eastAsiaTheme="majorEastAsia"/>
                <w:szCs w:val="24"/>
              </w:rPr>
              <w:t>olice involvement</w:t>
            </w:r>
            <w:r w:rsidR="00C40E72">
              <w:rPr>
                <w:rFonts w:eastAsiaTheme="majorEastAsia"/>
                <w:szCs w:val="24"/>
              </w:rPr>
              <w:t>.</w:t>
            </w:r>
            <w:r w:rsidRPr="008238B6">
              <w:rPr>
                <w:rFonts w:eastAsiaTheme="majorEastAsia"/>
                <w:szCs w:val="24"/>
              </w:rPr>
              <w:t xml:space="preserve"> </w:t>
            </w:r>
          </w:p>
        </w:tc>
        <w:tc>
          <w:tcPr>
            <w:tcW w:w="1096"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829F5CB" w14:textId="77777777" w:rsidR="002648F3" w:rsidRPr="008238B6" w:rsidRDefault="002648F3" w:rsidP="00AA4809">
            <w:pPr>
              <w:pStyle w:val="Lijstalinea"/>
              <w:numPr>
                <w:ilvl w:val="0"/>
                <w:numId w:val="162"/>
              </w:numPr>
              <w:ind w:left="0" w:firstLine="0"/>
              <w:jc w:val="center"/>
              <w:rPr>
                <w:szCs w:val="24"/>
              </w:rPr>
            </w:pPr>
          </w:p>
        </w:tc>
        <w:tc>
          <w:tcPr>
            <w:tcW w:w="13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6CC73BDE" w14:textId="77777777" w:rsidR="002648F3" w:rsidRPr="008238B6" w:rsidRDefault="002648F3" w:rsidP="00AA4809">
            <w:pPr>
              <w:pStyle w:val="Lijstalinea"/>
              <w:numPr>
                <w:ilvl w:val="0"/>
                <w:numId w:val="162"/>
              </w:numPr>
              <w:spacing w:before="200"/>
              <w:ind w:left="0" w:firstLine="0"/>
              <w:jc w:val="center"/>
              <w:rPr>
                <w:szCs w:val="24"/>
              </w:rPr>
            </w:pPr>
          </w:p>
        </w:tc>
        <w:tc>
          <w:tcPr>
            <w:tcW w:w="1034"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250ACA9" w14:textId="77777777" w:rsidR="002648F3" w:rsidRPr="008238B6" w:rsidRDefault="002648F3" w:rsidP="00AA4809">
            <w:pPr>
              <w:pStyle w:val="Lijstalinea"/>
              <w:numPr>
                <w:ilvl w:val="0"/>
                <w:numId w:val="162"/>
              </w:numPr>
              <w:spacing w:before="200"/>
              <w:ind w:left="0" w:firstLine="0"/>
              <w:jc w:val="center"/>
              <w:rPr>
                <w:szCs w:val="24"/>
              </w:rPr>
            </w:pPr>
          </w:p>
        </w:tc>
      </w:tr>
      <w:tr w:rsidR="002648F3" w:rsidRPr="00BC09B7" w14:paraId="742808EC" w14:textId="77777777" w:rsidTr="009A67EF">
        <w:trPr>
          <w:trHeight w:val="780"/>
        </w:trPr>
        <w:tc>
          <w:tcPr>
            <w:tcW w:w="55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033ADF69" w14:textId="3F96C6A0" w:rsidR="002648F3" w:rsidRPr="00BC09B7" w:rsidRDefault="002648F3" w:rsidP="000918D3">
            <w:pPr>
              <w:pStyle w:val="ARCBulletlist"/>
              <w:numPr>
                <w:ilvl w:val="0"/>
                <w:numId w:val="0"/>
              </w:numPr>
              <w:autoSpaceDE/>
              <w:autoSpaceDN/>
              <w:spacing w:before="0" w:after="200"/>
              <w:rPr>
                <w:rFonts w:ascii="Cambria" w:hAnsi="Cambria" w:cs="Arial"/>
                <w:szCs w:val="24"/>
              </w:rPr>
            </w:pPr>
            <w:r w:rsidRPr="00BC09B7">
              <w:rPr>
                <w:rFonts w:ascii="Cambria" w:hAnsi="Cambria" w:cs="Arial"/>
                <w:szCs w:val="24"/>
              </w:rPr>
              <w:t xml:space="preserve">A safe </w:t>
            </w:r>
            <w:r>
              <w:rPr>
                <w:rFonts w:ascii="Cambria" w:hAnsi="Cambria" w:cs="Arial"/>
                <w:szCs w:val="24"/>
              </w:rPr>
              <w:t xml:space="preserve">and private </w:t>
            </w:r>
            <w:r w:rsidRPr="00BC09B7">
              <w:rPr>
                <w:rFonts w:ascii="Cambria" w:hAnsi="Cambria" w:cs="Arial"/>
                <w:szCs w:val="24"/>
              </w:rPr>
              <w:t xml:space="preserve">environment is available for </w:t>
            </w:r>
            <w:r>
              <w:rPr>
                <w:rFonts w:ascii="Cambria" w:hAnsi="Cambria" w:cs="Arial"/>
                <w:szCs w:val="24"/>
              </w:rPr>
              <w:t>medical examination and treatment</w:t>
            </w:r>
            <w:r w:rsidR="00C40E72">
              <w:rPr>
                <w:rFonts w:ascii="Cambria" w:hAnsi="Cambria" w:cs="Arial"/>
                <w:szCs w:val="24"/>
              </w:rPr>
              <w:t>.</w:t>
            </w:r>
            <w:r w:rsidRPr="00BC09B7">
              <w:rPr>
                <w:rFonts w:ascii="Cambria" w:hAnsi="Cambria" w:cs="Arial"/>
                <w:szCs w:val="24"/>
              </w:rPr>
              <w:t xml:space="preserve"> </w:t>
            </w:r>
          </w:p>
        </w:tc>
        <w:tc>
          <w:tcPr>
            <w:tcW w:w="1096"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04996549" w14:textId="77777777" w:rsidR="002648F3" w:rsidRPr="00BC09B7" w:rsidRDefault="002648F3" w:rsidP="00AA4809">
            <w:pPr>
              <w:pStyle w:val="Lijstalinea"/>
              <w:numPr>
                <w:ilvl w:val="0"/>
                <w:numId w:val="162"/>
              </w:numPr>
              <w:spacing w:after="240"/>
              <w:ind w:left="0" w:firstLine="0"/>
              <w:jc w:val="center"/>
              <w:rPr>
                <w:sz w:val="32"/>
                <w:szCs w:val="32"/>
              </w:rPr>
            </w:pPr>
          </w:p>
        </w:tc>
        <w:tc>
          <w:tcPr>
            <w:tcW w:w="13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0BCF6676" w14:textId="77777777" w:rsidR="002648F3" w:rsidRPr="00BC09B7" w:rsidRDefault="002648F3" w:rsidP="00AA4809">
            <w:pPr>
              <w:pStyle w:val="Lijstalinea"/>
              <w:numPr>
                <w:ilvl w:val="0"/>
                <w:numId w:val="162"/>
              </w:numPr>
              <w:spacing w:before="200" w:after="240"/>
              <w:ind w:left="0" w:firstLine="0"/>
              <w:jc w:val="center"/>
              <w:rPr>
                <w:sz w:val="32"/>
                <w:szCs w:val="32"/>
              </w:rPr>
            </w:pPr>
          </w:p>
        </w:tc>
        <w:tc>
          <w:tcPr>
            <w:tcW w:w="1034"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E9A652C" w14:textId="77777777" w:rsidR="002648F3" w:rsidRPr="00BC09B7" w:rsidRDefault="002648F3" w:rsidP="00AA4809">
            <w:pPr>
              <w:pStyle w:val="Lijstalinea"/>
              <w:numPr>
                <w:ilvl w:val="0"/>
                <w:numId w:val="162"/>
              </w:numPr>
              <w:spacing w:before="200" w:after="240"/>
              <w:ind w:left="0" w:firstLine="0"/>
              <w:jc w:val="center"/>
              <w:rPr>
                <w:sz w:val="32"/>
                <w:szCs w:val="32"/>
              </w:rPr>
            </w:pPr>
          </w:p>
        </w:tc>
      </w:tr>
      <w:tr w:rsidR="002648F3" w:rsidRPr="00BC09B7" w14:paraId="23917CEF" w14:textId="77777777" w:rsidTr="00047AE2">
        <w:tc>
          <w:tcPr>
            <w:tcW w:w="55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EEB4B08" w14:textId="164ECC75" w:rsidR="002648F3" w:rsidRPr="00BC09B7" w:rsidRDefault="002648F3" w:rsidP="000918D3">
            <w:pPr>
              <w:pStyle w:val="ARCBulletlist"/>
              <w:numPr>
                <w:ilvl w:val="0"/>
                <w:numId w:val="0"/>
              </w:numPr>
              <w:autoSpaceDE/>
              <w:autoSpaceDN/>
              <w:spacing w:before="0" w:after="200"/>
              <w:rPr>
                <w:rFonts w:asciiTheme="majorHAnsi" w:hAnsiTheme="majorHAnsi" w:cs="Arial"/>
                <w:szCs w:val="24"/>
              </w:rPr>
            </w:pPr>
            <w:r>
              <w:rPr>
                <w:rFonts w:asciiTheme="majorHAnsi" w:hAnsiTheme="majorHAnsi" w:cs="Arial"/>
                <w:szCs w:val="24"/>
              </w:rPr>
              <w:t>Health workers are trained on confidentiality</w:t>
            </w:r>
            <w:r w:rsidR="00C40E72">
              <w:rPr>
                <w:rFonts w:asciiTheme="majorHAnsi" w:hAnsiTheme="majorHAnsi" w:cs="Arial"/>
                <w:szCs w:val="24"/>
              </w:rPr>
              <w:t>.</w:t>
            </w:r>
          </w:p>
        </w:tc>
        <w:tc>
          <w:tcPr>
            <w:tcW w:w="1096"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63AA5123" w14:textId="77777777" w:rsidR="002648F3" w:rsidRPr="00BC09B7" w:rsidRDefault="002648F3" w:rsidP="00AA4809">
            <w:pPr>
              <w:pStyle w:val="Lijstalinea"/>
              <w:numPr>
                <w:ilvl w:val="0"/>
                <w:numId w:val="162"/>
              </w:numPr>
              <w:spacing w:after="240"/>
              <w:ind w:left="0" w:firstLine="0"/>
              <w:jc w:val="center"/>
              <w:rPr>
                <w:rFonts w:asciiTheme="majorHAnsi" w:hAnsiTheme="majorHAnsi"/>
                <w:szCs w:val="24"/>
              </w:rPr>
            </w:pPr>
          </w:p>
        </w:tc>
        <w:tc>
          <w:tcPr>
            <w:tcW w:w="13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7F7A6C0" w14:textId="77777777" w:rsidR="002648F3" w:rsidRPr="00BC09B7" w:rsidRDefault="002648F3" w:rsidP="00AA4809">
            <w:pPr>
              <w:pStyle w:val="Lijstalinea"/>
              <w:numPr>
                <w:ilvl w:val="0"/>
                <w:numId w:val="162"/>
              </w:numPr>
              <w:spacing w:before="200" w:after="240"/>
              <w:ind w:left="0" w:firstLine="0"/>
              <w:jc w:val="center"/>
              <w:rPr>
                <w:rFonts w:asciiTheme="majorHAnsi" w:hAnsiTheme="majorHAnsi"/>
                <w:szCs w:val="24"/>
              </w:rPr>
            </w:pPr>
          </w:p>
        </w:tc>
        <w:tc>
          <w:tcPr>
            <w:tcW w:w="1034"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2C4D0F8" w14:textId="77777777" w:rsidR="002648F3" w:rsidRPr="00BC09B7" w:rsidRDefault="002648F3" w:rsidP="00AA4809">
            <w:pPr>
              <w:pStyle w:val="Lijstalinea"/>
              <w:numPr>
                <w:ilvl w:val="0"/>
                <w:numId w:val="162"/>
              </w:numPr>
              <w:spacing w:before="200" w:after="240"/>
              <w:ind w:left="0" w:firstLine="0"/>
              <w:jc w:val="center"/>
              <w:rPr>
                <w:rFonts w:asciiTheme="majorHAnsi" w:hAnsiTheme="majorHAnsi"/>
                <w:szCs w:val="24"/>
              </w:rPr>
            </w:pPr>
          </w:p>
        </w:tc>
      </w:tr>
      <w:tr w:rsidR="002648F3" w:rsidRPr="008C2201" w14:paraId="1C9530FE" w14:textId="77777777" w:rsidTr="00047AE2">
        <w:tc>
          <w:tcPr>
            <w:tcW w:w="55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F729134" w14:textId="6806604B" w:rsidR="002648F3" w:rsidRPr="008238B6" w:rsidRDefault="002648F3" w:rsidP="000918D3">
            <w:pPr>
              <w:rPr>
                <w:rFonts w:eastAsiaTheme="majorEastAsia"/>
                <w:szCs w:val="24"/>
              </w:rPr>
            </w:pPr>
            <w:r w:rsidRPr="008238B6">
              <w:rPr>
                <w:rFonts w:eastAsiaTheme="majorEastAsia"/>
                <w:szCs w:val="24"/>
              </w:rPr>
              <w:t xml:space="preserve">Protocols for clinical management </w:t>
            </w:r>
            <w:r w:rsidR="00DC2E2E">
              <w:rPr>
                <w:rFonts w:eastAsiaTheme="majorEastAsia"/>
                <w:szCs w:val="24"/>
              </w:rPr>
              <w:t xml:space="preserve">of adult survivors </w:t>
            </w:r>
            <w:r w:rsidRPr="008238B6">
              <w:rPr>
                <w:rFonts w:eastAsiaTheme="majorEastAsia"/>
                <w:szCs w:val="24"/>
              </w:rPr>
              <w:t>are in place and followed</w:t>
            </w:r>
            <w:r w:rsidR="00C40E72">
              <w:rPr>
                <w:rFonts w:eastAsiaTheme="majorEastAsia"/>
                <w:szCs w:val="24"/>
              </w:rPr>
              <w:t>.</w:t>
            </w:r>
          </w:p>
        </w:tc>
        <w:tc>
          <w:tcPr>
            <w:tcW w:w="1096"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09392A19" w14:textId="77777777" w:rsidR="002648F3" w:rsidRPr="008238B6" w:rsidRDefault="002648F3" w:rsidP="00AA4809">
            <w:pPr>
              <w:pStyle w:val="Lijstalinea"/>
              <w:numPr>
                <w:ilvl w:val="0"/>
                <w:numId w:val="162"/>
              </w:numPr>
              <w:ind w:left="0" w:firstLine="0"/>
              <w:jc w:val="center"/>
              <w:rPr>
                <w:i/>
                <w:szCs w:val="24"/>
              </w:rPr>
            </w:pPr>
          </w:p>
        </w:tc>
        <w:tc>
          <w:tcPr>
            <w:tcW w:w="13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7110A904" w14:textId="77777777" w:rsidR="002648F3" w:rsidRPr="008238B6" w:rsidRDefault="002648F3" w:rsidP="00AA4809">
            <w:pPr>
              <w:pStyle w:val="Lijstalinea"/>
              <w:numPr>
                <w:ilvl w:val="0"/>
                <w:numId w:val="162"/>
              </w:numPr>
              <w:ind w:left="0" w:firstLine="0"/>
              <w:jc w:val="center"/>
              <w:rPr>
                <w:i/>
                <w:szCs w:val="24"/>
              </w:rPr>
            </w:pPr>
          </w:p>
        </w:tc>
        <w:tc>
          <w:tcPr>
            <w:tcW w:w="1034"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730F78A" w14:textId="77777777" w:rsidR="002648F3" w:rsidRPr="008238B6" w:rsidRDefault="002648F3" w:rsidP="00AA4809">
            <w:pPr>
              <w:pStyle w:val="Lijstalinea"/>
              <w:numPr>
                <w:ilvl w:val="0"/>
                <w:numId w:val="162"/>
              </w:numPr>
              <w:ind w:left="0" w:firstLine="0"/>
              <w:jc w:val="center"/>
              <w:rPr>
                <w:i/>
                <w:szCs w:val="24"/>
              </w:rPr>
            </w:pPr>
          </w:p>
        </w:tc>
      </w:tr>
      <w:tr w:rsidR="00DC2E2E" w14:paraId="6F9B8752" w14:textId="77777777" w:rsidTr="00047AE2">
        <w:tc>
          <w:tcPr>
            <w:tcW w:w="55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52779B1D" w14:textId="57A91B80" w:rsidR="00DC2E2E" w:rsidRPr="00DC2E2E" w:rsidRDefault="00DC2E2E" w:rsidP="009A67EF">
            <w:pPr>
              <w:spacing w:after="120"/>
              <w:rPr>
                <w:rFonts w:eastAsiaTheme="majorEastAsia"/>
                <w:szCs w:val="24"/>
              </w:rPr>
            </w:pPr>
            <w:r w:rsidRPr="008238B6">
              <w:rPr>
                <w:rFonts w:eastAsiaTheme="majorEastAsia"/>
                <w:szCs w:val="24"/>
              </w:rPr>
              <w:t xml:space="preserve">Protocols for clinical management </w:t>
            </w:r>
            <w:r>
              <w:rPr>
                <w:rFonts w:eastAsiaTheme="majorEastAsia"/>
                <w:szCs w:val="24"/>
              </w:rPr>
              <w:t xml:space="preserve">of adult survivors </w:t>
            </w:r>
            <w:r w:rsidRPr="008238B6">
              <w:rPr>
                <w:rFonts w:eastAsiaTheme="majorEastAsia"/>
                <w:szCs w:val="24"/>
              </w:rPr>
              <w:t>are in place and followed</w:t>
            </w:r>
            <w:r w:rsidR="00C40E72">
              <w:rPr>
                <w:rFonts w:eastAsiaTheme="majorEastAsia"/>
                <w:szCs w:val="24"/>
              </w:rPr>
              <w:t>.</w:t>
            </w:r>
          </w:p>
        </w:tc>
        <w:tc>
          <w:tcPr>
            <w:tcW w:w="1096"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51867D41" w14:textId="77777777" w:rsidR="00DC2E2E" w:rsidRPr="008238B6" w:rsidRDefault="00DC2E2E" w:rsidP="00AA4809">
            <w:pPr>
              <w:pStyle w:val="Lijstalinea"/>
              <w:numPr>
                <w:ilvl w:val="0"/>
                <w:numId w:val="162"/>
              </w:numPr>
              <w:ind w:left="0" w:firstLine="0"/>
              <w:jc w:val="center"/>
              <w:rPr>
                <w:szCs w:val="24"/>
              </w:rPr>
            </w:pPr>
          </w:p>
        </w:tc>
        <w:tc>
          <w:tcPr>
            <w:tcW w:w="13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F7FF8A9" w14:textId="77777777" w:rsidR="00DC2E2E" w:rsidRPr="008238B6" w:rsidRDefault="00DC2E2E" w:rsidP="00AA4809">
            <w:pPr>
              <w:pStyle w:val="Lijstalinea"/>
              <w:numPr>
                <w:ilvl w:val="0"/>
                <w:numId w:val="162"/>
              </w:numPr>
              <w:ind w:left="0" w:firstLine="0"/>
              <w:jc w:val="center"/>
              <w:rPr>
                <w:szCs w:val="24"/>
              </w:rPr>
            </w:pPr>
          </w:p>
        </w:tc>
        <w:tc>
          <w:tcPr>
            <w:tcW w:w="1034"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5B734143" w14:textId="77777777" w:rsidR="00DC2E2E" w:rsidRPr="008238B6" w:rsidRDefault="00DC2E2E" w:rsidP="00AA4809">
            <w:pPr>
              <w:pStyle w:val="Lijstalinea"/>
              <w:numPr>
                <w:ilvl w:val="0"/>
                <w:numId w:val="162"/>
              </w:numPr>
              <w:ind w:left="0" w:firstLine="0"/>
              <w:jc w:val="center"/>
              <w:rPr>
                <w:szCs w:val="24"/>
              </w:rPr>
            </w:pPr>
          </w:p>
        </w:tc>
      </w:tr>
      <w:tr w:rsidR="002648F3" w14:paraId="4F1917FA" w14:textId="77777777" w:rsidTr="00047AE2">
        <w:tc>
          <w:tcPr>
            <w:tcW w:w="55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2853B2B" w14:textId="0D90D9D1" w:rsidR="002648F3" w:rsidRPr="008238B6" w:rsidRDefault="002648F3" w:rsidP="000918D3">
            <w:pPr>
              <w:rPr>
                <w:rFonts w:eastAsiaTheme="majorEastAsia"/>
                <w:szCs w:val="24"/>
              </w:rPr>
            </w:pPr>
            <w:r w:rsidRPr="008238B6">
              <w:rPr>
                <w:rFonts w:cs="Arial"/>
                <w:szCs w:val="24"/>
              </w:rPr>
              <w:t>Medical examination and treatment is provided by trained staff</w:t>
            </w:r>
            <w:r w:rsidR="00C40E72">
              <w:rPr>
                <w:rFonts w:cs="Arial"/>
                <w:szCs w:val="24"/>
              </w:rPr>
              <w:t>.</w:t>
            </w:r>
            <w:r w:rsidRPr="008238B6">
              <w:rPr>
                <w:rFonts w:eastAsiaTheme="majorEastAsia"/>
                <w:szCs w:val="24"/>
              </w:rPr>
              <w:t xml:space="preserve"> </w:t>
            </w:r>
          </w:p>
        </w:tc>
        <w:tc>
          <w:tcPr>
            <w:tcW w:w="1096"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6C3BB19E" w14:textId="77777777" w:rsidR="002648F3" w:rsidRPr="008238B6" w:rsidRDefault="002648F3" w:rsidP="00AA4809">
            <w:pPr>
              <w:pStyle w:val="Lijstalinea"/>
              <w:numPr>
                <w:ilvl w:val="0"/>
                <w:numId w:val="162"/>
              </w:numPr>
              <w:ind w:left="0" w:firstLine="0"/>
              <w:jc w:val="center"/>
              <w:rPr>
                <w:szCs w:val="24"/>
              </w:rPr>
            </w:pPr>
          </w:p>
        </w:tc>
        <w:tc>
          <w:tcPr>
            <w:tcW w:w="13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4919E1CD" w14:textId="77777777" w:rsidR="002648F3" w:rsidRPr="008238B6" w:rsidRDefault="002648F3" w:rsidP="00AA4809">
            <w:pPr>
              <w:pStyle w:val="Lijstalinea"/>
              <w:numPr>
                <w:ilvl w:val="0"/>
                <w:numId w:val="162"/>
              </w:numPr>
              <w:ind w:left="0" w:firstLine="0"/>
              <w:jc w:val="center"/>
              <w:rPr>
                <w:szCs w:val="24"/>
              </w:rPr>
            </w:pPr>
          </w:p>
        </w:tc>
        <w:tc>
          <w:tcPr>
            <w:tcW w:w="1034"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00F8426E" w14:textId="77777777" w:rsidR="002648F3" w:rsidRPr="008238B6" w:rsidRDefault="002648F3" w:rsidP="00AA4809">
            <w:pPr>
              <w:pStyle w:val="Lijstalinea"/>
              <w:numPr>
                <w:ilvl w:val="0"/>
                <w:numId w:val="162"/>
              </w:numPr>
              <w:ind w:left="0" w:firstLine="0"/>
              <w:jc w:val="center"/>
              <w:rPr>
                <w:szCs w:val="24"/>
              </w:rPr>
            </w:pPr>
          </w:p>
        </w:tc>
      </w:tr>
      <w:tr w:rsidR="002648F3" w14:paraId="3FBE9B97" w14:textId="77777777" w:rsidTr="00047AE2">
        <w:tc>
          <w:tcPr>
            <w:tcW w:w="55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0B9BD7F" w14:textId="726AD10D" w:rsidR="002648F3" w:rsidRPr="008238B6" w:rsidRDefault="002648F3" w:rsidP="00C40E72">
            <w:pPr>
              <w:rPr>
                <w:rFonts w:eastAsiaTheme="majorEastAsia"/>
                <w:szCs w:val="24"/>
              </w:rPr>
            </w:pPr>
            <w:r w:rsidRPr="008238B6">
              <w:rPr>
                <w:rFonts w:eastAsiaTheme="majorEastAsia"/>
                <w:szCs w:val="24"/>
              </w:rPr>
              <w:t>Appropriate equipment and</w:t>
            </w:r>
            <w:r>
              <w:rPr>
                <w:rFonts w:eastAsiaTheme="majorEastAsia"/>
                <w:szCs w:val="24"/>
              </w:rPr>
              <w:t xml:space="preserve"> supplies, including drugs</w:t>
            </w:r>
            <w:r w:rsidRPr="008238B6">
              <w:rPr>
                <w:rFonts w:eastAsiaTheme="majorEastAsia"/>
                <w:szCs w:val="24"/>
              </w:rPr>
              <w:t>, are available</w:t>
            </w:r>
            <w:r w:rsidR="00C40E72">
              <w:rPr>
                <w:rFonts w:eastAsiaTheme="majorEastAsia"/>
                <w:szCs w:val="24"/>
              </w:rPr>
              <w:t xml:space="preserve"> for adult survivors.</w:t>
            </w:r>
          </w:p>
        </w:tc>
        <w:tc>
          <w:tcPr>
            <w:tcW w:w="1096"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40A770C0" w14:textId="77777777" w:rsidR="002648F3" w:rsidRPr="008238B6" w:rsidRDefault="002648F3" w:rsidP="00AA4809">
            <w:pPr>
              <w:pStyle w:val="Lijstalinea"/>
              <w:numPr>
                <w:ilvl w:val="0"/>
                <w:numId w:val="162"/>
              </w:numPr>
              <w:ind w:left="0" w:firstLine="0"/>
              <w:jc w:val="center"/>
              <w:rPr>
                <w:szCs w:val="24"/>
              </w:rPr>
            </w:pPr>
          </w:p>
        </w:tc>
        <w:tc>
          <w:tcPr>
            <w:tcW w:w="13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729D57C1" w14:textId="77777777" w:rsidR="002648F3" w:rsidRPr="008238B6" w:rsidRDefault="002648F3" w:rsidP="00AA4809">
            <w:pPr>
              <w:pStyle w:val="Lijstalinea"/>
              <w:numPr>
                <w:ilvl w:val="0"/>
                <w:numId w:val="162"/>
              </w:numPr>
              <w:ind w:left="0" w:firstLine="0"/>
              <w:jc w:val="center"/>
              <w:rPr>
                <w:szCs w:val="24"/>
              </w:rPr>
            </w:pPr>
          </w:p>
        </w:tc>
        <w:tc>
          <w:tcPr>
            <w:tcW w:w="1034"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93C776F" w14:textId="77777777" w:rsidR="002648F3" w:rsidRPr="008238B6" w:rsidRDefault="002648F3" w:rsidP="00AA4809">
            <w:pPr>
              <w:pStyle w:val="Lijstalinea"/>
              <w:numPr>
                <w:ilvl w:val="0"/>
                <w:numId w:val="162"/>
              </w:numPr>
              <w:ind w:left="0" w:firstLine="0"/>
              <w:jc w:val="center"/>
              <w:rPr>
                <w:szCs w:val="24"/>
              </w:rPr>
            </w:pPr>
          </w:p>
        </w:tc>
      </w:tr>
      <w:tr w:rsidR="00DC2E2E" w14:paraId="5BF74628" w14:textId="77777777" w:rsidTr="00047AE2">
        <w:tc>
          <w:tcPr>
            <w:tcW w:w="55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EE7CE20" w14:textId="6E420EAD" w:rsidR="00DC2E2E" w:rsidRPr="008238B6" w:rsidRDefault="00DC2E2E" w:rsidP="00C40E72">
            <w:pPr>
              <w:spacing w:after="120"/>
              <w:rPr>
                <w:rFonts w:eastAsiaTheme="majorEastAsia"/>
                <w:szCs w:val="24"/>
              </w:rPr>
            </w:pPr>
            <w:r w:rsidRPr="008238B6">
              <w:rPr>
                <w:rFonts w:eastAsiaTheme="majorEastAsia"/>
                <w:szCs w:val="24"/>
              </w:rPr>
              <w:t>Appropriate equipment and</w:t>
            </w:r>
            <w:r>
              <w:rPr>
                <w:rFonts w:eastAsiaTheme="majorEastAsia"/>
                <w:szCs w:val="24"/>
              </w:rPr>
              <w:t xml:space="preserve"> supplies, including drugs</w:t>
            </w:r>
            <w:r w:rsidRPr="008238B6">
              <w:rPr>
                <w:rFonts w:eastAsiaTheme="majorEastAsia"/>
                <w:szCs w:val="24"/>
              </w:rPr>
              <w:t>, are available</w:t>
            </w:r>
            <w:r w:rsidR="00C40E72">
              <w:rPr>
                <w:rFonts w:eastAsiaTheme="majorEastAsia"/>
                <w:szCs w:val="24"/>
              </w:rPr>
              <w:t xml:space="preserve"> for child survivors.</w:t>
            </w:r>
          </w:p>
        </w:tc>
        <w:tc>
          <w:tcPr>
            <w:tcW w:w="1096"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DDB6151" w14:textId="77777777" w:rsidR="00DC2E2E" w:rsidRPr="008238B6" w:rsidRDefault="00DC2E2E" w:rsidP="00AA4809">
            <w:pPr>
              <w:pStyle w:val="Lijstalinea"/>
              <w:numPr>
                <w:ilvl w:val="0"/>
                <w:numId w:val="162"/>
              </w:numPr>
              <w:ind w:left="0" w:firstLine="0"/>
              <w:jc w:val="center"/>
              <w:rPr>
                <w:szCs w:val="24"/>
              </w:rPr>
            </w:pPr>
          </w:p>
        </w:tc>
        <w:tc>
          <w:tcPr>
            <w:tcW w:w="13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431230A" w14:textId="77777777" w:rsidR="00DC2E2E" w:rsidRPr="008238B6" w:rsidRDefault="00DC2E2E" w:rsidP="00AA4809">
            <w:pPr>
              <w:pStyle w:val="Lijstalinea"/>
              <w:numPr>
                <w:ilvl w:val="0"/>
                <w:numId w:val="162"/>
              </w:numPr>
              <w:ind w:left="0" w:firstLine="0"/>
              <w:jc w:val="center"/>
              <w:rPr>
                <w:szCs w:val="24"/>
              </w:rPr>
            </w:pPr>
          </w:p>
        </w:tc>
        <w:tc>
          <w:tcPr>
            <w:tcW w:w="1034"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0C19FC78" w14:textId="77777777" w:rsidR="00DC2E2E" w:rsidRPr="008238B6" w:rsidRDefault="00DC2E2E" w:rsidP="00AA4809">
            <w:pPr>
              <w:pStyle w:val="Lijstalinea"/>
              <w:numPr>
                <w:ilvl w:val="0"/>
                <w:numId w:val="162"/>
              </w:numPr>
              <w:ind w:left="0" w:firstLine="0"/>
              <w:jc w:val="center"/>
              <w:rPr>
                <w:szCs w:val="24"/>
              </w:rPr>
            </w:pPr>
          </w:p>
        </w:tc>
      </w:tr>
      <w:tr w:rsidR="002648F3" w14:paraId="04FA3152" w14:textId="77777777" w:rsidTr="00047AE2">
        <w:tc>
          <w:tcPr>
            <w:tcW w:w="55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0E63C786" w14:textId="7ED14BBF" w:rsidR="002648F3" w:rsidRPr="008238B6" w:rsidRDefault="002648F3" w:rsidP="000918D3">
            <w:pPr>
              <w:rPr>
                <w:rFonts w:eastAsiaTheme="majorEastAsia"/>
                <w:szCs w:val="24"/>
              </w:rPr>
            </w:pPr>
            <w:r w:rsidRPr="008238B6">
              <w:rPr>
                <w:rFonts w:eastAsiaTheme="majorEastAsia"/>
                <w:szCs w:val="24"/>
              </w:rPr>
              <w:t>Patients are referred for additional health care as needed</w:t>
            </w:r>
            <w:r w:rsidR="00C40E72">
              <w:rPr>
                <w:rFonts w:eastAsiaTheme="majorEastAsia"/>
                <w:szCs w:val="24"/>
              </w:rPr>
              <w:t>.</w:t>
            </w:r>
          </w:p>
        </w:tc>
        <w:tc>
          <w:tcPr>
            <w:tcW w:w="1096"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4EA2717" w14:textId="77777777" w:rsidR="002648F3" w:rsidRPr="008238B6" w:rsidRDefault="002648F3" w:rsidP="00AA4809">
            <w:pPr>
              <w:pStyle w:val="Lijstalinea"/>
              <w:numPr>
                <w:ilvl w:val="0"/>
                <w:numId w:val="162"/>
              </w:numPr>
              <w:ind w:left="0" w:firstLine="0"/>
              <w:jc w:val="center"/>
              <w:rPr>
                <w:szCs w:val="24"/>
              </w:rPr>
            </w:pPr>
          </w:p>
        </w:tc>
        <w:tc>
          <w:tcPr>
            <w:tcW w:w="13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45EA54CD" w14:textId="77777777" w:rsidR="002648F3" w:rsidRPr="008238B6" w:rsidRDefault="002648F3" w:rsidP="00AA4809">
            <w:pPr>
              <w:pStyle w:val="Lijstalinea"/>
              <w:numPr>
                <w:ilvl w:val="0"/>
                <w:numId w:val="162"/>
              </w:numPr>
              <w:ind w:left="0" w:firstLine="0"/>
              <w:jc w:val="center"/>
              <w:rPr>
                <w:szCs w:val="24"/>
              </w:rPr>
            </w:pPr>
          </w:p>
        </w:tc>
        <w:tc>
          <w:tcPr>
            <w:tcW w:w="1034"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49C42632" w14:textId="77777777" w:rsidR="002648F3" w:rsidRPr="008238B6" w:rsidRDefault="002648F3" w:rsidP="00AA4809">
            <w:pPr>
              <w:pStyle w:val="Lijstalinea"/>
              <w:numPr>
                <w:ilvl w:val="0"/>
                <w:numId w:val="162"/>
              </w:numPr>
              <w:ind w:left="0" w:firstLine="0"/>
              <w:jc w:val="center"/>
              <w:rPr>
                <w:szCs w:val="24"/>
              </w:rPr>
            </w:pPr>
          </w:p>
        </w:tc>
      </w:tr>
      <w:tr w:rsidR="002648F3" w14:paraId="76D956CD" w14:textId="77777777" w:rsidTr="00047AE2">
        <w:tc>
          <w:tcPr>
            <w:tcW w:w="55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0D42D283" w14:textId="3E53CA35" w:rsidR="002648F3" w:rsidRPr="008238B6" w:rsidRDefault="002648F3" w:rsidP="000918D3">
            <w:pPr>
              <w:rPr>
                <w:rFonts w:eastAsiaTheme="majorEastAsia"/>
                <w:szCs w:val="24"/>
              </w:rPr>
            </w:pPr>
            <w:r w:rsidRPr="008238B6">
              <w:rPr>
                <w:rFonts w:eastAsiaTheme="majorEastAsia"/>
                <w:szCs w:val="24"/>
              </w:rPr>
              <w:t>Follow</w:t>
            </w:r>
            <w:r w:rsidR="00BB2ED8">
              <w:rPr>
                <w:rFonts w:eastAsiaTheme="majorEastAsia"/>
                <w:szCs w:val="24"/>
              </w:rPr>
              <w:t>-</w:t>
            </w:r>
            <w:r w:rsidRPr="008238B6">
              <w:rPr>
                <w:rFonts w:eastAsiaTheme="majorEastAsia"/>
                <w:szCs w:val="24"/>
              </w:rPr>
              <w:t>up health care is provided</w:t>
            </w:r>
            <w:r w:rsidR="00C40E72">
              <w:rPr>
                <w:rFonts w:eastAsiaTheme="majorEastAsia"/>
                <w:szCs w:val="24"/>
              </w:rPr>
              <w:t>.</w:t>
            </w:r>
          </w:p>
        </w:tc>
        <w:tc>
          <w:tcPr>
            <w:tcW w:w="1096"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57929626" w14:textId="77777777" w:rsidR="002648F3" w:rsidRPr="008238B6" w:rsidRDefault="002648F3" w:rsidP="00AA4809">
            <w:pPr>
              <w:pStyle w:val="Lijstalinea"/>
              <w:numPr>
                <w:ilvl w:val="0"/>
                <w:numId w:val="162"/>
              </w:numPr>
              <w:ind w:left="0" w:firstLine="0"/>
              <w:jc w:val="center"/>
              <w:rPr>
                <w:szCs w:val="24"/>
              </w:rPr>
            </w:pPr>
          </w:p>
        </w:tc>
        <w:tc>
          <w:tcPr>
            <w:tcW w:w="13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D97103D" w14:textId="77777777" w:rsidR="002648F3" w:rsidRPr="008238B6" w:rsidRDefault="002648F3" w:rsidP="00AA4809">
            <w:pPr>
              <w:pStyle w:val="Lijstalinea"/>
              <w:numPr>
                <w:ilvl w:val="0"/>
                <w:numId w:val="162"/>
              </w:numPr>
              <w:ind w:left="0" w:firstLine="0"/>
              <w:jc w:val="center"/>
              <w:rPr>
                <w:szCs w:val="24"/>
              </w:rPr>
            </w:pPr>
          </w:p>
        </w:tc>
        <w:tc>
          <w:tcPr>
            <w:tcW w:w="1034"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756C53C" w14:textId="77777777" w:rsidR="002648F3" w:rsidRPr="008238B6" w:rsidRDefault="002648F3" w:rsidP="00AA4809">
            <w:pPr>
              <w:pStyle w:val="Lijstalinea"/>
              <w:numPr>
                <w:ilvl w:val="0"/>
                <w:numId w:val="162"/>
              </w:numPr>
              <w:ind w:left="0" w:firstLine="0"/>
              <w:jc w:val="center"/>
              <w:rPr>
                <w:szCs w:val="24"/>
              </w:rPr>
            </w:pPr>
          </w:p>
        </w:tc>
      </w:tr>
      <w:tr w:rsidR="002648F3" w:rsidRPr="00BC09B7" w14:paraId="4031542D" w14:textId="77777777" w:rsidTr="00047AE2">
        <w:tc>
          <w:tcPr>
            <w:tcW w:w="55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0AE3E5AB" w14:textId="2F813BC8" w:rsidR="002648F3" w:rsidRPr="00BC09B7" w:rsidRDefault="002648F3" w:rsidP="000918D3">
            <w:pPr>
              <w:pStyle w:val="ARCBulletlist"/>
              <w:numPr>
                <w:ilvl w:val="0"/>
                <w:numId w:val="0"/>
              </w:numPr>
              <w:autoSpaceDE/>
              <w:autoSpaceDN/>
              <w:spacing w:before="0" w:after="200"/>
              <w:rPr>
                <w:rFonts w:asciiTheme="majorHAnsi" w:hAnsiTheme="majorHAnsi" w:cs="Arial"/>
                <w:szCs w:val="24"/>
              </w:rPr>
            </w:pPr>
            <w:r w:rsidRPr="00BC09B7">
              <w:rPr>
                <w:rFonts w:asciiTheme="majorHAnsi" w:hAnsiTheme="majorHAnsi" w:cs="Arial"/>
                <w:szCs w:val="24"/>
              </w:rPr>
              <w:t>Health workers k</w:t>
            </w:r>
            <w:r>
              <w:rPr>
                <w:rFonts w:asciiTheme="majorHAnsi" w:hAnsiTheme="majorHAnsi" w:cs="Arial"/>
                <w:szCs w:val="24"/>
              </w:rPr>
              <w:t>now how to give information and</w:t>
            </w:r>
            <w:r w:rsidRPr="00BC09B7">
              <w:rPr>
                <w:rFonts w:asciiTheme="majorHAnsi" w:hAnsiTheme="majorHAnsi" w:cs="Arial"/>
                <w:szCs w:val="24"/>
              </w:rPr>
              <w:t xml:space="preserve"> make a referral for protection, safety or psychosocial support</w:t>
            </w:r>
            <w:r w:rsidR="00C40E72">
              <w:rPr>
                <w:rFonts w:asciiTheme="majorHAnsi" w:hAnsiTheme="majorHAnsi" w:cs="Arial"/>
                <w:szCs w:val="24"/>
              </w:rPr>
              <w:t>.</w:t>
            </w:r>
          </w:p>
        </w:tc>
        <w:tc>
          <w:tcPr>
            <w:tcW w:w="1096"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63EE99E0" w14:textId="77777777" w:rsidR="002648F3" w:rsidRPr="00BC09B7" w:rsidRDefault="002648F3" w:rsidP="00AA4809">
            <w:pPr>
              <w:pStyle w:val="Lijstalinea"/>
              <w:numPr>
                <w:ilvl w:val="0"/>
                <w:numId w:val="162"/>
              </w:numPr>
              <w:ind w:left="0" w:firstLine="0"/>
              <w:jc w:val="center"/>
              <w:rPr>
                <w:rFonts w:asciiTheme="majorHAnsi" w:hAnsiTheme="majorHAnsi"/>
                <w:szCs w:val="24"/>
              </w:rPr>
            </w:pPr>
          </w:p>
        </w:tc>
        <w:tc>
          <w:tcPr>
            <w:tcW w:w="13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53920E86" w14:textId="77777777" w:rsidR="002648F3" w:rsidRPr="00BC09B7" w:rsidRDefault="002648F3" w:rsidP="00AA4809">
            <w:pPr>
              <w:pStyle w:val="Lijstalinea"/>
              <w:numPr>
                <w:ilvl w:val="0"/>
                <w:numId w:val="162"/>
              </w:numPr>
              <w:ind w:left="0" w:firstLine="0"/>
              <w:jc w:val="center"/>
              <w:rPr>
                <w:rFonts w:asciiTheme="majorHAnsi" w:hAnsiTheme="majorHAnsi"/>
                <w:szCs w:val="24"/>
              </w:rPr>
            </w:pPr>
          </w:p>
        </w:tc>
        <w:tc>
          <w:tcPr>
            <w:tcW w:w="1034"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54416F4" w14:textId="77777777" w:rsidR="002648F3" w:rsidRPr="00BC09B7" w:rsidRDefault="002648F3" w:rsidP="00AA4809">
            <w:pPr>
              <w:pStyle w:val="Lijstalinea"/>
              <w:numPr>
                <w:ilvl w:val="0"/>
                <w:numId w:val="162"/>
              </w:numPr>
              <w:ind w:left="0" w:firstLine="0"/>
              <w:jc w:val="center"/>
              <w:rPr>
                <w:rFonts w:asciiTheme="majorHAnsi" w:hAnsiTheme="majorHAnsi"/>
                <w:szCs w:val="24"/>
              </w:rPr>
            </w:pPr>
          </w:p>
        </w:tc>
      </w:tr>
      <w:tr w:rsidR="002648F3" w14:paraId="2E2D2F3B" w14:textId="77777777" w:rsidTr="00047AE2">
        <w:tc>
          <w:tcPr>
            <w:tcW w:w="55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F770B67" w14:textId="0BDF2A0C" w:rsidR="002648F3" w:rsidRPr="00BC09B7" w:rsidRDefault="002648F3" w:rsidP="000918D3">
            <w:pPr>
              <w:pStyle w:val="ARCBulletlist"/>
              <w:numPr>
                <w:ilvl w:val="0"/>
                <w:numId w:val="0"/>
              </w:numPr>
              <w:autoSpaceDE/>
              <w:autoSpaceDN/>
              <w:spacing w:before="0" w:after="200"/>
              <w:rPr>
                <w:rFonts w:ascii="Cambria" w:hAnsi="Cambria" w:cs="Arial"/>
                <w:szCs w:val="24"/>
              </w:rPr>
            </w:pPr>
            <w:r>
              <w:rPr>
                <w:rFonts w:ascii="Cambria" w:hAnsi="Cambria"/>
              </w:rPr>
              <w:t xml:space="preserve">Mental health </w:t>
            </w:r>
            <w:r w:rsidRPr="00BC09B7">
              <w:rPr>
                <w:rFonts w:ascii="Cambria" w:hAnsi="Cambria"/>
              </w:rPr>
              <w:t>services</w:t>
            </w:r>
            <w:r>
              <w:rPr>
                <w:rStyle w:val="Voetnootmarkering"/>
                <w:rFonts w:ascii="Cambria" w:hAnsi="Cambria"/>
              </w:rPr>
              <w:footnoteReference w:id="27"/>
            </w:r>
            <w:r w:rsidRPr="00BC09B7">
              <w:rPr>
                <w:rFonts w:ascii="Cambria" w:hAnsi="Cambria"/>
              </w:rPr>
              <w:t xml:space="preserve"> are available for </w:t>
            </w:r>
            <w:r>
              <w:rPr>
                <w:rFonts w:ascii="Cambria" w:hAnsi="Cambria"/>
              </w:rPr>
              <w:t>survivors</w:t>
            </w:r>
            <w:r w:rsidR="00C40E72">
              <w:rPr>
                <w:rFonts w:ascii="Cambria" w:hAnsi="Cambria"/>
              </w:rPr>
              <w:t>.</w:t>
            </w:r>
            <w:r>
              <w:rPr>
                <w:rFonts w:ascii="Cambria" w:hAnsi="Cambria"/>
              </w:rPr>
              <w:t xml:space="preserve"> </w:t>
            </w:r>
          </w:p>
        </w:tc>
        <w:tc>
          <w:tcPr>
            <w:tcW w:w="1096"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54FD4C14" w14:textId="77777777" w:rsidR="002648F3" w:rsidRPr="008238B6" w:rsidRDefault="002648F3" w:rsidP="00AA4809">
            <w:pPr>
              <w:pStyle w:val="Lijstalinea"/>
              <w:numPr>
                <w:ilvl w:val="0"/>
                <w:numId w:val="162"/>
              </w:numPr>
              <w:ind w:left="0" w:firstLine="0"/>
              <w:jc w:val="center"/>
              <w:rPr>
                <w:szCs w:val="24"/>
              </w:rPr>
            </w:pPr>
          </w:p>
        </w:tc>
        <w:tc>
          <w:tcPr>
            <w:tcW w:w="13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45C770E" w14:textId="77777777" w:rsidR="002648F3" w:rsidRPr="008238B6" w:rsidRDefault="002648F3" w:rsidP="00AA4809">
            <w:pPr>
              <w:pStyle w:val="Lijstalinea"/>
              <w:numPr>
                <w:ilvl w:val="0"/>
                <w:numId w:val="162"/>
              </w:numPr>
              <w:ind w:left="0" w:firstLine="0"/>
              <w:jc w:val="center"/>
              <w:rPr>
                <w:szCs w:val="24"/>
              </w:rPr>
            </w:pPr>
          </w:p>
        </w:tc>
        <w:tc>
          <w:tcPr>
            <w:tcW w:w="1034"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A501B1E" w14:textId="77777777" w:rsidR="002648F3" w:rsidRPr="008238B6" w:rsidRDefault="002648F3" w:rsidP="00AA4809">
            <w:pPr>
              <w:pStyle w:val="Lijstalinea"/>
              <w:numPr>
                <w:ilvl w:val="0"/>
                <w:numId w:val="162"/>
              </w:numPr>
              <w:ind w:left="0" w:firstLine="0"/>
              <w:jc w:val="center"/>
              <w:rPr>
                <w:szCs w:val="24"/>
              </w:rPr>
            </w:pPr>
          </w:p>
        </w:tc>
      </w:tr>
      <w:tr w:rsidR="002648F3" w:rsidRPr="00BC09B7" w14:paraId="0DC0ADA0" w14:textId="77777777" w:rsidTr="00047AE2">
        <w:tc>
          <w:tcPr>
            <w:tcW w:w="55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679C267" w14:textId="2D4FED26" w:rsidR="002648F3" w:rsidRPr="00BC09B7" w:rsidRDefault="002648F3" w:rsidP="000918D3">
            <w:pPr>
              <w:pStyle w:val="ARCBulletlist"/>
              <w:numPr>
                <w:ilvl w:val="0"/>
                <w:numId w:val="0"/>
              </w:numPr>
              <w:autoSpaceDE/>
              <w:autoSpaceDN/>
              <w:spacing w:before="0" w:after="200"/>
              <w:rPr>
                <w:rFonts w:ascii="Cambria" w:hAnsi="Cambria" w:cs="Arial"/>
                <w:szCs w:val="24"/>
                <w:lang w:val="en-US"/>
              </w:rPr>
            </w:pPr>
            <w:r w:rsidRPr="00BC09B7">
              <w:rPr>
                <w:rFonts w:ascii="Cambria" w:hAnsi="Cambria" w:cs="Arial"/>
                <w:szCs w:val="24"/>
                <w:lang w:val="en-US"/>
              </w:rPr>
              <w:t xml:space="preserve">Sexual violence </w:t>
            </w:r>
            <w:r w:rsidR="00DC2E2E">
              <w:rPr>
                <w:rFonts w:ascii="Cambria" w:hAnsi="Cambria" w:cs="Arial"/>
                <w:szCs w:val="24"/>
                <w:lang w:val="en-US"/>
              </w:rPr>
              <w:t xml:space="preserve">health </w:t>
            </w:r>
            <w:r w:rsidRPr="00BC09B7">
              <w:rPr>
                <w:rFonts w:ascii="Cambria" w:hAnsi="Cambria" w:cs="Arial"/>
                <w:szCs w:val="24"/>
                <w:lang w:val="en-US"/>
              </w:rPr>
              <w:t>data is collected and analy</w:t>
            </w:r>
            <w:r w:rsidR="00846314">
              <w:rPr>
                <w:rFonts w:ascii="Cambria" w:hAnsi="Cambria" w:cs="Arial"/>
                <w:szCs w:val="24"/>
                <w:lang w:val="en-US"/>
              </w:rPr>
              <w:t>s</w:t>
            </w:r>
            <w:r w:rsidRPr="00BC09B7">
              <w:rPr>
                <w:rFonts w:ascii="Cambria" w:hAnsi="Cambria" w:cs="Arial"/>
                <w:szCs w:val="24"/>
                <w:lang w:val="en-US"/>
              </w:rPr>
              <w:t>ed</w:t>
            </w:r>
            <w:r w:rsidR="00C40E72">
              <w:rPr>
                <w:rFonts w:ascii="Cambria" w:hAnsi="Cambria" w:cs="Arial"/>
                <w:szCs w:val="24"/>
                <w:lang w:val="en-US"/>
              </w:rPr>
              <w:t>.</w:t>
            </w:r>
          </w:p>
        </w:tc>
        <w:tc>
          <w:tcPr>
            <w:tcW w:w="1096"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5823A655" w14:textId="77777777" w:rsidR="002648F3" w:rsidRPr="00BC09B7" w:rsidRDefault="002648F3" w:rsidP="00AA4809">
            <w:pPr>
              <w:pStyle w:val="Lijstalinea"/>
              <w:numPr>
                <w:ilvl w:val="0"/>
                <w:numId w:val="162"/>
              </w:numPr>
              <w:ind w:left="0" w:firstLine="0"/>
              <w:jc w:val="center"/>
              <w:rPr>
                <w:szCs w:val="24"/>
              </w:rPr>
            </w:pPr>
          </w:p>
        </w:tc>
        <w:tc>
          <w:tcPr>
            <w:tcW w:w="13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6AB0FE91" w14:textId="77777777" w:rsidR="002648F3" w:rsidRPr="00BC09B7" w:rsidRDefault="002648F3" w:rsidP="00AA4809">
            <w:pPr>
              <w:pStyle w:val="Lijstalinea"/>
              <w:numPr>
                <w:ilvl w:val="0"/>
                <w:numId w:val="162"/>
              </w:numPr>
              <w:ind w:left="0" w:firstLine="0"/>
              <w:jc w:val="center"/>
              <w:rPr>
                <w:szCs w:val="24"/>
              </w:rPr>
            </w:pPr>
          </w:p>
        </w:tc>
        <w:tc>
          <w:tcPr>
            <w:tcW w:w="1034"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322EBE6" w14:textId="77777777" w:rsidR="002648F3" w:rsidRPr="00BC09B7" w:rsidRDefault="002648F3" w:rsidP="00AA4809">
            <w:pPr>
              <w:pStyle w:val="Lijstalinea"/>
              <w:numPr>
                <w:ilvl w:val="0"/>
                <w:numId w:val="162"/>
              </w:numPr>
              <w:ind w:left="0" w:firstLine="0"/>
              <w:jc w:val="center"/>
              <w:rPr>
                <w:szCs w:val="24"/>
              </w:rPr>
            </w:pPr>
          </w:p>
        </w:tc>
      </w:tr>
      <w:tr w:rsidR="002648F3" w:rsidRPr="00BC09B7" w14:paraId="2CAD65C7" w14:textId="77777777" w:rsidTr="00047AE2">
        <w:tc>
          <w:tcPr>
            <w:tcW w:w="55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696F8C64" w14:textId="002344D1" w:rsidR="002648F3" w:rsidRPr="00BC09B7" w:rsidRDefault="002648F3" w:rsidP="000918D3">
            <w:pPr>
              <w:pStyle w:val="ARCBulletlist"/>
              <w:numPr>
                <w:ilvl w:val="0"/>
                <w:numId w:val="0"/>
              </w:numPr>
              <w:autoSpaceDE/>
              <w:autoSpaceDN/>
              <w:spacing w:before="0" w:after="200"/>
              <w:rPr>
                <w:rFonts w:ascii="Cambria" w:eastAsiaTheme="majorEastAsia" w:hAnsi="Cambria"/>
                <w:szCs w:val="24"/>
              </w:rPr>
            </w:pPr>
            <w:r w:rsidRPr="00BC09B7">
              <w:rPr>
                <w:rFonts w:ascii="Cambria" w:eastAsiaTheme="majorEastAsia" w:hAnsi="Cambria"/>
                <w:szCs w:val="24"/>
              </w:rPr>
              <w:t xml:space="preserve">The community is aware of </w:t>
            </w:r>
            <w:r w:rsidR="00DC2E2E">
              <w:rPr>
                <w:rFonts w:ascii="Cambria" w:eastAsiaTheme="majorEastAsia" w:hAnsi="Cambria"/>
                <w:szCs w:val="24"/>
              </w:rPr>
              <w:t xml:space="preserve">health </w:t>
            </w:r>
            <w:r w:rsidRPr="00BC09B7">
              <w:rPr>
                <w:rFonts w:ascii="Cambria" w:eastAsiaTheme="majorEastAsia" w:hAnsi="Cambria"/>
                <w:szCs w:val="24"/>
              </w:rPr>
              <w:t>services</w:t>
            </w:r>
            <w:r w:rsidR="00C40E72">
              <w:rPr>
                <w:rFonts w:ascii="Cambria" w:eastAsiaTheme="majorEastAsia" w:hAnsi="Cambria"/>
                <w:szCs w:val="24"/>
              </w:rPr>
              <w:t>.</w:t>
            </w:r>
          </w:p>
        </w:tc>
        <w:tc>
          <w:tcPr>
            <w:tcW w:w="1096"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7769D288" w14:textId="77777777" w:rsidR="002648F3" w:rsidRPr="00BC09B7" w:rsidRDefault="002648F3" w:rsidP="00AA4809">
            <w:pPr>
              <w:pStyle w:val="Lijstalinea"/>
              <w:numPr>
                <w:ilvl w:val="0"/>
                <w:numId w:val="162"/>
              </w:numPr>
              <w:ind w:left="0" w:firstLine="0"/>
              <w:jc w:val="center"/>
              <w:rPr>
                <w:szCs w:val="24"/>
              </w:rPr>
            </w:pPr>
          </w:p>
        </w:tc>
        <w:tc>
          <w:tcPr>
            <w:tcW w:w="134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1BEB56D" w14:textId="77777777" w:rsidR="002648F3" w:rsidRPr="00BC09B7" w:rsidRDefault="002648F3" w:rsidP="00AA4809">
            <w:pPr>
              <w:pStyle w:val="Lijstalinea"/>
              <w:numPr>
                <w:ilvl w:val="0"/>
                <w:numId w:val="162"/>
              </w:numPr>
              <w:ind w:left="0" w:firstLine="0"/>
              <w:jc w:val="center"/>
              <w:rPr>
                <w:szCs w:val="24"/>
              </w:rPr>
            </w:pPr>
          </w:p>
        </w:tc>
        <w:tc>
          <w:tcPr>
            <w:tcW w:w="1034"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7C42E08C" w14:textId="77777777" w:rsidR="002648F3" w:rsidRPr="00BC09B7" w:rsidRDefault="002648F3" w:rsidP="00AA4809">
            <w:pPr>
              <w:pStyle w:val="Lijstalinea"/>
              <w:numPr>
                <w:ilvl w:val="0"/>
                <w:numId w:val="162"/>
              </w:numPr>
              <w:ind w:left="0" w:firstLine="0"/>
              <w:jc w:val="center"/>
              <w:rPr>
                <w:szCs w:val="24"/>
              </w:rPr>
            </w:pPr>
          </w:p>
        </w:tc>
      </w:tr>
    </w:tbl>
    <w:p w14:paraId="13265425" w14:textId="77777777" w:rsidR="002648F3" w:rsidRDefault="002648F3" w:rsidP="002648F3">
      <w:pPr>
        <w:rPr>
          <w:lang w:eastAsia="en-AU"/>
        </w:rPr>
      </w:pPr>
    </w:p>
    <w:p w14:paraId="4076C28B" w14:textId="77777777" w:rsidR="002648F3" w:rsidRDefault="002648F3" w:rsidP="002648F3">
      <w:pPr>
        <w:rPr>
          <w:lang w:eastAsia="en-AU"/>
        </w:rPr>
        <w:sectPr w:rsidR="002648F3">
          <w:pgSz w:w="11906" w:h="16838"/>
          <w:pgMar w:top="1440" w:right="1440" w:bottom="1440" w:left="1440" w:header="708" w:footer="708" w:gutter="0"/>
          <w:cols w:space="708"/>
          <w:docGrid w:linePitch="360"/>
        </w:sectPr>
      </w:pPr>
    </w:p>
    <w:tbl>
      <w:tblPr>
        <w:tblStyle w:val="Tabelraste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551"/>
        <w:gridCol w:w="1097"/>
        <w:gridCol w:w="1343"/>
        <w:gridCol w:w="1035"/>
      </w:tblGrid>
      <w:tr w:rsidR="00BC36C0" w:rsidRPr="00BC36C0" w14:paraId="5C99094F" w14:textId="77777777" w:rsidTr="00BC36C0">
        <w:tc>
          <w:tcPr>
            <w:tcW w:w="5551" w:type="dxa"/>
            <w:shd w:val="clear" w:color="auto" w:fill="FFFFFF" w:themeFill="background1"/>
          </w:tcPr>
          <w:p w14:paraId="7BFA112C" w14:textId="6C6E694B" w:rsidR="002648F3" w:rsidRPr="00BC36C0" w:rsidRDefault="00BC36C0" w:rsidP="00BC36C0">
            <w:pPr>
              <w:jc w:val="center"/>
              <w:rPr>
                <w:b/>
                <w:color w:val="00B0F0"/>
                <w:szCs w:val="24"/>
              </w:rPr>
            </w:pPr>
            <w:r w:rsidRPr="00BC36C0">
              <w:rPr>
                <w:b/>
                <w:color w:val="00B0F0"/>
                <w:szCs w:val="24"/>
              </w:rPr>
              <w:lastRenderedPageBreak/>
              <w:t xml:space="preserve">Psychosocial care and support </w:t>
            </w:r>
            <w:r w:rsidR="0098745A">
              <w:rPr>
                <w:b/>
                <w:color w:val="00B0F0"/>
                <w:szCs w:val="24"/>
              </w:rPr>
              <w:t xml:space="preserve">sector practice </w:t>
            </w:r>
            <w:r w:rsidRPr="00BC36C0">
              <w:rPr>
                <w:b/>
                <w:color w:val="00B0F0"/>
                <w:szCs w:val="24"/>
              </w:rPr>
              <w:t>standards</w:t>
            </w:r>
          </w:p>
        </w:tc>
        <w:tc>
          <w:tcPr>
            <w:tcW w:w="1097" w:type="dxa"/>
            <w:shd w:val="clear" w:color="auto" w:fill="FFFFFF" w:themeFill="background1"/>
          </w:tcPr>
          <w:p w14:paraId="4371C8C9" w14:textId="77777777" w:rsidR="002648F3" w:rsidRPr="00BC36C0" w:rsidRDefault="002648F3" w:rsidP="00BC36C0">
            <w:pPr>
              <w:jc w:val="center"/>
              <w:rPr>
                <w:b/>
                <w:color w:val="00B0F0"/>
                <w:szCs w:val="24"/>
              </w:rPr>
            </w:pPr>
            <w:r w:rsidRPr="00BC36C0">
              <w:rPr>
                <w:b/>
                <w:color w:val="00B0F0"/>
                <w:szCs w:val="24"/>
              </w:rPr>
              <w:t>Met</w:t>
            </w:r>
          </w:p>
        </w:tc>
        <w:tc>
          <w:tcPr>
            <w:tcW w:w="1343" w:type="dxa"/>
            <w:shd w:val="clear" w:color="auto" w:fill="FFFFFF" w:themeFill="background1"/>
          </w:tcPr>
          <w:p w14:paraId="7F308DF9" w14:textId="77777777" w:rsidR="002648F3" w:rsidRPr="00BC36C0" w:rsidRDefault="002648F3" w:rsidP="00BC36C0">
            <w:pPr>
              <w:jc w:val="center"/>
              <w:rPr>
                <w:b/>
                <w:color w:val="00B0F0"/>
                <w:szCs w:val="24"/>
              </w:rPr>
            </w:pPr>
            <w:r w:rsidRPr="00BC36C0">
              <w:rPr>
                <w:b/>
                <w:color w:val="00B0F0"/>
                <w:szCs w:val="24"/>
              </w:rPr>
              <w:t>Working Toward</w:t>
            </w:r>
          </w:p>
        </w:tc>
        <w:tc>
          <w:tcPr>
            <w:tcW w:w="1035" w:type="dxa"/>
            <w:shd w:val="clear" w:color="auto" w:fill="FFFFFF" w:themeFill="background1"/>
          </w:tcPr>
          <w:p w14:paraId="04C38A30" w14:textId="77777777" w:rsidR="002648F3" w:rsidRPr="00BC36C0" w:rsidRDefault="002648F3" w:rsidP="00BC36C0">
            <w:pPr>
              <w:jc w:val="center"/>
              <w:rPr>
                <w:b/>
                <w:color w:val="00B0F0"/>
                <w:szCs w:val="24"/>
              </w:rPr>
            </w:pPr>
            <w:r w:rsidRPr="00BC36C0">
              <w:rPr>
                <w:b/>
                <w:color w:val="00B0F0"/>
                <w:szCs w:val="24"/>
              </w:rPr>
              <w:t>Not Met</w:t>
            </w:r>
          </w:p>
        </w:tc>
      </w:tr>
      <w:tr w:rsidR="002648F3" w:rsidRPr="00BC09B7" w14:paraId="1035FA8A" w14:textId="77777777" w:rsidTr="00BC36C0">
        <w:trPr>
          <w:trHeight w:val="936"/>
        </w:trPr>
        <w:tc>
          <w:tcPr>
            <w:tcW w:w="5551" w:type="dxa"/>
            <w:shd w:val="clear" w:color="auto" w:fill="FFFFFF" w:themeFill="background1"/>
          </w:tcPr>
          <w:p w14:paraId="76070C8A" w14:textId="750930B9" w:rsidR="002648F3" w:rsidRPr="00BC09B7" w:rsidRDefault="002648F3" w:rsidP="00BC36C0">
            <w:pPr>
              <w:pStyle w:val="ARCBulletlist"/>
              <w:numPr>
                <w:ilvl w:val="0"/>
                <w:numId w:val="0"/>
              </w:numPr>
              <w:autoSpaceDE/>
              <w:autoSpaceDN/>
              <w:spacing w:before="0" w:after="200"/>
              <w:rPr>
                <w:rFonts w:ascii="Cambria" w:hAnsi="Cambria" w:cs="Arial"/>
                <w:szCs w:val="24"/>
              </w:rPr>
            </w:pPr>
            <w:r w:rsidRPr="00BC09B7">
              <w:rPr>
                <w:rFonts w:ascii="Cambria" w:hAnsi="Cambria" w:cs="Arial"/>
                <w:szCs w:val="24"/>
              </w:rPr>
              <w:t xml:space="preserve">A safe </w:t>
            </w:r>
            <w:r>
              <w:rPr>
                <w:rFonts w:ascii="Cambria" w:hAnsi="Cambria" w:cs="Arial"/>
                <w:szCs w:val="24"/>
              </w:rPr>
              <w:t xml:space="preserve">and private </w:t>
            </w:r>
            <w:r w:rsidRPr="00BC09B7">
              <w:rPr>
                <w:rFonts w:ascii="Cambria" w:hAnsi="Cambria" w:cs="Arial"/>
                <w:szCs w:val="24"/>
              </w:rPr>
              <w:t xml:space="preserve">environment is available for people to </w:t>
            </w:r>
            <w:r w:rsidR="00BC36C0">
              <w:rPr>
                <w:rFonts w:ascii="Cambria" w:hAnsi="Cambria" w:cs="Arial"/>
                <w:szCs w:val="24"/>
              </w:rPr>
              <w:t xml:space="preserve">be interviewed and </w:t>
            </w:r>
            <w:r w:rsidRPr="00BC09B7">
              <w:rPr>
                <w:rFonts w:ascii="Cambria" w:hAnsi="Cambria" w:cs="Arial"/>
                <w:szCs w:val="24"/>
              </w:rPr>
              <w:t>receive assistance</w:t>
            </w:r>
            <w:r w:rsidR="00C40E72">
              <w:rPr>
                <w:rFonts w:ascii="Cambria" w:hAnsi="Cambria" w:cs="Arial"/>
                <w:szCs w:val="24"/>
              </w:rPr>
              <w:t>.</w:t>
            </w:r>
            <w:r w:rsidRPr="00BC09B7">
              <w:rPr>
                <w:rFonts w:ascii="Cambria" w:hAnsi="Cambria" w:cs="Arial"/>
                <w:szCs w:val="24"/>
              </w:rPr>
              <w:t xml:space="preserve"> </w:t>
            </w:r>
          </w:p>
        </w:tc>
        <w:tc>
          <w:tcPr>
            <w:tcW w:w="1097" w:type="dxa"/>
            <w:shd w:val="clear" w:color="auto" w:fill="FFFFFF" w:themeFill="background1"/>
          </w:tcPr>
          <w:p w14:paraId="0778F91B" w14:textId="77777777" w:rsidR="002648F3" w:rsidRPr="00BC09B7" w:rsidRDefault="002648F3" w:rsidP="00AA4809">
            <w:pPr>
              <w:pStyle w:val="Lijstalinea"/>
              <w:numPr>
                <w:ilvl w:val="0"/>
                <w:numId w:val="162"/>
              </w:numPr>
              <w:ind w:left="0" w:firstLine="0"/>
              <w:jc w:val="center"/>
              <w:rPr>
                <w:sz w:val="32"/>
                <w:szCs w:val="32"/>
              </w:rPr>
            </w:pPr>
          </w:p>
        </w:tc>
        <w:tc>
          <w:tcPr>
            <w:tcW w:w="1343" w:type="dxa"/>
            <w:shd w:val="clear" w:color="auto" w:fill="FFFFFF" w:themeFill="background1"/>
          </w:tcPr>
          <w:p w14:paraId="46F934BC" w14:textId="77777777" w:rsidR="002648F3" w:rsidRPr="00BC09B7" w:rsidRDefault="002648F3" w:rsidP="00AA4809">
            <w:pPr>
              <w:pStyle w:val="Lijstalinea"/>
              <w:numPr>
                <w:ilvl w:val="0"/>
                <w:numId w:val="162"/>
              </w:numPr>
              <w:ind w:left="0" w:firstLine="0"/>
              <w:jc w:val="center"/>
              <w:rPr>
                <w:sz w:val="32"/>
                <w:szCs w:val="32"/>
              </w:rPr>
            </w:pPr>
          </w:p>
        </w:tc>
        <w:tc>
          <w:tcPr>
            <w:tcW w:w="1035" w:type="dxa"/>
            <w:shd w:val="clear" w:color="auto" w:fill="FFFFFF" w:themeFill="background1"/>
          </w:tcPr>
          <w:p w14:paraId="6168E56A" w14:textId="77777777" w:rsidR="002648F3" w:rsidRPr="00BC09B7" w:rsidRDefault="002648F3" w:rsidP="00AA4809">
            <w:pPr>
              <w:pStyle w:val="Lijstalinea"/>
              <w:numPr>
                <w:ilvl w:val="0"/>
                <w:numId w:val="162"/>
              </w:numPr>
              <w:ind w:left="0" w:firstLine="0"/>
              <w:jc w:val="center"/>
              <w:rPr>
                <w:sz w:val="32"/>
                <w:szCs w:val="32"/>
              </w:rPr>
            </w:pPr>
          </w:p>
        </w:tc>
      </w:tr>
      <w:tr w:rsidR="002648F3" w:rsidRPr="00BC09B7" w14:paraId="2ED4563A" w14:textId="77777777" w:rsidTr="00BC36C0">
        <w:tc>
          <w:tcPr>
            <w:tcW w:w="5551" w:type="dxa"/>
            <w:shd w:val="clear" w:color="auto" w:fill="FFFFFF" w:themeFill="background1"/>
          </w:tcPr>
          <w:p w14:paraId="01D92A3F" w14:textId="7C9F2B0E" w:rsidR="002648F3" w:rsidRPr="00BC09B7" w:rsidRDefault="002648F3" w:rsidP="000918D3">
            <w:pPr>
              <w:pStyle w:val="ARCBulletlist"/>
              <w:numPr>
                <w:ilvl w:val="0"/>
                <w:numId w:val="0"/>
              </w:numPr>
              <w:autoSpaceDE/>
              <w:autoSpaceDN/>
              <w:spacing w:before="0" w:after="200"/>
              <w:rPr>
                <w:rFonts w:asciiTheme="majorHAnsi" w:hAnsiTheme="majorHAnsi" w:cs="Arial"/>
                <w:szCs w:val="24"/>
              </w:rPr>
            </w:pPr>
            <w:r>
              <w:rPr>
                <w:rFonts w:asciiTheme="majorHAnsi" w:hAnsiTheme="majorHAnsi" w:cs="Arial"/>
                <w:szCs w:val="24"/>
              </w:rPr>
              <w:t>Staff/volunteers are trained on confidentiality</w:t>
            </w:r>
            <w:r w:rsidR="00C40E72">
              <w:rPr>
                <w:rFonts w:asciiTheme="majorHAnsi" w:hAnsiTheme="majorHAnsi" w:cs="Arial"/>
                <w:szCs w:val="24"/>
              </w:rPr>
              <w:t>.</w:t>
            </w:r>
          </w:p>
        </w:tc>
        <w:tc>
          <w:tcPr>
            <w:tcW w:w="1097" w:type="dxa"/>
            <w:shd w:val="clear" w:color="auto" w:fill="FFFFFF" w:themeFill="background1"/>
          </w:tcPr>
          <w:p w14:paraId="03366983" w14:textId="77777777" w:rsidR="002648F3" w:rsidRPr="00BC09B7" w:rsidRDefault="002648F3" w:rsidP="00AA4809">
            <w:pPr>
              <w:pStyle w:val="Lijstalinea"/>
              <w:numPr>
                <w:ilvl w:val="0"/>
                <w:numId w:val="162"/>
              </w:numPr>
              <w:ind w:left="0" w:firstLine="0"/>
              <w:jc w:val="center"/>
              <w:rPr>
                <w:rFonts w:asciiTheme="majorHAnsi" w:hAnsiTheme="majorHAnsi"/>
                <w:szCs w:val="24"/>
              </w:rPr>
            </w:pPr>
          </w:p>
        </w:tc>
        <w:tc>
          <w:tcPr>
            <w:tcW w:w="1343" w:type="dxa"/>
            <w:shd w:val="clear" w:color="auto" w:fill="FFFFFF" w:themeFill="background1"/>
          </w:tcPr>
          <w:p w14:paraId="597A8A07" w14:textId="77777777" w:rsidR="002648F3" w:rsidRPr="00BC09B7" w:rsidRDefault="002648F3" w:rsidP="00AA4809">
            <w:pPr>
              <w:pStyle w:val="Lijstalinea"/>
              <w:numPr>
                <w:ilvl w:val="0"/>
                <w:numId w:val="162"/>
              </w:numPr>
              <w:ind w:left="0" w:firstLine="0"/>
              <w:jc w:val="center"/>
              <w:rPr>
                <w:rFonts w:asciiTheme="majorHAnsi" w:hAnsiTheme="majorHAnsi"/>
                <w:szCs w:val="24"/>
              </w:rPr>
            </w:pPr>
          </w:p>
        </w:tc>
        <w:tc>
          <w:tcPr>
            <w:tcW w:w="1035" w:type="dxa"/>
            <w:shd w:val="clear" w:color="auto" w:fill="FFFFFF" w:themeFill="background1"/>
          </w:tcPr>
          <w:p w14:paraId="4D0E0B4D" w14:textId="77777777" w:rsidR="002648F3" w:rsidRPr="00BC09B7" w:rsidRDefault="002648F3" w:rsidP="00AA4809">
            <w:pPr>
              <w:pStyle w:val="Lijstalinea"/>
              <w:numPr>
                <w:ilvl w:val="0"/>
                <w:numId w:val="162"/>
              </w:numPr>
              <w:ind w:left="0" w:firstLine="0"/>
              <w:jc w:val="center"/>
              <w:rPr>
                <w:rFonts w:asciiTheme="majorHAnsi" w:hAnsiTheme="majorHAnsi"/>
                <w:szCs w:val="24"/>
              </w:rPr>
            </w:pPr>
          </w:p>
        </w:tc>
      </w:tr>
      <w:tr w:rsidR="002648F3" w:rsidRPr="00BC09B7" w14:paraId="26D04749" w14:textId="77777777" w:rsidTr="00BC36C0">
        <w:trPr>
          <w:trHeight w:val="936"/>
        </w:trPr>
        <w:tc>
          <w:tcPr>
            <w:tcW w:w="5551" w:type="dxa"/>
            <w:shd w:val="clear" w:color="auto" w:fill="FFFFFF" w:themeFill="background1"/>
          </w:tcPr>
          <w:p w14:paraId="22FCACF7" w14:textId="0143B00D" w:rsidR="002648F3" w:rsidRPr="00BC09B7" w:rsidRDefault="002648F3" w:rsidP="000918D3">
            <w:pPr>
              <w:pStyle w:val="ARCBulletlist"/>
              <w:numPr>
                <w:ilvl w:val="0"/>
                <w:numId w:val="0"/>
              </w:numPr>
              <w:autoSpaceDE/>
              <w:autoSpaceDN/>
              <w:spacing w:before="0" w:after="200"/>
              <w:jc w:val="both"/>
              <w:rPr>
                <w:rFonts w:ascii="Cambria" w:hAnsi="Cambria" w:cs="Arial"/>
                <w:szCs w:val="24"/>
              </w:rPr>
            </w:pPr>
            <w:r w:rsidRPr="00BC09B7">
              <w:rPr>
                <w:rFonts w:ascii="Cambria" w:hAnsi="Cambria" w:cs="Arial"/>
                <w:szCs w:val="24"/>
              </w:rPr>
              <w:t>Trained staff/volunteers are able to provide relevant information and referral for health care, police and safety options to people seeking help</w:t>
            </w:r>
            <w:r w:rsidR="00C40E72">
              <w:rPr>
                <w:rFonts w:ascii="Cambria" w:hAnsi="Cambria" w:cs="Arial"/>
                <w:szCs w:val="24"/>
              </w:rPr>
              <w:t>.</w:t>
            </w:r>
          </w:p>
        </w:tc>
        <w:tc>
          <w:tcPr>
            <w:tcW w:w="1097" w:type="dxa"/>
            <w:shd w:val="clear" w:color="auto" w:fill="FFFFFF" w:themeFill="background1"/>
          </w:tcPr>
          <w:p w14:paraId="5284348E" w14:textId="77777777" w:rsidR="002648F3" w:rsidRPr="00BC09B7" w:rsidRDefault="002648F3" w:rsidP="00AA4809">
            <w:pPr>
              <w:pStyle w:val="Lijstalinea"/>
              <w:numPr>
                <w:ilvl w:val="0"/>
                <w:numId w:val="162"/>
              </w:numPr>
              <w:ind w:left="0" w:firstLine="0"/>
              <w:jc w:val="center"/>
              <w:rPr>
                <w:sz w:val="32"/>
                <w:szCs w:val="32"/>
              </w:rPr>
            </w:pPr>
          </w:p>
        </w:tc>
        <w:tc>
          <w:tcPr>
            <w:tcW w:w="1343" w:type="dxa"/>
            <w:shd w:val="clear" w:color="auto" w:fill="FFFFFF" w:themeFill="background1"/>
          </w:tcPr>
          <w:p w14:paraId="34E10799" w14:textId="77777777" w:rsidR="002648F3" w:rsidRPr="00BC09B7" w:rsidRDefault="002648F3" w:rsidP="00AA4809">
            <w:pPr>
              <w:pStyle w:val="Lijstalinea"/>
              <w:numPr>
                <w:ilvl w:val="0"/>
                <w:numId w:val="162"/>
              </w:numPr>
              <w:ind w:left="0" w:firstLine="0"/>
              <w:jc w:val="center"/>
              <w:rPr>
                <w:sz w:val="32"/>
                <w:szCs w:val="32"/>
              </w:rPr>
            </w:pPr>
          </w:p>
        </w:tc>
        <w:tc>
          <w:tcPr>
            <w:tcW w:w="1035" w:type="dxa"/>
            <w:shd w:val="clear" w:color="auto" w:fill="FFFFFF" w:themeFill="background1"/>
          </w:tcPr>
          <w:p w14:paraId="37ED5485" w14:textId="77777777" w:rsidR="002648F3" w:rsidRPr="00BC09B7" w:rsidRDefault="002648F3" w:rsidP="00AA4809">
            <w:pPr>
              <w:pStyle w:val="Lijstalinea"/>
              <w:numPr>
                <w:ilvl w:val="0"/>
                <w:numId w:val="162"/>
              </w:numPr>
              <w:ind w:left="0" w:firstLine="0"/>
              <w:jc w:val="center"/>
              <w:rPr>
                <w:sz w:val="32"/>
                <w:szCs w:val="32"/>
              </w:rPr>
            </w:pPr>
          </w:p>
        </w:tc>
      </w:tr>
      <w:tr w:rsidR="002648F3" w:rsidRPr="00BC09B7" w14:paraId="4D58D91E" w14:textId="77777777" w:rsidTr="00BC36C0">
        <w:tc>
          <w:tcPr>
            <w:tcW w:w="5551" w:type="dxa"/>
            <w:shd w:val="clear" w:color="auto" w:fill="FFFFFF" w:themeFill="background1"/>
          </w:tcPr>
          <w:p w14:paraId="1F4B949D" w14:textId="1CC58EDC" w:rsidR="002648F3" w:rsidRPr="00BC09B7" w:rsidRDefault="002648F3" w:rsidP="000918D3">
            <w:pPr>
              <w:rPr>
                <w:rFonts w:eastAsiaTheme="majorEastAsia"/>
                <w:szCs w:val="24"/>
              </w:rPr>
            </w:pPr>
            <w:r w:rsidRPr="00BC09B7">
              <w:rPr>
                <w:rFonts w:eastAsiaTheme="majorEastAsia"/>
                <w:szCs w:val="24"/>
              </w:rPr>
              <w:t>Trained staff/volunteers are able to provide basic crisis support to individuals and families</w:t>
            </w:r>
            <w:r w:rsidR="00C40E72">
              <w:rPr>
                <w:rFonts w:eastAsiaTheme="majorEastAsia"/>
                <w:szCs w:val="24"/>
              </w:rPr>
              <w:t>.</w:t>
            </w:r>
          </w:p>
        </w:tc>
        <w:tc>
          <w:tcPr>
            <w:tcW w:w="1097" w:type="dxa"/>
            <w:shd w:val="clear" w:color="auto" w:fill="FFFFFF" w:themeFill="background1"/>
          </w:tcPr>
          <w:p w14:paraId="3190FD63" w14:textId="77777777" w:rsidR="002648F3" w:rsidRPr="00BC09B7" w:rsidRDefault="002648F3" w:rsidP="00AA4809">
            <w:pPr>
              <w:pStyle w:val="Lijstalinea"/>
              <w:numPr>
                <w:ilvl w:val="0"/>
                <w:numId w:val="162"/>
              </w:numPr>
              <w:ind w:left="0" w:firstLine="0"/>
              <w:jc w:val="center"/>
              <w:rPr>
                <w:i/>
                <w:sz w:val="32"/>
                <w:szCs w:val="32"/>
              </w:rPr>
            </w:pPr>
          </w:p>
        </w:tc>
        <w:tc>
          <w:tcPr>
            <w:tcW w:w="1343" w:type="dxa"/>
            <w:shd w:val="clear" w:color="auto" w:fill="FFFFFF" w:themeFill="background1"/>
          </w:tcPr>
          <w:p w14:paraId="22559B34" w14:textId="77777777" w:rsidR="002648F3" w:rsidRPr="00BC09B7" w:rsidRDefault="002648F3" w:rsidP="00AA4809">
            <w:pPr>
              <w:pStyle w:val="Lijstalinea"/>
              <w:numPr>
                <w:ilvl w:val="0"/>
                <w:numId w:val="162"/>
              </w:numPr>
              <w:ind w:left="0" w:firstLine="0"/>
              <w:jc w:val="center"/>
              <w:rPr>
                <w:i/>
                <w:sz w:val="32"/>
                <w:szCs w:val="32"/>
              </w:rPr>
            </w:pPr>
          </w:p>
        </w:tc>
        <w:tc>
          <w:tcPr>
            <w:tcW w:w="1035" w:type="dxa"/>
            <w:shd w:val="clear" w:color="auto" w:fill="FFFFFF" w:themeFill="background1"/>
          </w:tcPr>
          <w:p w14:paraId="492FE45E" w14:textId="77777777" w:rsidR="002648F3" w:rsidRPr="00BC09B7" w:rsidRDefault="002648F3" w:rsidP="00AA4809">
            <w:pPr>
              <w:pStyle w:val="Lijstalinea"/>
              <w:numPr>
                <w:ilvl w:val="0"/>
                <w:numId w:val="162"/>
              </w:numPr>
              <w:ind w:left="0" w:firstLine="0"/>
              <w:jc w:val="center"/>
              <w:rPr>
                <w:i/>
                <w:sz w:val="32"/>
                <w:szCs w:val="32"/>
              </w:rPr>
            </w:pPr>
          </w:p>
        </w:tc>
      </w:tr>
      <w:tr w:rsidR="002648F3" w:rsidRPr="00BC09B7" w14:paraId="5C12E5D8" w14:textId="77777777" w:rsidTr="00BC36C0">
        <w:tc>
          <w:tcPr>
            <w:tcW w:w="5551" w:type="dxa"/>
            <w:shd w:val="clear" w:color="auto" w:fill="FFFFFF" w:themeFill="background1"/>
          </w:tcPr>
          <w:p w14:paraId="648E2E1C" w14:textId="620640DF" w:rsidR="002648F3" w:rsidRPr="00BC09B7" w:rsidRDefault="002648F3" w:rsidP="000918D3">
            <w:pPr>
              <w:rPr>
                <w:rFonts w:eastAsiaTheme="majorEastAsia"/>
                <w:szCs w:val="24"/>
              </w:rPr>
            </w:pPr>
            <w:r>
              <w:rPr>
                <w:rFonts w:eastAsiaTheme="majorEastAsia"/>
                <w:szCs w:val="24"/>
              </w:rPr>
              <w:t>Trained staff/volunteers are able to provide case management for survivors</w:t>
            </w:r>
            <w:r w:rsidR="00C40E72">
              <w:rPr>
                <w:rFonts w:eastAsiaTheme="majorEastAsia"/>
                <w:szCs w:val="24"/>
              </w:rPr>
              <w:t>.</w:t>
            </w:r>
          </w:p>
        </w:tc>
        <w:tc>
          <w:tcPr>
            <w:tcW w:w="1097" w:type="dxa"/>
            <w:shd w:val="clear" w:color="auto" w:fill="FFFFFF" w:themeFill="background1"/>
          </w:tcPr>
          <w:p w14:paraId="3D8BDCB0" w14:textId="77777777" w:rsidR="002648F3" w:rsidRPr="00BC09B7" w:rsidRDefault="002648F3" w:rsidP="00AA4809">
            <w:pPr>
              <w:pStyle w:val="Lijstalinea"/>
              <w:numPr>
                <w:ilvl w:val="0"/>
                <w:numId w:val="162"/>
              </w:numPr>
              <w:ind w:left="0" w:firstLine="0"/>
              <w:jc w:val="center"/>
              <w:rPr>
                <w:i/>
                <w:sz w:val="32"/>
                <w:szCs w:val="32"/>
              </w:rPr>
            </w:pPr>
          </w:p>
        </w:tc>
        <w:tc>
          <w:tcPr>
            <w:tcW w:w="1343" w:type="dxa"/>
            <w:shd w:val="clear" w:color="auto" w:fill="FFFFFF" w:themeFill="background1"/>
          </w:tcPr>
          <w:p w14:paraId="399E10B9" w14:textId="77777777" w:rsidR="002648F3" w:rsidRPr="00BC09B7" w:rsidRDefault="002648F3" w:rsidP="00AA4809">
            <w:pPr>
              <w:pStyle w:val="Lijstalinea"/>
              <w:numPr>
                <w:ilvl w:val="0"/>
                <w:numId w:val="162"/>
              </w:numPr>
              <w:ind w:left="0" w:firstLine="0"/>
              <w:jc w:val="center"/>
              <w:rPr>
                <w:i/>
                <w:sz w:val="32"/>
                <w:szCs w:val="32"/>
              </w:rPr>
            </w:pPr>
          </w:p>
        </w:tc>
        <w:tc>
          <w:tcPr>
            <w:tcW w:w="1035" w:type="dxa"/>
            <w:shd w:val="clear" w:color="auto" w:fill="FFFFFF" w:themeFill="background1"/>
          </w:tcPr>
          <w:p w14:paraId="7FF4594D" w14:textId="77777777" w:rsidR="002648F3" w:rsidRPr="00BC09B7" w:rsidRDefault="002648F3" w:rsidP="00AA4809">
            <w:pPr>
              <w:pStyle w:val="Lijstalinea"/>
              <w:numPr>
                <w:ilvl w:val="0"/>
                <w:numId w:val="162"/>
              </w:numPr>
              <w:ind w:left="0" w:firstLine="0"/>
              <w:jc w:val="center"/>
              <w:rPr>
                <w:i/>
                <w:sz w:val="32"/>
                <w:szCs w:val="32"/>
              </w:rPr>
            </w:pPr>
          </w:p>
        </w:tc>
      </w:tr>
      <w:tr w:rsidR="002648F3" w:rsidRPr="00BC09B7" w14:paraId="3FDCE057" w14:textId="77777777" w:rsidTr="00BC36C0">
        <w:tc>
          <w:tcPr>
            <w:tcW w:w="5551" w:type="dxa"/>
            <w:shd w:val="clear" w:color="auto" w:fill="FFFFFF" w:themeFill="background1"/>
          </w:tcPr>
          <w:p w14:paraId="5C086782" w14:textId="25060669" w:rsidR="002648F3" w:rsidRPr="00BC09B7" w:rsidRDefault="002648F3" w:rsidP="000918D3">
            <w:pPr>
              <w:rPr>
                <w:rFonts w:eastAsiaTheme="majorEastAsia"/>
                <w:szCs w:val="24"/>
              </w:rPr>
            </w:pPr>
            <w:r w:rsidRPr="00BC09B7">
              <w:rPr>
                <w:rFonts w:eastAsiaTheme="majorEastAsia"/>
                <w:szCs w:val="24"/>
              </w:rPr>
              <w:t>Resources are available to meet immediate basic needs</w:t>
            </w:r>
            <w:r w:rsidR="00BB2ED8">
              <w:rPr>
                <w:rFonts w:eastAsiaTheme="majorEastAsia"/>
                <w:szCs w:val="24"/>
              </w:rPr>
              <w:t xml:space="preserve"> (</w:t>
            </w:r>
            <w:r w:rsidR="00730066" w:rsidRPr="00BC09B7">
              <w:rPr>
                <w:rFonts w:eastAsiaTheme="majorEastAsia"/>
                <w:szCs w:val="24"/>
              </w:rPr>
              <w:t>e.g.</w:t>
            </w:r>
            <w:r w:rsidR="00B26999">
              <w:rPr>
                <w:rFonts w:eastAsiaTheme="majorEastAsia"/>
                <w:szCs w:val="24"/>
              </w:rPr>
              <w:t>,</w:t>
            </w:r>
            <w:r w:rsidRPr="00BC09B7">
              <w:rPr>
                <w:rFonts w:eastAsiaTheme="majorEastAsia"/>
                <w:szCs w:val="24"/>
              </w:rPr>
              <w:t xml:space="preserve"> clothing and food</w:t>
            </w:r>
            <w:r w:rsidR="00BB2ED8">
              <w:rPr>
                <w:rFonts w:eastAsiaTheme="majorEastAsia"/>
                <w:szCs w:val="24"/>
              </w:rPr>
              <w:t>)</w:t>
            </w:r>
            <w:r w:rsidR="00C40E72">
              <w:rPr>
                <w:rFonts w:eastAsiaTheme="majorEastAsia"/>
                <w:szCs w:val="24"/>
              </w:rPr>
              <w:t>.</w:t>
            </w:r>
          </w:p>
        </w:tc>
        <w:tc>
          <w:tcPr>
            <w:tcW w:w="1097" w:type="dxa"/>
            <w:shd w:val="clear" w:color="auto" w:fill="FFFFFF" w:themeFill="background1"/>
          </w:tcPr>
          <w:p w14:paraId="4977D07A" w14:textId="77777777" w:rsidR="002648F3" w:rsidRPr="00BC09B7" w:rsidRDefault="002648F3" w:rsidP="00AA4809">
            <w:pPr>
              <w:pStyle w:val="Lijstalinea"/>
              <w:numPr>
                <w:ilvl w:val="0"/>
                <w:numId w:val="162"/>
              </w:numPr>
              <w:ind w:left="0" w:firstLine="0"/>
              <w:jc w:val="center"/>
              <w:rPr>
                <w:i/>
                <w:sz w:val="32"/>
                <w:szCs w:val="32"/>
              </w:rPr>
            </w:pPr>
          </w:p>
        </w:tc>
        <w:tc>
          <w:tcPr>
            <w:tcW w:w="1343" w:type="dxa"/>
            <w:shd w:val="clear" w:color="auto" w:fill="FFFFFF" w:themeFill="background1"/>
          </w:tcPr>
          <w:p w14:paraId="1485A187" w14:textId="77777777" w:rsidR="002648F3" w:rsidRPr="00BC09B7" w:rsidRDefault="002648F3" w:rsidP="00AA4809">
            <w:pPr>
              <w:pStyle w:val="Lijstalinea"/>
              <w:numPr>
                <w:ilvl w:val="0"/>
                <w:numId w:val="162"/>
              </w:numPr>
              <w:ind w:left="0" w:firstLine="0"/>
              <w:jc w:val="center"/>
              <w:rPr>
                <w:i/>
                <w:sz w:val="32"/>
                <w:szCs w:val="32"/>
              </w:rPr>
            </w:pPr>
          </w:p>
        </w:tc>
        <w:tc>
          <w:tcPr>
            <w:tcW w:w="1035" w:type="dxa"/>
            <w:shd w:val="clear" w:color="auto" w:fill="FFFFFF" w:themeFill="background1"/>
          </w:tcPr>
          <w:p w14:paraId="65927D46" w14:textId="77777777" w:rsidR="002648F3" w:rsidRPr="00BC09B7" w:rsidRDefault="002648F3" w:rsidP="00AA4809">
            <w:pPr>
              <w:pStyle w:val="Lijstalinea"/>
              <w:numPr>
                <w:ilvl w:val="0"/>
                <w:numId w:val="162"/>
              </w:numPr>
              <w:ind w:left="0" w:firstLine="0"/>
              <w:jc w:val="center"/>
              <w:rPr>
                <w:i/>
                <w:sz w:val="32"/>
                <w:szCs w:val="32"/>
              </w:rPr>
            </w:pPr>
          </w:p>
        </w:tc>
      </w:tr>
      <w:tr w:rsidR="002648F3" w:rsidRPr="00BC09B7" w14:paraId="58CA7CD7" w14:textId="77777777" w:rsidTr="00BC36C0">
        <w:trPr>
          <w:trHeight w:val="725"/>
        </w:trPr>
        <w:tc>
          <w:tcPr>
            <w:tcW w:w="5551" w:type="dxa"/>
            <w:shd w:val="clear" w:color="auto" w:fill="FFFFFF" w:themeFill="background1"/>
          </w:tcPr>
          <w:p w14:paraId="17973164" w14:textId="31EC8AEA" w:rsidR="002648F3" w:rsidRPr="00BC09B7" w:rsidRDefault="002648F3" w:rsidP="000918D3">
            <w:pPr>
              <w:rPr>
                <w:rFonts w:cs="Arial"/>
                <w:szCs w:val="24"/>
              </w:rPr>
            </w:pPr>
            <w:r w:rsidRPr="00BC09B7">
              <w:rPr>
                <w:rFonts w:cs="Arial"/>
                <w:szCs w:val="24"/>
              </w:rPr>
              <w:t>Short-term safety options are available in the community</w:t>
            </w:r>
            <w:r w:rsidR="00C40E72">
              <w:rPr>
                <w:rFonts w:cs="Arial"/>
                <w:szCs w:val="24"/>
              </w:rPr>
              <w:t>.</w:t>
            </w:r>
          </w:p>
        </w:tc>
        <w:tc>
          <w:tcPr>
            <w:tcW w:w="1097" w:type="dxa"/>
            <w:shd w:val="clear" w:color="auto" w:fill="FFFFFF" w:themeFill="background1"/>
          </w:tcPr>
          <w:p w14:paraId="1E4E7D41" w14:textId="77777777" w:rsidR="002648F3" w:rsidRPr="00BC09B7" w:rsidRDefault="002648F3" w:rsidP="00AA4809">
            <w:pPr>
              <w:pStyle w:val="Lijstalinea"/>
              <w:numPr>
                <w:ilvl w:val="0"/>
                <w:numId w:val="162"/>
              </w:numPr>
              <w:ind w:left="0" w:firstLine="0"/>
              <w:jc w:val="center"/>
              <w:rPr>
                <w:i/>
                <w:sz w:val="32"/>
                <w:szCs w:val="32"/>
              </w:rPr>
            </w:pPr>
          </w:p>
        </w:tc>
        <w:tc>
          <w:tcPr>
            <w:tcW w:w="1343" w:type="dxa"/>
            <w:shd w:val="clear" w:color="auto" w:fill="FFFFFF" w:themeFill="background1"/>
          </w:tcPr>
          <w:p w14:paraId="4427FBBB" w14:textId="77777777" w:rsidR="002648F3" w:rsidRPr="00BC09B7" w:rsidRDefault="002648F3" w:rsidP="00AA4809">
            <w:pPr>
              <w:pStyle w:val="Lijstalinea"/>
              <w:numPr>
                <w:ilvl w:val="0"/>
                <w:numId w:val="162"/>
              </w:numPr>
              <w:ind w:left="0" w:firstLine="0"/>
              <w:jc w:val="center"/>
              <w:rPr>
                <w:i/>
                <w:sz w:val="32"/>
                <w:szCs w:val="32"/>
              </w:rPr>
            </w:pPr>
          </w:p>
        </w:tc>
        <w:tc>
          <w:tcPr>
            <w:tcW w:w="1035" w:type="dxa"/>
            <w:shd w:val="clear" w:color="auto" w:fill="FFFFFF" w:themeFill="background1"/>
          </w:tcPr>
          <w:p w14:paraId="4CF11BF6" w14:textId="77777777" w:rsidR="002648F3" w:rsidRPr="00BC09B7" w:rsidRDefault="002648F3" w:rsidP="00AA4809">
            <w:pPr>
              <w:pStyle w:val="Lijstalinea"/>
              <w:numPr>
                <w:ilvl w:val="0"/>
                <w:numId w:val="162"/>
              </w:numPr>
              <w:ind w:left="0" w:firstLine="0"/>
              <w:jc w:val="center"/>
              <w:rPr>
                <w:i/>
                <w:sz w:val="32"/>
                <w:szCs w:val="32"/>
              </w:rPr>
            </w:pPr>
          </w:p>
        </w:tc>
      </w:tr>
      <w:tr w:rsidR="002648F3" w:rsidRPr="00BC09B7" w14:paraId="1E8074C5" w14:textId="77777777" w:rsidTr="00BC36C0">
        <w:tc>
          <w:tcPr>
            <w:tcW w:w="5551" w:type="dxa"/>
            <w:shd w:val="clear" w:color="auto" w:fill="FFFFFF" w:themeFill="background1"/>
          </w:tcPr>
          <w:p w14:paraId="6B242117" w14:textId="5A99EF53" w:rsidR="002648F3" w:rsidRPr="00BC09B7" w:rsidRDefault="002648F3" w:rsidP="000918D3">
            <w:pPr>
              <w:rPr>
                <w:rFonts w:eastAsiaTheme="majorEastAsia"/>
                <w:szCs w:val="24"/>
              </w:rPr>
            </w:pPr>
            <w:r w:rsidRPr="00BC09B7">
              <w:rPr>
                <w:rFonts w:eastAsiaTheme="majorEastAsia"/>
                <w:szCs w:val="24"/>
              </w:rPr>
              <w:t>Trained staff/volunteers are available to provide information and education to families of survivors</w:t>
            </w:r>
            <w:r w:rsidR="00C40E72">
              <w:rPr>
                <w:rFonts w:eastAsiaTheme="majorEastAsia"/>
                <w:szCs w:val="24"/>
              </w:rPr>
              <w:t>.</w:t>
            </w:r>
            <w:r w:rsidRPr="00BC09B7">
              <w:rPr>
                <w:rFonts w:eastAsiaTheme="majorEastAsia"/>
                <w:szCs w:val="24"/>
              </w:rPr>
              <w:t xml:space="preserve"> </w:t>
            </w:r>
          </w:p>
        </w:tc>
        <w:tc>
          <w:tcPr>
            <w:tcW w:w="1097" w:type="dxa"/>
            <w:shd w:val="clear" w:color="auto" w:fill="FFFFFF" w:themeFill="background1"/>
          </w:tcPr>
          <w:p w14:paraId="64165927" w14:textId="77777777" w:rsidR="002648F3" w:rsidRPr="00BC09B7" w:rsidRDefault="002648F3" w:rsidP="00AA4809">
            <w:pPr>
              <w:pStyle w:val="Lijstalinea"/>
              <w:numPr>
                <w:ilvl w:val="0"/>
                <w:numId w:val="162"/>
              </w:numPr>
              <w:ind w:left="0" w:firstLine="0"/>
              <w:jc w:val="center"/>
              <w:rPr>
                <w:i/>
                <w:sz w:val="32"/>
                <w:szCs w:val="32"/>
              </w:rPr>
            </w:pPr>
          </w:p>
        </w:tc>
        <w:tc>
          <w:tcPr>
            <w:tcW w:w="1343" w:type="dxa"/>
            <w:shd w:val="clear" w:color="auto" w:fill="FFFFFF" w:themeFill="background1"/>
          </w:tcPr>
          <w:p w14:paraId="4867194A" w14:textId="77777777" w:rsidR="002648F3" w:rsidRPr="00BC09B7" w:rsidRDefault="002648F3" w:rsidP="00AA4809">
            <w:pPr>
              <w:pStyle w:val="Lijstalinea"/>
              <w:numPr>
                <w:ilvl w:val="0"/>
                <w:numId w:val="162"/>
              </w:numPr>
              <w:ind w:left="0" w:firstLine="0"/>
              <w:jc w:val="center"/>
              <w:rPr>
                <w:i/>
                <w:sz w:val="32"/>
                <w:szCs w:val="32"/>
              </w:rPr>
            </w:pPr>
          </w:p>
        </w:tc>
        <w:tc>
          <w:tcPr>
            <w:tcW w:w="1035" w:type="dxa"/>
            <w:shd w:val="clear" w:color="auto" w:fill="FFFFFF" w:themeFill="background1"/>
          </w:tcPr>
          <w:p w14:paraId="364209D8" w14:textId="77777777" w:rsidR="002648F3" w:rsidRPr="00BC09B7" w:rsidRDefault="002648F3" w:rsidP="00AA4809">
            <w:pPr>
              <w:pStyle w:val="Lijstalinea"/>
              <w:numPr>
                <w:ilvl w:val="0"/>
                <w:numId w:val="162"/>
              </w:numPr>
              <w:ind w:left="0" w:firstLine="0"/>
              <w:jc w:val="center"/>
              <w:rPr>
                <w:i/>
                <w:sz w:val="32"/>
                <w:szCs w:val="32"/>
              </w:rPr>
            </w:pPr>
          </w:p>
        </w:tc>
      </w:tr>
      <w:tr w:rsidR="002648F3" w:rsidRPr="00BC09B7" w14:paraId="737E2FCE" w14:textId="77777777" w:rsidTr="00BC36C0">
        <w:tc>
          <w:tcPr>
            <w:tcW w:w="5551" w:type="dxa"/>
            <w:shd w:val="clear" w:color="auto" w:fill="FFFFFF" w:themeFill="background1"/>
          </w:tcPr>
          <w:p w14:paraId="410C601D" w14:textId="3E772005" w:rsidR="002648F3" w:rsidRPr="00BC09B7" w:rsidRDefault="002648F3" w:rsidP="000918D3">
            <w:pPr>
              <w:pStyle w:val="ARCBulletlist"/>
              <w:numPr>
                <w:ilvl w:val="0"/>
                <w:numId w:val="0"/>
              </w:numPr>
              <w:autoSpaceDE/>
              <w:autoSpaceDN/>
              <w:spacing w:before="0" w:after="200"/>
              <w:jc w:val="both"/>
              <w:rPr>
                <w:rFonts w:ascii="Cambria" w:hAnsi="Cambria" w:cs="Arial"/>
                <w:szCs w:val="24"/>
                <w:lang w:val="en-US"/>
              </w:rPr>
            </w:pPr>
            <w:r>
              <w:rPr>
                <w:rFonts w:ascii="Cambria" w:hAnsi="Cambria" w:cs="Arial"/>
                <w:szCs w:val="24"/>
                <w:lang w:val="en-US"/>
              </w:rPr>
              <w:t xml:space="preserve">Group activities are </w:t>
            </w:r>
            <w:r w:rsidRPr="00BC09B7">
              <w:rPr>
                <w:rFonts w:ascii="Cambria" w:hAnsi="Cambria" w:cs="Arial"/>
                <w:szCs w:val="24"/>
                <w:lang w:val="en-US"/>
              </w:rPr>
              <w:t xml:space="preserve">available </w:t>
            </w:r>
            <w:r>
              <w:rPr>
                <w:rFonts w:ascii="Cambria" w:hAnsi="Cambria" w:cs="Arial"/>
                <w:szCs w:val="24"/>
                <w:lang w:val="en-US"/>
              </w:rPr>
              <w:t xml:space="preserve">for </w:t>
            </w:r>
            <w:r w:rsidRPr="00BC09B7">
              <w:rPr>
                <w:rFonts w:ascii="Cambria" w:hAnsi="Cambria" w:cs="Arial"/>
                <w:szCs w:val="24"/>
                <w:lang w:val="en-US"/>
              </w:rPr>
              <w:t>peer support, community reintegration and promoting economic empowerment</w:t>
            </w:r>
            <w:r w:rsidR="00C40E72">
              <w:rPr>
                <w:rFonts w:ascii="Cambria" w:hAnsi="Cambria" w:cs="Arial"/>
                <w:szCs w:val="24"/>
                <w:lang w:val="en-US"/>
              </w:rPr>
              <w:t>.</w:t>
            </w:r>
          </w:p>
        </w:tc>
        <w:tc>
          <w:tcPr>
            <w:tcW w:w="1097" w:type="dxa"/>
            <w:shd w:val="clear" w:color="auto" w:fill="FFFFFF" w:themeFill="background1"/>
          </w:tcPr>
          <w:p w14:paraId="12D01B5E" w14:textId="77777777" w:rsidR="002648F3" w:rsidRPr="00BC09B7" w:rsidRDefault="002648F3" w:rsidP="00AA4809">
            <w:pPr>
              <w:pStyle w:val="Lijstalinea"/>
              <w:numPr>
                <w:ilvl w:val="0"/>
                <w:numId w:val="162"/>
              </w:numPr>
              <w:ind w:left="0" w:firstLine="0"/>
              <w:jc w:val="center"/>
              <w:rPr>
                <w:i/>
                <w:sz w:val="32"/>
                <w:szCs w:val="32"/>
              </w:rPr>
            </w:pPr>
          </w:p>
        </w:tc>
        <w:tc>
          <w:tcPr>
            <w:tcW w:w="1343" w:type="dxa"/>
            <w:shd w:val="clear" w:color="auto" w:fill="FFFFFF" w:themeFill="background1"/>
          </w:tcPr>
          <w:p w14:paraId="54B6AF07" w14:textId="77777777" w:rsidR="002648F3" w:rsidRPr="00BC09B7" w:rsidRDefault="002648F3" w:rsidP="00AA4809">
            <w:pPr>
              <w:pStyle w:val="Lijstalinea"/>
              <w:numPr>
                <w:ilvl w:val="0"/>
                <w:numId w:val="162"/>
              </w:numPr>
              <w:ind w:left="0" w:firstLine="0"/>
              <w:jc w:val="center"/>
              <w:rPr>
                <w:i/>
                <w:sz w:val="32"/>
                <w:szCs w:val="32"/>
              </w:rPr>
            </w:pPr>
          </w:p>
        </w:tc>
        <w:tc>
          <w:tcPr>
            <w:tcW w:w="1035" w:type="dxa"/>
            <w:shd w:val="clear" w:color="auto" w:fill="FFFFFF" w:themeFill="background1"/>
          </w:tcPr>
          <w:p w14:paraId="7F657D20" w14:textId="77777777" w:rsidR="002648F3" w:rsidRPr="00BC09B7" w:rsidRDefault="002648F3" w:rsidP="00AA4809">
            <w:pPr>
              <w:pStyle w:val="Lijstalinea"/>
              <w:numPr>
                <w:ilvl w:val="0"/>
                <w:numId w:val="162"/>
              </w:numPr>
              <w:ind w:left="0" w:firstLine="0"/>
              <w:jc w:val="center"/>
              <w:rPr>
                <w:i/>
                <w:sz w:val="32"/>
                <w:szCs w:val="32"/>
              </w:rPr>
            </w:pPr>
          </w:p>
        </w:tc>
      </w:tr>
      <w:tr w:rsidR="002648F3" w:rsidRPr="00BC09B7" w14:paraId="449F5ABE" w14:textId="77777777" w:rsidTr="00BC36C0">
        <w:tc>
          <w:tcPr>
            <w:tcW w:w="5551" w:type="dxa"/>
            <w:shd w:val="clear" w:color="auto" w:fill="FFFFFF" w:themeFill="background1"/>
          </w:tcPr>
          <w:p w14:paraId="4AFCE35A" w14:textId="4ECCDF55" w:rsidR="002648F3" w:rsidRPr="00BC09B7" w:rsidRDefault="002648F3" w:rsidP="000918D3">
            <w:pPr>
              <w:pStyle w:val="ARCBulletlist"/>
              <w:numPr>
                <w:ilvl w:val="0"/>
                <w:numId w:val="0"/>
              </w:numPr>
              <w:autoSpaceDE/>
              <w:autoSpaceDN/>
              <w:spacing w:before="0" w:after="200"/>
              <w:jc w:val="both"/>
              <w:rPr>
                <w:rFonts w:ascii="Cambria" w:hAnsi="Cambria" w:cs="Arial"/>
                <w:szCs w:val="24"/>
              </w:rPr>
            </w:pPr>
            <w:r w:rsidRPr="00BC09B7">
              <w:rPr>
                <w:rFonts w:ascii="Cambria" w:hAnsi="Cambria" w:cs="Arial"/>
                <w:szCs w:val="24"/>
              </w:rPr>
              <w:t xml:space="preserve">Traditional healing or cleansing practices that </w:t>
            </w:r>
            <w:r>
              <w:rPr>
                <w:rFonts w:ascii="Cambria" w:hAnsi="Cambria" w:cs="Arial"/>
                <w:szCs w:val="24"/>
              </w:rPr>
              <w:t xml:space="preserve">survivors </w:t>
            </w:r>
            <w:r w:rsidRPr="00BC09B7">
              <w:rPr>
                <w:rFonts w:ascii="Cambria" w:hAnsi="Cambria" w:cs="Arial"/>
                <w:szCs w:val="24"/>
              </w:rPr>
              <w:t xml:space="preserve">perceive as helpful in their recovery </w:t>
            </w:r>
            <w:r>
              <w:rPr>
                <w:rFonts w:ascii="Cambria" w:hAnsi="Cambria" w:cs="Arial"/>
                <w:szCs w:val="24"/>
              </w:rPr>
              <w:t xml:space="preserve">and that promote the human rights of survivors </w:t>
            </w:r>
            <w:r w:rsidRPr="00BC09B7">
              <w:rPr>
                <w:rFonts w:ascii="Cambria" w:hAnsi="Cambria" w:cs="Arial"/>
                <w:szCs w:val="24"/>
              </w:rPr>
              <w:t>are used</w:t>
            </w:r>
            <w:r w:rsidR="00C40E72">
              <w:rPr>
                <w:rFonts w:ascii="Cambria" w:hAnsi="Cambria" w:cs="Arial"/>
                <w:szCs w:val="24"/>
              </w:rPr>
              <w:t>.</w:t>
            </w:r>
            <w:r w:rsidRPr="00BC09B7">
              <w:rPr>
                <w:rFonts w:ascii="Cambria" w:hAnsi="Cambria" w:cs="Arial"/>
                <w:szCs w:val="24"/>
              </w:rPr>
              <w:t xml:space="preserve"> </w:t>
            </w:r>
          </w:p>
        </w:tc>
        <w:tc>
          <w:tcPr>
            <w:tcW w:w="1097" w:type="dxa"/>
            <w:shd w:val="clear" w:color="auto" w:fill="FFFFFF" w:themeFill="background1"/>
          </w:tcPr>
          <w:p w14:paraId="62AAD4BA" w14:textId="77777777" w:rsidR="002648F3" w:rsidRPr="00BC09B7" w:rsidRDefault="002648F3" w:rsidP="00AA4809">
            <w:pPr>
              <w:pStyle w:val="Lijstalinea"/>
              <w:numPr>
                <w:ilvl w:val="0"/>
                <w:numId w:val="162"/>
              </w:numPr>
              <w:ind w:left="0" w:firstLine="0"/>
              <w:jc w:val="center"/>
              <w:rPr>
                <w:i/>
                <w:sz w:val="32"/>
                <w:szCs w:val="32"/>
              </w:rPr>
            </w:pPr>
          </w:p>
        </w:tc>
        <w:tc>
          <w:tcPr>
            <w:tcW w:w="1343" w:type="dxa"/>
            <w:shd w:val="clear" w:color="auto" w:fill="FFFFFF" w:themeFill="background1"/>
          </w:tcPr>
          <w:p w14:paraId="4EAFC607" w14:textId="77777777" w:rsidR="002648F3" w:rsidRPr="00BC09B7" w:rsidRDefault="002648F3" w:rsidP="00AA4809">
            <w:pPr>
              <w:pStyle w:val="Lijstalinea"/>
              <w:numPr>
                <w:ilvl w:val="0"/>
                <w:numId w:val="162"/>
              </w:numPr>
              <w:ind w:left="0" w:firstLine="0"/>
              <w:jc w:val="center"/>
              <w:rPr>
                <w:i/>
                <w:sz w:val="32"/>
                <w:szCs w:val="32"/>
              </w:rPr>
            </w:pPr>
          </w:p>
        </w:tc>
        <w:tc>
          <w:tcPr>
            <w:tcW w:w="1035" w:type="dxa"/>
            <w:shd w:val="clear" w:color="auto" w:fill="FFFFFF" w:themeFill="background1"/>
          </w:tcPr>
          <w:p w14:paraId="484CC7F2" w14:textId="77777777" w:rsidR="002648F3" w:rsidRPr="00BC09B7" w:rsidRDefault="002648F3" w:rsidP="00AA4809">
            <w:pPr>
              <w:pStyle w:val="Lijstalinea"/>
              <w:numPr>
                <w:ilvl w:val="0"/>
                <w:numId w:val="162"/>
              </w:numPr>
              <w:ind w:left="0" w:firstLine="0"/>
              <w:jc w:val="center"/>
              <w:rPr>
                <w:i/>
                <w:sz w:val="32"/>
                <w:szCs w:val="32"/>
              </w:rPr>
            </w:pPr>
          </w:p>
        </w:tc>
      </w:tr>
      <w:tr w:rsidR="002648F3" w:rsidRPr="00BC09B7" w14:paraId="4758CC2D" w14:textId="77777777" w:rsidTr="00BC36C0">
        <w:tc>
          <w:tcPr>
            <w:tcW w:w="5551" w:type="dxa"/>
            <w:shd w:val="clear" w:color="auto" w:fill="FFFFFF" w:themeFill="background1"/>
          </w:tcPr>
          <w:p w14:paraId="3068FDF8" w14:textId="24A093F3" w:rsidR="002648F3" w:rsidRPr="00BC09B7" w:rsidRDefault="002648F3" w:rsidP="000918D3">
            <w:pPr>
              <w:pStyle w:val="ARCBulletlist"/>
              <w:numPr>
                <w:ilvl w:val="0"/>
                <w:numId w:val="0"/>
              </w:numPr>
              <w:autoSpaceDE/>
              <w:autoSpaceDN/>
              <w:spacing w:before="0" w:after="200"/>
              <w:jc w:val="both"/>
              <w:rPr>
                <w:rFonts w:ascii="Cambria" w:eastAsiaTheme="majorEastAsia" w:hAnsi="Cambria"/>
                <w:szCs w:val="24"/>
              </w:rPr>
            </w:pPr>
            <w:r w:rsidRPr="00BC09B7">
              <w:rPr>
                <w:rFonts w:ascii="Cambria" w:hAnsi="Cambria" w:cs="Arial"/>
                <w:szCs w:val="24"/>
              </w:rPr>
              <w:t>Community outreach and education about sexual and other gender-based violence take place</w:t>
            </w:r>
            <w:r w:rsidR="00C40E72">
              <w:rPr>
                <w:rFonts w:ascii="Cambria" w:hAnsi="Cambria" w:cs="Arial"/>
                <w:szCs w:val="24"/>
              </w:rPr>
              <w:t>.</w:t>
            </w:r>
          </w:p>
        </w:tc>
        <w:tc>
          <w:tcPr>
            <w:tcW w:w="1097" w:type="dxa"/>
            <w:shd w:val="clear" w:color="auto" w:fill="FFFFFF" w:themeFill="background1"/>
          </w:tcPr>
          <w:p w14:paraId="46E3EFDB" w14:textId="77777777" w:rsidR="002648F3" w:rsidRPr="00BC09B7" w:rsidRDefault="002648F3" w:rsidP="00AA4809">
            <w:pPr>
              <w:pStyle w:val="Lijstalinea"/>
              <w:numPr>
                <w:ilvl w:val="0"/>
                <w:numId w:val="162"/>
              </w:numPr>
              <w:ind w:left="0" w:firstLine="0"/>
              <w:jc w:val="center"/>
              <w:rPr>
                <w:sz w:val="32"/>
                <w:szCs w:val="32"/>
              </w:rPr>
            </w:pPr>
          </w:p>
        </w:tc>
        <w:tc>
          <w:tcPr>
            <w:tcW w:w="1343" w:type="dxa"/>
            <w:shd w:val="clear" w:color="auto" w:fill="FFFFFF" w:themeFill="background1"/>
          </w:tcPr>
          <w:p w14:paraId="31757974" w14:textId="77777777" w:rsidR="002648F3" w:rsidRPr="00BC09B7" w:rsidRDefault="002648F3" w:rsidP="00AA4809">
            <w:pPr>
              <w:pStyle w:val="Lijstalinea"/>
              <w:numPr>
                <w:ilvl w:val="0"/>
                <w:numId w:val="162"/>
              </w:numPr>
              <w:ind w:left="0" w:firstLine="0"/>
              <w:jc w:val="center"/>
              <w:rPr>
                <w:sz w:val="32"/>
                <w:szCs w:val="32"/>
              </w:rPr>
            </w:pPr>
          </w:p>
        </w:tc>
        <w:tc>
          <w:tcPr>
            <w:tcW w:w="1035" w:type="dxa"/>
            <w:shd w:val="clear" w:color="auto" w:fill="FFFFFF" w:themeFill="background1"/>
          </w:tcPr>
          <w:p w14:paraId="02C12944" w14:textId="77777777" w:rsidR="002648F3" w:rsidRPr="00BC09B7" w:rsidRDefault="002648F3" w:rsidP="00AA4809">
            <w:pPr>
              <w:pStyle w:val="Lijstalinea"/>
              <w:numPr>
                <w:ilvl w:val="0"/>
                <w:numId w:val="162"/>
              </w:numPr>
              <w:ind w:left="0" w:firstLine="0"/>
              <w:jc w:val="center"/>
              <w:rPr>
                <w:sz w:val="32"/>
                <w:szCs w:val="32"/>
              </w:rPr>
            </w:pPr>
          </w:p>
        </w:tc>
      </w:tr>
      <w:tr w:rsidR="006B1EE0" w:rsidRPr="00BC09B7" w14:paraId="5E10AC22" w14:textId="77777777" w:rsidTr="00BC36C0">
        <w:tc>
          <w:tcPr>
            <w:tcW w:w="5551" w:type="dxa"/>
            <w:shd w:val="clear" w:color="auto" w:fill="FFFFFF" w:themeFill="background1"/>
          </w:tcPr>
          <w:p w14:paraId="3604B285" w14:textId="3F58A379" w:rsidR="006B1EE0" w:rsidRPr="00BC09B7" w:rsidRDefault="006B1EE0" w:rsidP="000918D3">
            <w:pPr>
              <w:pStyle w:val="ARCBulletlist"/>
              <w:numPr>
                <w:ilvl w:val="0"/>
                <w:numId w:val="0"/>
              </w:numPr>
              <w:autoSpaceDE/>
              <w:autoSpaceDN/>
              <w:spacing w:before="0" w:after="200"/>
              <w:jc w:val="both"/>
              <w:rPr>
                <w:rFonts w:ascii="Cambria" w:hAnsi="Cambria" w:cs="Arial"/>
                <w:szCs w:val="24"/>
              </w:rPr>
            </w:pPr>
            <w:r>
              <w:rPr>
                <w:rFonts w:ascii="Cambria" w:hAnsi="Cambria" w:cs="Arial"/>
                <w:szCs w:val="24"/>
              </w:rPr>
              <w:t>The community is aware of the existence of support services</w:t>
            </w:r>
            <w:r w:rsidR="00C40E72">
              <w:rPr>
                <w:rFonts w:ascii="Cambria" w:hAnsi="Cambria" w:cs="Arial"/>
                <w:szCs w:val="24"/>
              </w:rPr>
              <w:t>.</w:t>
            </w:r>
          </w:p>
        </w:tc>
        <w:tc>
          <w:tcPr>
            <w:tcW w:w="1097" w:type="dxa"/>
            <w:shd w:val="clear" w:color="auto" w:fill="FFFFFF" w:themeFill="background1"/>
          </w:tcPr>
          <w:p w14:paraId="6D415CA6" w14:textId="77777777" w:rsidR="006B1EE0" w:rsidRPr="00BC09B7" w:rsidRDefault="006B1EE0" w:rsidP="00AA4809">
            <w:pPr>
              <w:pStyle w:val="Lijstalinea"/>
              <w:numPr>
                <w:ilvl w:val="0"/>
                <w:numId w:val="162"/>
              </w:numPr>
              <w:ind w:left="0" w:firstLine="0"/>
              <w:jc w:val="center"/>
              <w:rPr>
                <w:sz w:val="32"/>
                <w:szCs w:val="32"/>
              </w:rPr>
            </w:pPr>
          </w:p>
        </w:tc>
        <w:tc>
          <w:tcPr>
            <w:tcW w:w="1343" w:type="dxa"/>
            <w:shd w:val="clear" w:color="auto" w:fill="FFFFFF" w:themeFill="background1"/>
          </w:tcPr>
          <w:p w14:paraId="7F8C3F51" w14:textId="77777777" w:rsidR="006B1EE0" w:rsidRPr="00BC09B7" w:rsidRDefault="006B1EE0" w:rsidP="00AA4809">
            <w:pPr>
              <w:pStyle w:val="Lijstalinea"/>
              <w:numPr>
                <w:ilvl w:val="0"/>
                <w:numId w:val="162"/>
              </w:numPr>
              <w:ind w:left="0" w:firstLine="0"/>
              <w:jc w:val="center"/>
              <w:rPr>
                <w:sz w:val="32"/>
                <w:szCs w:val="32"/>
              </w:rPr>
            </w:pPr>
          </w:p>
        </w:tc>
        <w:tc>
          <w:tcPr>
            <w:tcW w:w="1035" w:type="dxa"/>
            <w:shd w:val="clear" w:color="auto" w:fill="FFFFFF" w:themeFill="background1"/>
          </w:tcPr>
          <w:p w14:paraId="4265FFBC" w14:textId="77777777" w:rsidR="006B1EE0" w:rsidRPr="00BC09B7" w:rsidRDefault="006B1EE0" w:rsidP="00AA4809">
            <w:pPr>
              <w:pStyle w:val="Lijstalinea"/>
              <w:numPr>
                <w:ilvl w:val="0"/>
                <w:numId w:val="162"/>
              </w:numPr>
              <w:ind w:left="0" w:firstLine="0"/>
              <w:jc w:val="center"/>
              <w:rPr>
                <w:sz w:val="32"/>
                <w:szCs w:val="32"/>
              </w:rPr>
            </w:pPr>
          </w:p>
        </w:tc>
      </w:tr>
    </w:tbl>
    <w:p w14:paraId="349DB637" w14:textId="77777777" w:rsidR="002648F3" w:rsidRDefault="002648F3" w:rsidP="002648F3">
      <w:pPr>
        <w:rPr>
          <w:lang w:eastAsia="en-AU"/>
        </w:rPr>
        <w:sectPr w:rsidR="002648F3">
          <w:pgSz w:w="11906" w:h="16838"/>
          <w:pgMar w:top="1440" w:right="1440" w:bottom="1440" w:left="1440" w:header="708" w:footer="708" w:gutter="0"/>
          <w:cols w:space="708"/>
          <w:docGrid w:linePitch="360"/>
        </w:sectPr>
      </w:pPr>
    </w:p>
    <w:tbl>
      <w:tblPr>
        <w:tblStyle w:val="Tabelraster"/>
        <w:tblW w:w="0" w:type="auto"/>
        <w:tblLook w:val="04A0" w:firstRow="1" w:lastRow="0" w:firstColumn="1" w:lastColumn="0" w:noHBand="0" w:noVBand="1"/>
      </w:tblPr>
      <w:tblGrid>
        <w:gridCol w:w="5557"/>
        <w:gridCol w:w="1093"/>
        <w:gridCol w:w="1335"/>
        <w:gridCol w:w="1031"/>
      </w:tblGrid>
      <w:tr w:rsidR="00BC36C0" w:rsidRPr="00BC36C0" w14:paraId="104ADB94" w14:textId="77777777" w:rsidTr="002059D2">
        <w:tc>
          <w:tcPr>
            <w:tcW w:w="555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6D14B272" w14:textId="1CE668DB" w:rsidR="002648F3" w:rsidRPr="00BC36C0" w:rsidRDefault="00BC36C0" w:rsidP="00BC36C0">
            <w:pPr>
              <w:rPr>
                <w:b/>
                <w:color w:val="00B0F0"/>
                <w:szCs w:val="24"/>
              </w:rPr>
            </w:pPr>
            <w:r w:rsidRPr="00BC36C0">
              <w:rPr>
                <w:b/>
                <w:color w:val="00B0F0"/>
                <w:szCs w:val="24"/>
              </w:rPr>
              <w:lastRenderedPageBreak/>
              <w:t xml:space="preserve">Law enforcement and criminal justice </w:t>
            </w:r>
            <w:r w:rsidR="0098745A">
              <w:rPr>
                <w:b/>
                <w:color w:val="00B0F0"/>
                <w:szCs w:val="24"/>
              </w:rPr>
              <w:t xml:space="preserve">sector practice </w:t>
            </w:r>
            <w:r w:rsidRPr="00BC36C0">
              <w:rPr>
                <w:b/>
                <w:color w:val="00B0F0"/>
                <w:szCs w:val="24"/>
              </w:rPr>
              <w:t>standards</w:t>
            </w:r>
          </w:p>
        </w:tc>
        <w:tc>
          <w:tcPr>
            <w:tcW w:w="109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4E0E9F19" w14:textId="77777777" w:rsidR="002648F3" w:rsidRPr="00BC36C0" w:rsidRDefault="002648F3" w:rsidP="000918D3">
            <w:pPr>
              <w:rPr>
                <w:b/>
                <w:color w:val="00B0F0"/>
                <w:szCs w:val="24"/>
              </w:rPr>
            </w:pPr>
            <w:r w:rsidRPr="00BC36C0">
              <w:rPr>
                <w:b/>
                <w:color w:val="00B0F0"/>
                <w:szCs w:val="24"/>
              </w:rPr>
              <w:t>Met</w:t>
            </w:r>
          </w:p>
        </w:tc>
        <w:tc>
          <w:tcPr>
            <w:tcW w:w="1335"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1FA5A46" w14:textId="77777777" w:rsidR="002648F3" w:rsidRPr="00BC36C0" w:rsidRDefault="002648F3" w:rsidP="000918D3">
            <w:pPr>
              <w:rPr>
                <w:b/>
                <w:color w:val="00B0F0"/>
                <w:szCs w:val="24"/>
              </w:rPr>
            </w:pPr>
            <w:r w:rsidRPr="00BC36C0">
              <w:rPr>
                <w:b/>
                <w:color w:val="00B0F0"/>
                <w:szCs w:val="24"/>
              </w:rPr>
              <w:t>Working Toward</w:t>
            </w:r>
          </w:p>
        </w:tc>
        <w:tc>
          <w:tcPr>
            <w:tcW w:w="1031"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C660141" w14:textId="77777777" w:rsidR="002648F3" w:rsidRPr="00BC36C0" w:rsidRDefault="002648F3" w:rsidP="000918D3">
            <w:pPr>
              <w:rPr>
                <w:b/>
                <w:color w:val="00B0F0"/>
                <w:szCs w:val="24"/>
              </w:rPr>
            </w:pPr>
            <w:r w:rsidRPr="00BC36C0">
              <w:rPr>
                <w:b/>
                <w:color w:val="00B0F0"/>
                <w:szCs w:val="24"/>
              </w:rPr>
              <w:t>Not Met</w:t>
            </w:r>
          </w:p>
        </w:tc>
      </w:tr>
      <w:tr w:rsidR="002648F3" w:rsidRPr="00952D1C" w14:paraId="347EAF75" w14:textId="77777777" w:rsidTr="002059D2">
        <w:trPr>
          <w:trHeight w:val="936"/>
        </w:trPr>
        <w:tc>
          <w:tcPr>
            <w:tcW w:w="555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2D682C0" w14:textId="46843CC3" w:rsidR="002648F3" w:rsidRPr="00DD557F" w:rsidRDefault="002648F3" w:rsidP="000918D3">
            <w:pPr>
              <w:autoSpaceDE w:val="0"/>
              <w:autoSpaceDN w:val="0"/>
              <w:adjustRightInd w:val="0"/>
              <w:rPr>
                <w:rFonts w:cs="Times New Roman"/>
                <w:szCs w:val="24"/>
              </w:rPr>
            </w:pPr>
            <w:r w:rsidRPr="00DD557F">
              <w:rPr>
                <w:rFonts w:cs="Times New Roman"/>
                <w:szCs w:val="24"/>
              </w:rPr>
              <w:t>Procedures for reporting complaints to police promote dignity and confidentiality</w:t>
            </w:r>
            <w:r w:rsidR="00C40E72">
              <w:rPr>
                <w:rFonts w:cs="Times New Roman"/>
                <w:szCs w:val="24"/>
              </w:rPr>
              <w:t>.</w:t>
            </w:r>
            <w:r w:rsidRPr="00DD557F">
              <w:rPr>
                <w:rFonts w:cs="Times New Roman"/>
                <w:szCs w:val="24"/>
              </w:rPr>
              <w:t xml:space="preserve"> </w:t>
            </w:r>
          </w:p>
        </w:tc>
        <w:tc>
          <w:tcPr>
            <w:tcW w:w="109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A62CC41" w14:textId="77777777" w:rsidR="002648F3" w:rsidRPr="00952D1C" w:rsidRDefault="002648F3" w:rsidP="00AA4809">
            <w:pPr>
              <w:pStyle w:val="Lijstalinea"/>
              <w:numPr>
                <w:ilvl w:val="0"/>
                <w:numId w:val="162"/>
              </w:numPr>
              <w:ind w:left="0" w:firstLine="0"/>
              <w:jc w:val="center"/>
              <w:rPr>
                <w:sz w:val="32"/>
                <w:szCs w:val="32"/>
              </w:rPr>
            </w:pPr>
          </w:p>
        </w:tc>
        <w:tc>
          <w:tcPr>
            <w:tcW w:w="1335"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5B429E8C" w14:textId="77777777" w:rsidR="002648F3" w:rsidRPr="00952D1C" w:rsidRDefault="002648F3" w:rsidP="00AA4809">
            <w:pPr>
              <w:pStyle w:val="Lijstalinea"/>
              <w:numPr>
                <w:ilvl w:val="0"/>
                <w:numId w:val="162"/>
              </w:numPr>
              <w:ind w:left="0" w:firstLine="0"/>
              <w:jc w:val="center"/>
              <w:rPr>
                <w:sz w:val="32"/>
                <w:szCs w:val="32"/>
              </w:rPr>
            </w:pPr>
          </w:p>
        </w:tc>
        <w:tc>
          <w:tcPr>
            <w:tcW w:w="1031"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5C93EE5" w14:textId="77777777" w:rsidR="002648F3" w:rsidRPr="00952D1C" w:rsidRDefault="002648F3" w:rsidP="00AA4809">
            <w:pPr>
              <w:pStyle w:val="Lijstalinea"/>
              <w:numPr>
                <w:ilvl w:val="0"/>
                <w:numId w:val="162"/>
              </w:numPr>
              <w:spacing w:before="200" w:after="240"/>
              <w:ind w:left="0" w:firstLine="0"/>
              <w:jc w:val="center"/>
              <w:rPr>
                <w:sz w:val="32"/>
                <w:szCs w:val="32"/>
              </w:rPr>
            </w:pPr>
          </w:p>
        </w:tc>
      </w:tr>
      <w:tr w:rsidR="002648F3" w:rsidRPr="00952D1C" w14:paraId="6BB43C60" w14:textId="77777777" w:rsidTr="002059D2">
        <w:trPr>
          <w:trHeight w:val="936"/>
        </w:trPr>
        <w:tc>
          <w:tcPr>
            <w:tcW w:w="555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7B1DF44A" w14:textId="5A1BDC94" w:rsidR="002648F3" w:rsidRPr="00DD557F" w:rsidRDefault="002648F3" w:rsidP="000918D3">
            <w:pPr>
              <w:autoSpaceDE w:val="0"/>
              <w:autoSpaceDN w:val="0"/>
              <w:adjustRightInd w:val="0"/>
              <w:rPr>
                <w:rFonts w:cs="Times New Roman"/>
                <w:szCs w:val="24"/>
              </w:rPr>
            </w:pPr>
            <w:r w:rsidRPr="00DD557F">
              <w:rPr>
                <w:rFonts w:cs="Times New Roman"/>
                <w:szCs w:val="24"/>
              </w:rPr>
              <w:t xml:space="preserve">Interviews and investigations are conducted by police officers </w:t>
            </w:r>
            <w:r w:rsidR="00C91018">
              <w:rPr>
                <w:rFonts w:cs="Times New Roman"/>
                <w:szCs w:val="24"/>
              </w:rPr>
              <w:t>trained in GBV</w:t>
            </w:r>
            <w:r w:rsidR="00732410">
              <w:rPr>
                <w:rFonts w:cs="Times New Roman"/>
                <w:szCs w:val="24"/>
              </w:rPr>
              <w:t xml:space="preserve"> and working wi</w:t>
            </w:r>
            <w:r w:rsidR="00076995">
              <w:rPr>
                <w:rFonts w:cs="Times New Roman"/>
                <w:szCs w:val="24"/>
              </w:rPr>
              <w:t>t</w:t>
            </w:r>
            <w:r w:rsidR="00732410">
              <w:rPr>
                <w:rFonts w:cs="Times New Roman"/>
                <w:szCs w:val="24"/>
              </w:rPr>
              <w:t>h survivors</w:t>
            </w:r>
            <w:r w:rsidR="00C40E72">
              <w:rPr>
                <w:rFonts w:cs="Times New Roman"/>
                <w:szCs w:val="24"/>
              </w:rPr>
              <w:t>.</w:t>
            </w:r>
            <w:r w:rsidR="00C91018">
              <w:rPr>
                <w:rFonts w:cs="Times New Roman"/>
                <w:szCs w:val="24"/>
              </w:rPr>
              <w:t xml:space="preserve"> </w:t>
            </w:r>
          </w:p>
        </w:tc>
        <w:tc>
          <w:tcPr>
            <w:tcW w:w="109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4731C473" w14:textId="77777777" w:rsidR="002648F3" w:rsidRPr="00952D1C" w:rsidRDefault="002648F3" w:rsidP="00AA4809">
            <w:pPr>
              <w:pStyle w:val="Lijstalinea"/>
              <w:numPr>
                <w:ilvl w:val="0"/>
                <w:numId w:val="162"/>
              </w:numPr>
              <w:ind w:left="0" w:firstLine="0"/>
              <w:jc w:val="center"/>
              <w:rPr>
                <w:sz w:val="32"/>
                <w:szCs w:val="32"/>
              </w:rPr>
            </w:pPr>
          </w:p>
        </w:tc>
        <w:tc>
          <w:tcPr>
            <w:tcW w:w="1335"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5B4A5C7F" w14:textId="77777777" w:rsidR="002648F3" w:rsidRPr="00952D1C" w:rsidRDefault="002648F3" w:rsidP="00AA4809">
            <w:pPr>
              <w:pStyle w:val="Lijstalinea"/>
              <w:numPr>
                <w:ilvl w:val="0"/>
                <w:numId w:val="162"/>
              </w:numPr>
              <w:ind w:left="0" w:firstLine="0"/>
              <w:jc w:val="center"/>
              <w:rPr>
                <w:sz w:val="32"/>
                <w:szCs w:val="32"/>
              </w:rPr>
            </w:pPr>
          </w:p>
        </w:tc>
        <w:tc>
          <w:tcPr>
            <w:tcW w:w="1031"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4ECB637B" w14:textId="77777777" w:rsidR="002648F3" w:rsidRPr="00952D1C" w:rsidRDefault="002648F3" w:rsidP="00AA4809">
            <w:pPr>
              <w:pStyle w:val="Lijstalinea"/>
              <w:numPr>
                <w:ilvl w:val="0"/>
                <w:numId w:val="162"/>
              </w:numPr>
              <w:spacing w:before="200" w:after="240"/>
              <w:ind w:left="0" w:firstLine="0"/>
              <w:jc w:val="center"/>
              <w:rPr>
                <w:sz w:val="32"/>
                <w:szCs w:val="32"/>
              </w:rPr>
            </w:pPr>
          </w:p>
        </w:tc>
      </w:tr>
      <w:tr w:rsidR="002648F3" w:rsidRPr="00952D1C" w14:paraId="32749BE1" w14:textId="77777777" w:rsidTr="002059D2">
        <w:trPr>
          <w:trHeight w:val="648"/>
        </w:trPr>
        <w:tc>
          <w:tcPr>
            <w:tcW w:w="555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7C7D0EC8" w14:textId="233B448E" w:rsidR="002648F3" w:rsidRPr="00DD557F" w:rsidRDefault="002648F3" w:rsidP="000918D3">
            <w:pPr>
              <w:autoSpaceDE w:val="0"/>
              <w:autoSpaceDN w:val="0"/>
              <w:adjustRightInd w:val="0"/>
              <w:rPr>
                <w:rFonts w:cs="Times New Roman"/>
                <w:szCs w:val="24"/>
              </w:rPr>
            </w:pPr>
            <w:r w:rsidRPr="00DD557F">
              <w:rPr>
                <w:rFonts w:cs="Times New Roman"/>
                <w:szCs w:val="24"/>
              </w:rPr>
              <w:t xml:space="preserve">Investigative techniques promote </w:t>
            </w:r>
            <w:r w:rsidR="00C40E72">
              <w:rPr>
                <w:rFonts w:cs="Times New Roman"/>
                <w:szCs w:val="24"/>
              </w:rPr>
              <w:t xml:space="preserve">the </w:t>
            </w:r>
            <w:r w:rsidRPr="00DD557F">
              <w:rPr>
                <w:rFonts w:cs="Times New Roman"/>
                <w:szCs w:val="24"/>
              </w:rPr>
              <w:t xml:space="preserve">dignity of </w:t>
            </w:r>
            <w:r>
              <w:rPr>
                <w:rFonts w:cs="Times New Roman"/>
                <w:szCs w:val="24"/>
              </w:rPr>
              <w:t>survivors</w:t>
            </w:r>
            <w:r w:rsidR="00C40E72">
              <w:rPr>
                <w:rFonts w:cs="Times New Roman"/>
                <w:szCs w:val="24"/>
              </w:rPr>
              <w:t>.</w:t>
            </w:r>
          </w:p>
        </w:tc>
        <w:tc>
          <w:tcPr>
            <w:tcW w:w="109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64ACFBAD" w14:textId="77777777" w:rsidR="002648F3" w:rsidRPr="00952D1C" w:rsidRDefault="002648F3" w:rsidP="00AA4809">
            <w:pPr>
              <w:pStyle w:val="Lijstalinea"/>
              <w:numPr>
                <w:ilvl w:val="0"/>
                <w:numId w:val="162"/>
              </w:numPr>
              <w:ind w:left="0" w:firstLine="0"/>
              <w:jc w:val="center"/>
              <w:rPr>
                <w:sz w:val="32"/>
                <w:szCs w:val="32"/>
              </w:rPr>
            </w:pPr>
          </w:p>
        </w:tc>
        <w:tc>
          <w:tcPr>
            <w:tcW w:w="1335"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5B4000C6" w14:textId="77777777" w:rsidR="002648F3" w:rsidRPr="00952D1C" w:rsidRDefault="002648F3" w:rsidP="00AA4809">
            <w:pPr>
              <w:pStyle w:val="Lijstalinea"/>
              <w:numPr>
                <w:ilvl w:val="0"/>
                <w:numId w:val="162"/>
              </w:numPr>
              <w:ind w:left="0" w:firstLine="0"/>
              <w:jc w:val="center"/>
              <w:rPr>
                <w:sz w:val="32"/>
                <w:szCs w:val="32"/>
              </w:rPr>
            </w:pPr>
          </w:p>
        </w:tc>
        <w:tc>
          <w:tcPr>
            <w:tcW w:w="1031"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416A9F78" w14:textId="77777777" w:rsidR="002648F3" w:rsidRPr="00952D1C" w:rsidRDefault="002648F3" w:rsidP="00AA4809">
            <w:pPr>
              <w:pStyle w:val="Lijstalinea"/>
              <w:numPr>
                <w:ilvl w:val="0"/>
                <w:numId w:val="162"/>
              </w:numPr>
              <w:spacing w:before="200" w:after="240"/>
              <w:ind w:left="0" w:firstLine="0"/>
              <w:jc w:val="center"/>
              <w:rPr>
                <w:sz w:val="32"/>
                <w:szCs w:val="32"/>
              </w:rPr>
            </w:pPr>
          </w:p>
        </w:tc>
      </w:tr>
      <w:tr w:rsidR="002648F3" w:rsidRPr="00952D1C" w14:paraId="00109D78" w14:textId="77777777" w:rsidTr="002059D2">
        <w:trPr>
          <w:trHeight w:val="936"/>
        </w:trPr>
        <w:tc>
          <w:tcPr>
            <w:tcW w:w="555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E8CE60C" w14:textId="33C1BF66" w:rsidR="002648F3" w:rsidRPr="00DD557F" w:rsidRDefault="002648F3" w:rsidP="000918D3">
            <w:pPr>
              <w:autoSpaceDE w:val="0"/>
              <w:autoSpaceDN w:val="0"/>
              <w:adjustRightInd w:val="0"/>
              <w:rPr>
                <w:rFonts w:cs="Times New Roman"/>
                <w:szCs w:val="24"/>
              </w:rPr>
            </w:pPr>
            <w:r w:rsidRPr="00DD557F">
              <w:rPr>
                <w:rFonts w:cs="Arial"/>
                <w:szCs w:val="24"/>
              </w:rPr>
              <w:t>Police have the capacity to respond promptly to criminal allegations of sexual violence</w:t>
            </w:r>
            <w:r w:rsidR="00C40E72">
              <w:rPr>
                <w:rFonts w:cs="Arial"/>
                <w:szCs w:val="24"/>
              </w:rPr>
              <w:t>.</w:t>
            </w:r>
            <w:r w:rsidRPr="00DD557F">
              <w:rPr>
                <w:rFonts w:cs="Arial"/>
                <w:szCs w:val="24"/>
              </w:rPr>
              <w:t xml:space="preserve"> </w:t>
            </w:r>
          </w:p>
        </w:tc>
        <w:tc>
          <w:tcPr>
            <w:tcW w:w="109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E6235FF" w14:textId="77777777" w:rsidR="002648F3" w:rsidRPr="00952D1C" w:rsidRDefault="002648F3" w:rsidP="00AA4809">
            <w:pPr>
              <w:pStyle w:val="Lijstalinea"/>
              <w:numPr>
                <w:ilvl w:val="0"/>
                <w:numId w:val="162"/>
              </w:numPr>
              <w:ind w:left="0" w:firstLine="0"/>
              <w:jc w:val="center"/>
              <w:rPr>
                <w:sz w:val="32"/>
                <w:szCs w:val="32"/>
              </w:rPr>
            </w:pPr>
          </w:p>
        </w:tc>
        <w:tc>
          <w:tcPr>
            <w:tcW w:w="1335"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58BE5718" w14:textId="77777777" w:rsidR="002648F3" w:rsidRPr="00952D1C" w:rsidRDefault="002648F3" w:rsidP="00AA4809">
            <w:pPr>
              <w:pStyle w:val="Lijstalinea"/>
              <w:numPr>
                <w:ilvl w:val="0"/>
                <w:numId w:val="162"/>
              </w:numPr>
              <w:ind w:left="0" w:firstLine="0"/>
              <w:jc w:val="center"/>
              <w:rPr>
                <w:sz w:val="32"/>
                <w:szCs w:val="32"/>
              </w:rPr>
            </w:pPr>
          </w:p>
        </w:tc>
        <w:tc>
          <w:tcPr>
            <w:tcW w:w="1031"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9201D4C" w14:textId="77777777" w:rsidR="002648F3" w:rsidRPr="00952D1C" w:rsidRDefault="002648F3" w:rsidP="00AA4809">
            <w:pPr>
              <w:pStyle w:val="Lijstalinea"/>
              <w:numPr>
                <w:ilvl w:val="0"/>
                <w:numId w:val="162"/>
              </w:numPr>
              <w:spacing w:before="200" w:after="240"/>
              <w:ind w:left="0" w:firstLine="0"/>
              <w:jc w:val="center"/>
              <w:rPr>
                <w:sz w:val="32"/>
                <w:szCs w:val="32"/>
              </w:rPr>
            </w:pPr>
          </w:p>
        </w:tc>
      </w:tr>
      <w:tr w:rsidR="002648F3" w:rsidRPr="00952D1C" w14:paraId="22EF15FF" w14:textId="77777777" w:rsidTr="002059D2">
        <w:trPr>
          <w:trHeight w:val="605"/>
        </w:trPr>
        <w:tc>
          <w:tcPr>
            <w:tcW w:w="555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875A231" w14:textId="2AD86E4B" w:rsidR="002648F3" w:rsidRPr="00DD557F" w:rsidRDefault="002648F3" w:rsidP="000918D3">
            <w:pPr>
              <w:autoSpaceDE w:val="0"/>
              <w:autoSpaceDN w:val="0"/>
              <w:adjustRightInd w:val="0"/>
              <w:rPr>
                <w:rFonts w:cs="Times New Roman"/>
                <w:szCs w:val="24"/>
              </w:rPr>
            </w:pPr>
            <w:r w:rsidRPr="00DD557F">
              <w:rPr>
                <w:rFonts w:cs="Times New Roman"/>
                <w:szCs w:val="24"/>
              </w:rPr>
              <w:t>Invest</w:t>
            </w:r>
            <w:r w:rsidR="00DF4F0F">
              <w:rPr>
                <w:rFonts w:cs="Times New Roman"/>
                <w:szCs w:val="24"/>
              </w:rPr>
              <w:t>igations are documented appropri</w:t>
            </w:r>
            <w:r w:rsidRPr="00DD557F">
              <w:rPr>
                <w:rFonts w:cs="Times New Roman"/>
                <w:szCs w:val="24"/>
              </w:rPr>
              <w:t>ately</w:t>
            </w:r>
            <w:r w:rsidR="00C40E72">
              <w:rPr>
                <w:rFonts w:cs="Times New Roman"/>
                <w:szCs w:val="24"/>
              </w:rPr>
              <w:t>.</w:t>
            </w:r>
          </w:p>
        </w:tc>
        <w:tc>
          <w:tcPr>
            <w:tcW w:w="109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73DC01F9" w14:textId="77777777" w:rsidR="002648F3" w:rsidRPr="00952D1C" w:rsidRDefault="002648F3" w:rsidP="00AA4809">
            <w:pPr>
              <w:pStyle w:val="Lijstalinea"/>
              <w:numPr>
                <w:ilvl w:val="0"/>
                <w:numId w:val="162"/>
              </w:numPr>
              <w:ind w:left="0" w:firstLine="0"/>
              <w:jc w:val="center"/>
              <w:rPr>
                <w:sz w:val="32"/>
                <w:szCs w:val="32"/>
              </w:rPr>
            </w:pPr>
          </w:p>
        </w:tc>
        <w:tc>
          <w:tcPr>
            <w:tcW w:w="1335"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5A44A296" w14:textId="77777777" w:rsidR="002648F3" w:rsidRPr="00952D1C" w:rsidRDefault="002648F3" w:rsidP="00AA4809">
            <w:pPr>
              <w:pStyle w:val="Lijstalinea"/>
              <w:numPr>
                <w:ilvl w:val="0"/>
                <w:numId w:val="162"/>
              </w:numPr>
              <w:ind w:left="0" w:firstLine="0"/>
              <w:rPr>
                <w:sz w:val="32"/>
                <w:szCs w:val="32"/>
              </w:rPr>
            </w:pPr>
          </w:p>
        </w:tc>
        <w:tc>
          <w:tcPr>
            <w:tcW w:w="1031"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61E494F" w14:textId="77777777" w:rsidR="002648F3" w:rsidRPr="00952D1C" w:rsidRDefault="002648F3" w:rsidP="00AA4809">
            <w:pPr>
              <w:pStyle w:val="Lijstalinea"/>
              <w:numPr>
                <w:ilvl w:val="0"/>
                <w:numId w:val="162"/>
              </w:numPr>
              <w:spacing w:before="200" w:after="240"/>
              <w:ind w:left="0" w:firstLine="0"/>
              <w:jc w:val="center"/>
              <w:rPr>
                <w:sz w:val="32"/>
                <w:szCs w:val="32"/>
              </w:rPr>
            </w:pPr>
          </w:p>
        </w:tc>
      </w:tr>
      <w:tr w:rsidR="002648F3" w:rsidRPr="008C2201" w14:paraId="3DC1D627" w14:textId="77777777" w:rsidTr="002059D2">
        <w:tc>
          <w:tcPr>
            <w:tcW w:w="555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492B9740" w14:textId="2B252325" w:rsidR="002648F3" w:rsidRPr="00DD557F" w:rsidRDefault="002648F3" w:rsidP="00C40E72">
            <w:pPr>
              <w:autoSpaceDE w:val="0"/>
              <w:autoSpaceDN w:val="0"/>
              <w:adjustRightInd w:val="0"/>
              <w:rPr>
                <w:rFonts w:cs="Times New Roman"/>
                <w:szCs w:val="24"/>
              </w:rPr>
            </w:pPr>
            <w:r w:rsidRPr="00DD557F">
              <w:rPr>
                <w:rFonts w:cs="Times New Roman"/>
                <w:szCs w:val="24"/>
              </w:rPr>
              <w:t>Police procedures</w:t>
            </w:r>
            <w:r w:rsidR="00BB2ED8">
              <w:rPr>
                <w:rFonts w:cs="Times New Roman"/>
                <w:szCs w:val="24"/>
              </w:rPr>
              <w:t xml:space="preserve"> – </w:t>
            </w:r>
            <w:r w:rsidRPr="00DD557F">
              <w:rPr>
                <w:rFonts w:cs="Times New Roman"/>
                <w:szCs w:val="24"/>
              </w:rPr>
              <w:t>including decisions on arrest, detention and terms of any form of release of the perpetrator</w:t>
            </w:r>
            <w:r w:rsidR="00BB2ED8">
              <w:rPr>
                <w:rFonts w:cs="Times New Roman"/>
                <w:szCs w:val="24"/>
              </w:rPr>
              <w:t xml:space="preserve"> – </w:t>
            </w:r>
            <w:r w:rsidR="00CA69B3" w:rsidRPr="00DD557F">
              <w:rPr>
                <w:rFonts w:cs="Times New Roman"/>
                <w:szCs w:val="24"/>
              </w:rPr>
              <w:t>consider</w:t>
            </w:r>
            <w:r w:rsidRPr="00DD557F">
              <w:rPr>
                <w:rFonts w:cs="Times New Roman"/>
                <w:szCs w:val="24"/>
              </w:rPr>
              <w:t xml:space="preserve"> the need</w:t>
            </w:r>
            <w:r w:rsidR="00BB2ED8">
              <w:rPr>
                <w:rFonts w:cs="Times New Roman"/>
                <w:szCs w:val="24"/>
              </w:rPr>
              <w:t xml:space="preserve">s and </w:t>
            </w:r>
            <w:r w:rsidRPr="00DD557F">
              <w:rPr>
                <w:rFonts w:cs="Times New Roman"/>
                <w:szCs w:val="24"/>
              </w:rPr>
              <w:t xml:space="preserve">safety of the </w:t>
            </w:r>
            <w:r w:rsidR="00C40E72">
              <w:rPr>
                <w:rFonts w:cs="Times New Roman"/>
                <w:szCs w:val="24"/>
              </w:rPr>
              <w:t>survivor</w:t>
            </w:r>
            <w:r w:rsidR="00BB2ED8">
              <w:rPr>
                <w:rFonts w:cs="Times New Roman"/>
                <w:szCs w:val="24"/>
              </w:rPr>
              <w:t xml:space="preserve">, the </w:t>
            </w:r>
            <w:r w:rsidR="00C40E72">
              <w:rPr>
                <w:rFonts w:cs="Times New Roman"/>
                <w:szCs w:val="24"/>
              </w:rPr>
              <w:t xml:space="preserve">survivor’s </w:t>
            </w:r>
            <w:r w:rsidR="00BB2ED8">
              <w:rPr>
                <w:rFonts w:cs="Times New Roman"/>
                <w:szCs w:val="24"/>
              </w:rPr>
              <w:t>family, witnesses and others</w:t>
            </w:r>
            <w:r w:rsidR="00C40E72">
              <w:rPr>
                <w:rFonts w:cs="Times New Roman"/>
                <w:szCs w:val="24"/>
              </w:rPr>
              <w:t>.</w:t>
            </w:r>
          </w:p>
        </w:tc>
        <w:tc>
          <w:tcPr>
            <w:tcW w:w="109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8565442" w14:textId="77777777" w:rsidR="002648F3" w:rsidRPr="008C2201" w:rsidRDefault="002648F3" w:rsidP="00AA4809">
            <w:pPr>
              <w:pStyle w:val="Lijstalinea"/>
              <w:numPr>
                <w:ilvl w:val="0"/>
                <w:numId w:val="162"/>
              </w:numPr>
              <w:ind w:left="0" w:firstLine="0"/>
              <w:jc w:val="center"/>
              <w:rPr>
                <w:i/>
                <w:sz w:val="32"/>
                <w:szCs w:val="32"/>
              </w:rPr>
            </w:pPr>
          </w:p>
        </w:tc>
        <w:tc>
          <w:tcPr>
            <w:tcW w:w="1335"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2EB31EF" w14:textId="77777777" w:rsidR="002648F3" w:rsidRPr="008C2201" w:rsidRDefault="002648F3" w:rsidP="00AA4809">
            <w:pPr>
              <w:pStyle w:val="Lijstalinea"/>
              <w:numPr>
                <w:ilvl w:val="0"/>
                <w:numId w:val="162"/>
              </w:numPr>
              <w:ind w:left="0" w:firstLine="0"/>
              <w:jc w:val="center"/>
              <w:rPr>
                <w:i/>
                <w:sz w:val="32"/>
                <w:szCs w:val="32"/>
              </w:rPr>
            </w:pPr>
          </w:p>
        </w:tc>
        <w:tc>
          <w:tcPr>
            <w:tcW w:w="1031"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63E75C03" w14:textId="77777777" w:rsidR="002648F3" w:rsidRPr="008C2201" w:rsidRDefault="002648F3" w:rsidP="00AA4809">
            <w:pPr>
              <w:pStyle w:val="Lijstalinea"/>
              <w:numPr>
                <w:ilvl w:val="0"/>
                <w:numId w:val="162"/>
              </w:numPr>
              <w:spacing w:before="200" w:after="240"/>
              <w:ind w:left="0" w:firstLine="0"/>
              <w:jc w:val="center"/>
              <w:rPr>
                <w:i/>
                <w:sz w:val="32"/>
                <w:szCs w:val="32"/>
              </w:rPr>
            </w:pPr>
          </w:p>
        </w:tc>
      </w:tr>
      <w:tr w:rsidR="002648F3" w:rsidRPr="008C2201" w14:paraId="39169EAB" w14:textId="77777777" w:rsidTr="002059D2">
        <w:tc>
          <w:tcPr>
            <w:tcW w:w="555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504161B2" w14:textId="12D36FCA" w:rsidR="002648F3" w:rsidRPr="00DD557F" w:rsidRDefault="002648F3" w:rsidP="000918D3">
            <w:pPr>
              <w:autoSpaceDE w:val="0"/>
              <w:autoSpaceDN w:val="0"/>
              <w:adjustRightInd w:val="0"/>
              <w:rPr>
                <w:rFonts w:cs="Times New Roman"/>
                <w:szCs w:val="24"/>
              </w:rPr>
            </w:pPr>
            <w:r w:rsidRPr="00DD557F">
              <w:rPr>
                <w:rFonts w:cs="Times New Roman"/>
                <w:szCs w:val="24"/>
              </w:rPr>
              <w:t xml:space="preserve">Court mechanisms and procedures are accessible and sensitive to the needs of </w:t>
            </w:r>
            <w:r>
              <w:rPr>
                <w:rFonts w:cs="Times New Roman"/>
                <w:szCs w:val="24"/>
              </w:rPr>
              <w:t>survivors</w:t>
            </w:r>
            <w:r w:rsidR="00C40E72">
              <w:rPr>
                <w:rFonts w:cs="Times New Roman"/>
                <w:szCs w:val="24"/>
              </w:rPr>
              <w:t>.</w:t>
            </w:r>
            <w:r>
              <w:rPr>
                <w:rFonts w:cs="Times New Roman"/>
                <w:szCs w:val="24"/>
              </w:rPr>
              <w:t xml:space="preserve"> </w:t>
            </w:r>
          </w:p>
        </w:tc>
        <w:tc>
          <w:tcPr>
            <w:tcW w:w="109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774DC719" w14:textId="77777777" w:rsidR="002648F3" w:rsidRPr="008C2201" w:rsidRDefault="002648F3" w:rsidP="00AA4809">
            <w:pPr>
              <w:pStyle w:val="Lijstalinea"/>
              <w:numPr>
                <w:ilvl w:val="0"/>
                <w:numId w:val="162"/>
              </w:numPr>
              <w:ind w:left="0" w:firstLine="0"/>
              <w:jc w:val="center"/>
              <w:rPr>
                <w:i/>
                <w:sz w:val="32"/>
                <w:szCs w:val="32"/>
              </w:rPr>
            </w:pPr>
          </w:p>
        </w:tc>
        <w:tc>
          <w:tcPr>
            <w:tcW w:w="1335"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7DDBF753" w14:textId="77777777" w:rsidR="002648F3" w:rsidRPr="008C2201" w:rsidRDefault="002648F3" w:rsidP="00AA4809">
            <w:pPr>
              <w:pStyle w:val="Lijstalinea"/>
              <w:numPr>
                <w:ilvl w:val="0"/>
                <w:numId w:val="162"/>
              </w:numPr>
              <w:ind w:left="0" w:firstLine="0"/>
              <w:jc w:val="center"/>
              <w:rPr>
                <w:i/>
                <w:sz w:val="32"/>
                <w:szCs w:val="32"/>
              </w:rPr>
            </w:pPr>
          </w:p>
        </w:tc>
        <w:tc>
          <w:tcPr>
            <w:tcW w:w="1031"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7AAC250F" w14:textId="77777777" w:rsidR="002648F3" w:rsidRPr="008C2201" w:rsidRDefault="002648F3" w:rsidP="00AA4809">
            <w:pPr>
              <w:pStyle w:val="Lijstalinea"/>
              <w:numPr>
                <w:ilvl w:val="0"/>
                <w:numId w:val="162"/>
              </w:numPr>
              <w:spacing w:before="200" w:after="240"/>
              <w:ind w:left="0" w:firstLine="0"/>
              <w:jc w:val="center"/>
              <w:rPr>
                <w:i/>
                <w:sz w:val="32"/>
                <w:szCs w:val="32"/>
              </w:rPr>
            </w:pPr>
          </w:p>
        </w:tc>
      </w:tr>
      <w:tr w:rsidR="002648F3" w:rsidRPr="008C2201" w14:paraId="005C4170" w14:textId="77777777" w:rsidTr="002059D2">
        <w:tc>
          <w:tcPr>
            <w:tcW w:w="555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3D1E774" w14:textId="54744D82" w:rsidR="002648F3" w:rsidRPr="00DD557F" w:rsidRDefault="002648F3" w:rsidP="000918D3">
            <w:pPr>
              <w:autoSpaceDE w:val="0"/>
              <w:autoSpaceDN w:val="0"/>
              <w:adjustRightInd w:val="0"/>
              <w:rPr>
                <w:rFonts w:cs="Times New Roman"/>
                <w:szCs w:val="24"/>
              </w:rPr>
            </w:pPr>
            <w:r w:rsidRPr="00DD557F">
              <w:rPr>
                <w:rFonts w:cs="Times New Roman"/>
                <w:szCs w:val="24"/>
              </w:rPr>
              <w:t xml:space="preserve">Training and education on sexual violence and human rights </w:t>
            </w:r>
            <w:r w:rsidR="00BB2ED8">
              <w:rPr>
                <w:rFonts w:cs="Times New Roman"/>
                <w:szCs w:val="24"/>
              </w:rPr>
              <w:t xml:space="preserve">is </w:t>
            </w:r>
            <w:r w:rsidRPr="00DD557F">
              <w:rPr>
                <w:rFonts w:cs="Times New Roman"/>
                <w:szCs w:val="24"/>
              </w:rPr>
              <w:t>provided to police, criminal justice officials, practitioners and professionals involved in the criminal justice system</w:t>
            </w:r>
            <w:r w:rsidR="00C40E72">
              <w:rPr>
                <w:rFonts w:cs="Times New Roman"/>
                <w:szCs w:val="24"/>
              </w:rPr>
              <w:t>.</w:t>
            </w:r>
          </w:p>
        </w:tc>
        <w:tc>
          <w:tcPr>
            <w:tcW w:w="109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16A9251C" w14:textId="77777777" w:rsidR="002648F3" w:rsidRPr="008C2201" w:rsidRDefault="002648F3" w:rsidP="00AA4809">
            <w:pPr>
              <w:pStyle w:val="Lijstalinea"/>
              <w:numPr>
                <w:ilvl w:val="0"/>
                <w:numId w:val="162"/>
              </w:numPr>
              <w:ind w:left="0" w:firstLine="0"/>
              <w:jc w:val="center"/>
              <w:rPr>
                <w:i/>
                <w:sz w:val="32"/>
                <w:szCs w:val="32"/>
              </w:rPr>
            </w:pPr>
          </w:p>
        </w:tc>
        <w:tc>
          <w:tcPr>
            <w:tcW w:w="1335"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72016016" w14:textId="77777777" w:rsidR="002648F3" w:rsidRPr="008C2201" w:rsidRDefault="002648F3" w:rsidP="00AA4809">
            <w:pPr>
              <w:pStyle w:val="Lijstalinea"/>
              <w:numPr>
                <w:ilvl w:val="0"/>
                <w:numId w:val="162"/>
              </w:numPr>
              <w:ind w:left="0" w:firstLine="0"/>
              <w:jc w:val="center"/>
              <w:rPr>
                <w:i/>
                <w:sz w:val="32"/>
                <w:szCs w:val="32"/>
              </w:rPr>
            </w:pPr>
          </w:p>
        </w:tc>
        <w:tc>
          <w:tcPr>
            <w:tcW w:w="1031"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9D01FAF" w14:textId="77777777" w:rsidR="002648F3" w:rsidRPr="008C2201" w:rsidRDefault="002648F3" w:rsidP="00AA4809">
            <w:pPr>
              <w:pStyle w:val="Lijstalinea"/>
              <w:numPr>
                <w:ilvl w:val="0"/>
                <w:numId w:val="162"/>
              </w:numPr>
              <w:spacing w:before="200" w:after="240"/>
              <w:ind w:left="0" w:firstLine="0"/>
              <w:jc w:val="center"/>
              <w:rPr>
                <w:i/>
                <w:sz w:val="32"/>
                <w:szCs w:val="32"/>
              </w:rPr>
            </w:pPr>
          </w:p>
        </w:tc>
      </w:tr>
      <w:tr w:rsidR="006B1EE0" w:rsidRPr="008C2201" w14:paraId="44F697E9" w14:textId="77777777" w:rsidTr="002059D2">
        <w:tc>
          <w:tcPr>
            <w:tcW w:w="5557"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C7F0BC7" w14:textId="0CCE45C1" w:rsidR="006B1EE0" w:rsidRPr="00DD557F" w:rsidRDefault="006B1EE0" w:rsidP="000918D3">
            <w:pPr>
              <w:autoSpaceDE w:val="0"/>
              <w:autoSpaceDN w:val="0"/>
              <w:adjustRightInd w:val="0"/>
              <w:rPr>
                <w:rFonts w:cs="Times New Roman"/>
                <w:szCs w:val="24"/>
              </w:rPr>
            </w:pPr>
            <w:r>
              <w:rPr>
                <w:rFonts w:cs="Times New Roman"/>
                <w:szCs w:val="24"/>
              </w:rPr>
              <w:t>The community is aware of the legal rights of survivors and how the criminal justice system processes allegations</w:t>
            </w:r>
            <w:r w:rsidR="00C40E72">
              <w:rPr>
                <w:rFonts w:cs="Times New Roman"/>
                <w:szCs w:val="24"/>
              </w:rPr>
              <w:t>.</w:t>
            </w:r>
          </w:p>
        </w:tc>
        <w:tc>
          <w:tcPr>
            <w:tcW w:w="1093"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20F3A6F0" w14:textId="77777777" w:rsidR="006B1EE0" w:rsidRPr="008C2201" w:rsidRDefault="006B1EE0" w:rsidP="00AA4809">
            <w:pPr>
              <w:pStyle w:val="Lijstalinea"/>
              <w:numPr>
                <w:ilvl w:val="0"/>
                <w:numId w:val="162"/>
              </w:numPr>
              <w:ind w:left="0" w:firstLine="0"/>
              <w:jc w:val="center"/>
              <w:rPr>
                <w:i/>
                <w:sz w:val="32"/>
                <w:szCs w:val="32"/>
              </w:rPr>
            </w:pPr>
          </w:p>
        </w:tc>
        <w:tc>
          <w:tcPr>
            <w:tcW w:w="1335"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3E581044" w14:textId="77777777" w:rsidR="006B1EE0" w:rsidRPr="008C2201" w:rsidRDefault="006B1EE0" w:rsidP="00AA4809">
            <w:pPr>
              <w:pStyle w:val="Lijstalinea"/>
              <w:numPr>
                <w:ilvl w:val="0"/>
                <w:numId w:val="162"/>
              </w:numPr>
              <w:ind w:left="0" w:firstLine="0"/>
              <w:jc w:val="center"/>
              <w:rPr>
                <w:i/>
                <w:sz w:val="32"/>
                <w:szCs w:val="32"/>
              </w:rPr>
            </w:pPr>
          </w:p>
        </w:tc>
        <w:tc>
          <w:tcPr>
            <w:tcW w:w="1031" w:type="dxa"/>
            <w:tcBorders>
              <w:top w:val="single" w:sz="4" w:space="0" w:color="00B0F0"/>
              <w:left w:val="single" w:sz="4" w:space="0" w:color="00B0F0"/>
              <w:bottom w:val="single" w:sz="4" w:space="0" w:color="00B0F0"/>
              <w:right w:val="single" w:sz="4" w:space="0" w:color="00B0F0"/>
            </w:tcBorders>
            <w:shd w:val="clear" w:color="auto" w:fill="FFFFFF" w:themeFill="background1"/>
          </w:tcPr>
          <w:p w14:paraId="5374DAB1" w14:textId="77777777" w:rsidR="006B1EE0" w:rsidRPr="008C2201" w:rsidRDefault="006B1EE0" w:rsidP="00AA4809">
            <w:pPr>
              <w:pStyle w:val="Lijstalinea"/>
              <w:numPr>
                <w:ilvl w:val="0"/>
                <w:numId w:val="162"/>
              </w:numPr>
              <w:spacing w:before="200" w:after="240"/>
              <w:ind w:left="0" w:firstLine="0"/>
              <w:jc w:val="center"/>
              <w:rPr>
                <w:i/>
                <w:sz w:val="32"/>
                <w:szCs w:val="32"/>
              </w:rPr>
            </w:pPr>
          </w:p>
        </w:tc>
      </w:tr>
    </w:tbl>
    <w:p w14:paraId="72C8F4A4" w14:textId="048314C4" w:rsidR="002648F3" w:rsidRDefault="002648F3" w:rsidP="001F0DAA">
      <w:pPr>
        <w:rPr>
          <w:lang w:eastAsia="en-AU"/>
        </w:rPr>
      </w:pPr>
    </w:p>
    <w:p w14:paraId="08516398" w14:textId="1E3916DE" w:rsidR="00630501" w:rsidRDefault="00630501" w:rsidP="00BA04BB">
      <w:pPr>
        <w:tabs>
          <w:tab w:val="left" w:pos="1710"/>
        </w:tabs>
        <w:spacing w:after="0"/>
        <w:rPr>
          <w:rFonts w:cs="Arial"/>
          <w:lang w:eastAsia="en-AU"/>
        </w:rPr>
      </w:pPr>
    </w:p>
    <w:p w14:paraId="0F2F0C88" w14:textId="764637D5" w:rsidR="00C50387" w:rsidRDefault="00C50387" w:rsidP="00BA04BB">
      <w:pPr>
        <w:tabs>
          <w:tab w:val="left" w:pos="1710"/>
        </w:tabs>
        <w:spacing w:after="0"/>
        <w:rPr>
          <w:rFonts w:cs="Arial"/>
          <w:lang w:eastAsia="en-AU"/>
        </w:rPr>
      </w:pPr>
    </w:p>
    <w:p w14:paraId="7ED8E18F" w14:textId="6D9D9F5B" w:rsidR="00C50387" w:rsidRDefault="00C50387" w:rsidP="00BA04BB">
      <w:pPr>
        <w:tabs>
          <w:tab w:val="left" w:pos="1710"/>
        </w:tabs>
        <w:spacing w:after="0"/>
        <w:rPr>
          <w:rFonts w:cs="Arial"/>
          <w:lang w:eastAsia="en-AU"/>
        </w:rPr>
      </w:pPr>
    </w:p>
    <w:p w14:paraId="52F76609" w14:textId="46F4F762" w:rsidR="00C50387" w:rsidRDefault="00C50387" w:rsidP="00BA04BB">
      <w:pPr>
        <w:tabs>
          <w:tab w:val="left" w:pos="1710"/>
        </w:tabs>
        <w:spacing w:after="0"/>
        <w:rPr>
          <w:rFonts w:cs="Arial"/>
          <w:lang w:eastAsia="en-AU"/>
        </w:rPr>
      </w:pPr>
    </w:p>
    <w:p w14:paraId="3EC33980" w14:textId="1C8A4704" w:rsidR="00C50387" w:rsidRDefault="00C50387" w:rsidP="00BA04BB">
      <w:pPr>
        <w:tabs>
          <w:tab w:val="left" w:pos="1710"/>
        </w:tabs>
        <w:spacing w:after="0"/>
        <w:rPr>
          <w:rFonts w:cs="Arial"/>
          <w:lang w:eastAsia="en-AU"/>
        </w:rPr>
      </w:pPr>
    </w:p>
    <w:p w14:paraId="07AE7F3B" w14:textId="77777777" w:rsidR="00894330" w:rsidRDefault="00894330" w:rsidP="00BA04BB">
      <w:pPr>
        <w:tabs>
          <w:tab w:val="left" w:pos="1710"/>
        </w:tabs>
        <w:spacing w:after="0"/>
        <w:rPr>
          <w:rFonts w:cs="Arial"/>
          <w:lang w:eastAsia="en-AU"/>
        </w:rPr>
        <w:sectPr w:rsidR="00894330">
          <w:pgSz w:w="11906" w:h="16838"/>
          <w:pgMar w:top="1440" w:right="1440" w:bottom="1440" w:left="1440" w:header="708" w:footer="708" w:gutter="0"/>
          <w:cols w:space="708"/>
          <w:docGrid w:linePitch="360"/>
        </w:sectPr>
      </w:pPr>
    </w:p>
    <w:tbl>
      <w:tblPr>
        <w:tblStyle w:val="Tabelraste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397"/>
        <w:gridCol w:w="2552"/>
        <w:gridCol w:w="7999"/>
      </w:tblGrid>
      <w:tr w:rsidR="00894330" w14:paraId="281AE555" w14:textId="77777777" w:rsidTr="009B0D28">
        <w:tc>
          <w:tcPr>
            <w:tcW w:w="13948" w:type="dxa"/>
            <w:gridSpan w:val="3"/>
            <w:shd w:val="clear" w:color="auto" w:fill="00B0F0"/>
          </w:tcPr>
          <w:p w14:paraId="71A6D3DE" w14:textId="2E823E95" w:rsidR="00894330" w:rsidRPr="00894330" w:rsidRDefault="00707E54" w:rsidP="00610472">
            <w:pPr>
              <w:tabs>
                <w:tab w:val="left" w:pos="1710"/>
              </w:tabs>
              <w:rPr>
                <w:rFonts w:cs="Arial"/>
                <w:b/>
                <w:lang w:eastAsia="en-AU"/>
              </w:rPr>
            </w:pPr>
            <w:r>
              <w:rPr>
                <w:rFonts w:cs="Arial"/>
                <w:b/>
                <w:color w:val="FFFFFF" w:themeColor="background1"/>
                <w:lang w:eastAsia="en-AU"/>
              </w:rPr>
              <w:lastRenderedPageBreak/>
              <w:t>Part C</w:t>
            </w:r>
            <w:r w:rsidR="002507EF">
              <w:rPr>
                <w:rFonts w:cs="Arial"/>
                <w:b/>
                <w:color w:val="FFFFFF" w:themeColor="background1"/>
                <w:lang w:eastAsia="en-AU"/>
              </w:rPr>
              <w:t>:</w:t>
            </w:r>
            <w:r w:rsidR="00894330" w:rsidRPr="00894330">
              <w:rPr>
                <w:rFonts w:cs="Arial"/>
                <w:b/>
                <w:color w:val="FFFFFF" w:themeColor="background1"/>
                <w:lang w:eastAsia="en-AU"/>
              </w:rPr>
              <w:t xml:space="preserve"> Good Practice Gaps and S</w:t>
            </w:r>
            <w:r w:rsidR="00610472">
              <w:rPr>
                <w:rFonts w:cs="Arial"/>
                <w:b/>
                <w:color w:val="FFFFFF" w:themeColor="background1"/>
                <w:lang w:eastAsia="en-AU"/>
              </w:rPr>
              <w:t>trategies</w:t>
            </w:r>
            <w:r w:rsidR="002507EF">
              <w:rPr>
                <w:rFonts w:cs="Arial"/>
                <w:b/>
                <w:color w:val="FFFFFF" w:themeColor="background1"/>
                <w:lang w:eastAsia="en-AU"/>
              </w:rPr>
              <w:t xml:space="preserve"> Log</w:t>
            </w:r>
          </w:p>
        </w:tc>
      </w:tr>
      <w:tr w:rsidR="00075B9B" w:rsidRPr="00075B9B" w14:paraId="7DA6644E" w14:textId="77777777" w:rsidTr="00075B9B">
        <w:tc>
          <w:tcPr>
            <w:tcW w:w="13948" w:type="dxa"/>
            <w:gridSpan w:val="3"/>
            <w:shd w:val="clear" w:color="auto" w:fill="auto"/>
          </w:tcPr>
          <w:p w14:paraId="73E63AD1" w14:textId="0AD4E4C5" w:rsidR="00075B9B" w:rsidRPr="005F58D0" w:rsidRDefault="00075B9B" w:rsidP="00075B9B">
            <w:pPr>
              <w:tabs>
                <w:tab w:val="left" w:pos="1710"/>
              </w:tabs>
              <w:spacing w:line="360" w:lineRule="auto"/>
              <w:rPr>
                <w:rFonts w:cs="Arial"/>
                <w:b/>
                <w:lang w:eastAsia="en-AU"/>
              </w:rPr>
            </w:pPr>
            <w:r w:rsidRPr="005F58D0">
              <w:rPr>
                <w:rFonts w:cs="Arial"/>
                <w:b/>
                <w:lang w:eastAsia="en-AU"/>
              </w:rPr>
              <w:t>Location: ______________________________________________________________________________________________________________________________________________</w:t>
            </w:r>
          </w:p>
          <w:p w14:paraId="316964A8" w14:textId="414E0DCA" w:rsidR="00075B9B" w:rsidRPr="005F58D0" w:rsidRDefault="00075B9B" w:rsidP="00075B9B">
            <w:pPr>
              <w:tabs>
                <w:tab w:val="left" w:pos="1710"/>
              </w:tabs>
              <w:spacing w:line="360" w:lineRule="auto"/>
              <w:rPr>
                <w:rFonts w:cs="Arial"/>
                <w:b/>
                <w:lang w:eastAsia="en-AU"/>
              </w:rPr>
            </w:pPr>
            <w:r w:rsidRPr="005F58D0">
              <w:rPr>
                <w:rFonts w:cs="Arial"/>
                <w:b/>
                <w:lang w:eastAsia="en-AU"/>
              </w:rPr>
              <w:t>Sector: ___________________________________________________________________________________________Date: ______________________________________________</w:t>
            </w:r>
          </w:p>
          <w:p w14:paraId="4F57FD8A" w14:textId="40A87E14" w:rsidR="00075B9B" w:rsidRPr="00075B9B" w:rsidRDefault="00075B9B" w:rsidP="00075B9B">
            <w:pPr>
              <w:tabs>
                <w:tab w:val="left" w:pos="1710"/>
              </w:tabs>
              <w:spacing w:line="360" w:lineRule="auto"/>
              <w:rPr>
                <w:rFonts w:cs="Arial"/>
                <w:b/>
                <w:lang w:eastAsia="en-AU"/>
              </w:rPr>
            </w:pPr>
            <w:r w:rsidRPr="005F58D0">
              <w:rPr>
                <w:rFonts w:cs="Arial"/>
                <w:b/>
                <w:lang w:eastAsia="en-AU"/>
              </w:rPr>
              <w:t>Prepared by: _________________________________________________________________________________________________________________________________________</w:t>
            </w:r>
          </w:p>
        </w:tc>
      </w:tr>
      <w:tr w:rsidR="00075B9B" w:rsidRPr="00075B9B" w14:paraId="24B4E538" w14:textId="77777777" w:rsidTr="0015432C">
        <w:tc>
          <w:tcPr>
            <w:tcW w:w="3397" w:type="dxa"/>
          </w:tcPr>
          <w:p w14:paraId="46594341" w14:textId="4D3D7F3D" w:rsidR="00075B9B" w:rsidRPr="00075B9B" w:rsidRDefault="00075B9B" w:rsidP="00075B9B">
            <w:pPr>
              <w:tabs>
                <w:tab w:val="left" w:pos="1710"/>
              </w:tabs>
              <w:jc w:val="center"/>
              <w:rPr>
                <w:rFonts w:cs="Arial"/>
                <w:b/>
                <w:lang w:eastAsia="en-AU"/>
              </w:rPr>
            </w:pPr>
            <w:r w:rsidRPr="00075B9B">
              <w:rPr>
                <w:rFonts w:cs="Arial"/>
                <w:b/>
                <w:lang w:eastAsia="en-AU"/>
              </w:rPr>
              <w:t>Gap</w:t>
            </w:r>
            <w:r w:rsidR="0015432C">
              <w:rPr>
                <w:rFonts w:cs="Arial"/>
                <w:b/>
                <w:lang w:eastAsia="en-AU"/>
              </w:rPr>
              <w:t>/Issue</w:t>
            </w:r>
          </w:p>
        </w:tc>
        <w:tc>
          <w:tcPr>
            <w:tcW w:w="2552" w:type="dxa"/>
          </w:tcPr>
          <w:p w14:paraId="71159B1B" w14:textId="77777777" w:rsidR="0015432C" w:rsidRDefault="00075B9B" w:rsidP="00075B9B">
            <w:pPr>
              <w:tabs>
                <w:tab w:val="left" w:pos="1710"/>
              </w:tabs>
              <w:jc w:val="center"/>
              <w:rPr>
                <w:rFonts w:cs="Arial"/>
                <w:b/>
                <w:lang w:eastAsia="en-AU"/>
              </w:rPr>
            </w:pPr>
            <w:r w:rsidRPr="00075B9B">
              <w:rPr>
                <w:rFonts w:cs="Arial"/>
                <w:b/>
                <w:lang w:eastAsia="en-AU"/>
              </w:rPr>
              <w:t xml:space="preserve">Priority </w:t>
            </w:r>
          </w:p>
          <w:p w14:paraId="2ADCC71F" w14:textId="51BFDA4A" w:rsidR="00075B9B" w:rsidRPr="00075B9B" w:rsidRDefault="00075B9B" w:rsidP="00075B9B">
            <w:pPr>
              <w:tabs>
                <w:tab w:val="left" w:pos="1710"/>
              </w:tabs>
              <w:jc w:val="center"/>
              <w:rPr>
                <w:rFonts w:cs="Arial"/>
                <w:b/>
                <w:lang w:eastAsia="en-AU"/>
              </w:rPr>
            </w:pPr>
            <w:r w:rsidRPr="00075B9B">
              <w:rPr>
                <w:rFonts w:cs="Arial"/>
                <w:b/>
                <w:lang w:eastAsia="en-AU"/>
              </w:rPr>
              <w:t xml:space="preserve">(High, Medium, </w:t>
            </w:r>
            <w:r w:rsidR="00C91018">
              <w:rPr>
                <w:rFonts w:cs="Arial"/>
                <w:b/>
                <w:lang w:eastAsia="en-AU"/>
              </w:rPr>
              <w:t>L</w:t>
            </w:r>
            <w:r w:rsidRPr="00075B9B">
              <w:rPr>
                <w:rFonts w:cs="Arial"/>
                <w:b/>
                <w:lang w:eastAsia="en-AU"/>
              </w:rPr>
              <w:t>ow)</w:t>
            </w:r>
          </w:p>
        </w:tc>
        <w:tc>
          <w:tcPr>
            <w:tcW w:w="7999" w:type="dxa"/>
          </w:tcPr>
          <w:p w14:paraId="72CFB08C" w14:textId="14DFDD8C" w:rsidR="00075B9B" w:rsidRPr="00075B9B" w:rsidRDefault="00075B9B" w:rsidP="00075B9B">
            <w:pPr>
              <w:tabs>
                <w:tab w:val="left" w:pos="1710"/>
              </w:tabs>
              <w:jc w:val="center"/>
              <w:rPr>
                <w:rFonts w:cs="Arial"/>
                <w:b/>
                <w:lang w:eastAsia="en-AU"/>
              </w:rPr>
            </w:pPr>
            <w:r w:rsidRPr="00075B9B">
              <w:rPr>
                <w:rFonts w:cs="Arial"/>
                <w:b/>
                <w:lang w:eastAsia="en-AU"/>
              </w:rPr>
              <w:t>Potential strategies for addressing the gap</w:t>
            </w:r>
          </w:p>
        </w:tc>
      </w:tr>
      <w:tr w:rsidR="00075B9B" w14:paraId="29183CCE" w14:textId="77777777" w:rsidTr="0015432C">
        <w:tc>
          <w:tcPr>
            <w:tcW w:w="3397" w:type="dxa"/>
          </w:tcPr>
          <w:p w14:paraId="6D9B8B67" w14:textId="77777777" w:rsidR="00075B9B" w:rsidRDefault="00075B9B" w:rsidP="00BA04BB">
            <w:pPr>
              <w:tabs>
                <w:tab w:val="left" w:pos="1710"/>
              </w:tabs>
              <w:rPr>
                <w:rFonts w:cs="Arial"/>
                <w:lang w:eastAsia="en-AU"/>
              </w:rPr>
            </w:pPr>
          </w:p>
          <w:p w14:paraId="060AAC0A" w14:textId="67316925" w:rsidR="0015432C" w:rsidRDefault="0015432C" w:rsidP="00BA04BB">
            <w:pPr>
              <w:tabs>
                <w:tab w:val="left" w:pos="1710"/>
              </w:tabs>
              <w:rPr>
                <w:rFonts w:cs="Arial"/>
                <w:lang w:eastAsia="en-AU"/>
              </w:rPr>
            </w:pPr>
          </w:p>
        </w:tc>
        <w:tc>
          <w:tcPr>
            <w:tcW w:w="2552" w:type="dxa"/>
          </w:tcPr>
          <w:p w14:paraId="6276BACC" w14:textId="77777777" w:rsidR="00075B9B" w:rsidRDefault="00075B9B" w:rsidP="00BA04BB">
            <w:pPr>
              <w:tabs>
                <w:tab w:val="left" w:pos="1710"/>
              </w:tabs>
              <w:rPr>
                <w:rFonts w:cs="Arial"/>
                <w:lang w:eastAsia="en-AU"/>
              </w:rPr>
            </w:pPr>
          </w:p>
        </w:tc>
        <w:tc>
          <w:tcPr>
            <w:tcW w:w="7999" w:type="dxa"/>
          </w:tcPr>
          <w:p w14:paraId="7FE902AA" w14:textId="77777777" w:rsidR="00075B9B" w:rsidRDefault="00075B9B" w:rsidP="00BA04BB">
            <w:pPr>
              <w:tabs>
                <w:tab w:val="left" w:pos="1710"/>
              </w:tabs>
              <w:rPr>
                <w:rFonts w:cs="Arial"/>
                <w:lang w:eastAsia="en-AU"/>
              </w:rPr>
            </w:pPr>
          </w:p>
        </w:tc>
      </w:tr>
      <w:tr w:rsidR="00075B9B" w14:paraId="623C7F94" w14:textId="77777777" w:rsidTr="0015432C">
        <w:tc>
          <w:tcPr>
            <w:tcW w:w="3397" w:type="dxa"/>
          </w:tcPr>
          <w:p w14:paraId="7FA70145" w14:textId="77777777" w:rsidR="00075B9B" w:rsidRDefault="00075B9B" w:rsidP="00BA04BB">
            <w:pPr>
              <w:tabs>
                <w:tab w:val="left" w:pos="1710"/>
              </w:tabs>
              <w:rPr>
                <w:rFonts w:cs="Arial"/>
                <w:lang w:eastAsia="en-AU"/>
              </w:rPr>
            </w:pPr>
          </w:p>
          <w:p w14:paraId="0037FBBF" w14:textId="59A08F51" w:rsidR="0015432C" w:rsidRDefault="0015432C" w:rsidP="00BA04BB">
            <w:pPr>
              <w:tabs>
                <w:tab w:val="left" w:pos="1710"/>
              </w:tabs>
              <w:rPr>
                <w:rFonts w:cs="Arial"/>
                <w:lang w:eastAsia="en-AU"/>
              </w:rPr>
            </w:pPr>
          </w:p>
        </w:tc>
        <w:tc>
          <w:tcPr>
            <w:tcW w:w="2552" w:type="dxa"/>
          </w:tcPr>
          <w:p w14:paraId="7EC16CCE" w14:textId="77777777" w:rsidR="00075B9B" w:rsidRDefault="00075B9B" w:rsidP="00BA04BB">
            <w:pPr>
              <w:tabs>
                <w:tab w:val="left" w:pos="1710"/>
              </w:tabs>
              <w:rPr>
                <w:rFonts w:cs="Arial"/>
                <w:lang w:eastAsia="en-AU"/>
              </w:rPr>
            </w:pPr>
          </w:p>
        </w:tc>
        <w:tc>
          <w:tcPr>
            <w:tcW w:w="7999" w:type="dxa"/>
          </w:tcPr>
          <w:p w14:paraId="5D78114C" w14:textId="77777777" w:rsidR="00075B9B" w:rsidRDefault="00075B9B" w:rsidP="00BA04BB">
            <w:pPr>
              <w:tabs>
                <w:tab w:val="left" w:pos="1710"/>
              </w:tabs>
              <w:rPr>
                <w:rFonts w:cs="Arial"/>
                <w:lang w:eastAsia="en-AU"/>
              </w:rPr>
            </w:pPr>
          </w:p>
        </w:tc>
      </w:tr>
      <w:tr w:rsidR="00075B9B" w14:paraId="6C228645" w14:textId="77777777" w:rsidTr="0015432C">
        <w:tc>
          <w:tcPr>
            <w:tcW w:w="3397" w:type="dxa"/>
          </w:tcPr>
          <w:p w14:paraId="2D1491DA" w14:textId="77777777" w:rsidR="00075B9B" w:rsidRDefault="00075B9B" w:rsidP="00BA04BB">
            <w:pPr>
              <w:tabs>
                <w:tab w:val="left" w:pos="1710"/>
              </w:tabs>
              <w:rPr>
                <w:rFonts w:cs="Arial"/>
                <w:lang w:eastAsia="en-AU"/>
              </w:rPr>
            </w:pPr>
          </w:p>
          <w:p w14:paraId="31DC1CDF" w14:textId="76336773" w:rsidR="0015432C" w:rsidRDefault="0015432C" w:rsidP="00BA04BB">
            <w:pPr>
              <w:tabs>
                <w:tab w:val="left" w:pos="1710"/>
              </w:tabs>
              <w:rPr>
                <w:rFonts w:cs="Arial"/>
                <w:lang w:eastAsia="en-AU"/>
              </w:rPr>
            </w:pPr>
          </w:p>
        </w:tc>
        <w:tc>
          <w:tcPr>
            <w:tcW w:w="2552" w:type="dxa"/>
          </w:tcPr>
          <w:p w14:paraId="644C6C94" w14:textId="77777777" w:rsidR="00075B9B" w:rsidRDefault="00075B9B" w:rsidP="00BA04BB">
            <w:pPr>
              <w:tabs>
                <w:tab w:val="left" w:pos="1710"/>
              </w:tabs>
              <w:rPr>
                <w:rFonts w:cs="Arial"/>
                <w:lang w:eastAsia="en-AU"/>
              </w:rPr>
            </w:pPr>
          </w:p>
        </w:tc>
        <w:tc>
          <w:tcPr>
            <w:tcW w:w="7999" w:type="dxa"/>
          </w:tcPr>
          <w:p w14:paraId="62EE543D" w14:textId="77777777" w:rsidR="00075B9B" w:rsidRDefault="00075B9B" w:rsidP="00BA04BB">
            <w:pPr>
              <w:tabs>
                <w:tab w:val="left" w:pos="1710"/>
              </w:tabs>
              <w:rPr>
                <w:rFonts w:cs="Arial"/>
                <w:lang w:eastAsia="en-AU"/>
              </w:rPr>
            </w:pPr>
          </w:p>
        </w:tc>
      </w:tr>
      <w:tr w:rsidR="00075B9B" w14:paraId="0F009917" w14:textId="77777777" w:rsidTr="0015432C">
        <w:tc>
          <w:tcPr>
            <w:tcW w:w="3397" w:type="dxa"/>
          </w:tcPr>
          <w:p w14:paraId="4ED96978" w14:textId="77777777" w:rsidR="00075B9B" w:rsidRDefault="00075B9B" w:rsidP="00BA04BB">
            <w:pPr>
              <w:tabs>
                <w:tab w:val="left" w:pos="1710"/>
              </w:tabs>
              <w:rPr>
                <w:rFonts w:cs="Arial"/>
                <w:lang w:eastAsia="en-AU"/>
              </w:rPr>
            </w:pPr>
          </w:p>
          <w:p w14:paraId="505D6DB9" w14:textId="4196BCE5" w:rsidR="0015432C" w:rsidRDefault="0015432C" w:rsidP="00BA04BB">
            <w:pPr>
              <w:tabs>
                <w:tab w:val="left" w:pos="1710"/>
              </w:tabs>
              <w:rPr>
                <w:rFonts w:cs="Arial"/>
                <w:lang w:eastAsia="en-AU"/>
              </w:rPr>
            </w:pPr>
          </w:p>
        </w:tc>
        <w:tc>
          <w:tcPr>
            <w:tcW w:w="2552" w:type="dxa"/>
          </w:tcPr>
          <w:p w14:paraId="2B472348" w14:textId="77777777" w:rsidR="00075B9B" w:rsidRDefault="00075B9B" w:rsidP="00BA04BB">
            <w:pPr>
              <w:tabs>
                <w:tab w:val="left" w:pos="1710"/>
              </w:tabs>
              <w:rPr>
                <w:rFonts w:cs="Arial"/>
                <w:lang w:eastAsia="en-AU"/>
              </w:rPr>
            </w:pPr>
          </w:p>
        </w:tc>
        <w:tc>
          <w:tcPr>
            <w:tcW w:w="7999" w:type="dxa"/>
          </w:tcPr>
          <w:p w14:paraId="63214929" w14:textId="77777777" w:rsidR="00075B9B" w:rsidRDefault="00075B9B" w:rsidP="00BA04BB">
            <w:pPr>
              <w:tabs>
                <w:tab w:val="left" w:pos="1710"/>
              </w:tabs>
              <w:rPr>
                <w:rFonts w:cs="Arial"/>
                <w:lang w:eastAsia="en-AU"/>
              </w:rPr>
            </w:pPr>
          </w:p>
        </w:tc>
      </w:tr>
      <w:tr w:rsidR="00075B9B" w14:paraId="70E5C20B" w14:textId="77777777" w:rsidTr="0015432C">
        <w:tc>
          <w:tcPr>
            <w:tcW w:w="3397" w:type="dxa"/>
          </w:tcPr>
          <w:p w14:paraId="44842D39" w14:textId="77777777" w:rsidR="00075B9B" w:rsidRDefault="00075B9B" w:rsidP="00BA04BB">
            <w:pPr>
              <w:tabs>
                <w:tab w:val="left" w:pos="1710"/>
              </w:tabs>
              <w:rPr>
                <w:rFonts w:cs="Arial"/>
                <w:lang w:eastAsia="en-AU"/>
              </w:rPr>
            </w:pPr>
          </w:p>
          <w:p w14:paraId="2A3D0C66" w14:textId="35EC479D" w:rsidR="0015432C" w:rsidRDefault="0015432C" w:rsidP="00BA04BB">
            <w:pPr>
              <w:tabs>
                <w:tab w:val="left" w:pos="1710"/>
              </w:tabs>
              <w:rPr>
                <w:rFonts w:cs="Arial"/>
                <w:lang w:eastAsia="en-AU"/>
              </w:rPr>
            </w:pPr>
          </w:p>
        </w:tc>
        <w:tc>
          <w:tcPr>
            <w:tcW w:w="2552" w:type="dxa"/>
          </w:tcPr>
          <w:p w14:paraId="0311724F" w14:textId="77777777" w:rsidR="00075B9B" w:rsidRDefault="00075B9B" w:rsidP="00BA04BB">
            <w:pPr>
              <w:tabs>
                <w:tab w:val="left" w:pos="1710"/>
              </w:tabs>
              <w:rPr>
                <w:rFonts w:cs="Arial"/>
                <w:lang w:eastAsia="en-AU"/>
              </w:rPr>
            </w:pPr>
          </w:p>
        </w:tc>
        <w:tc>
          <w:tcPr>
            <w:tcW w:w="7999" w:type="dxa"/>
          </w:tcPr>
          <w:p w14:paraId="4F5AFE97" w14:textId="77777777" w:rsidR="00075B9B" w:rsidRDefault="00075B9B" w:rsidP="00BA04BB">
            <w:pPr>
              <w:tabs>
                <w:tab w:val="left" w:pos="1710"/>
              </w:tabs>
              <w:rPr>
                <w:rFonts w:cs="Arial"/>
                <w:lang w:eastAsia="en-AU"/>
              </w:rPr>
            </w:pPr>
          </w:p>
        </w:tc>
      </w:tr>
      <w:tr w:rsidR="00075B9B" w14:paraId="79D99CEC" w14:textId="77777777" w:rsidTr="0015432C">
        <w:tc>
          <w:tcPr>
            <w:tcW w:w="3397" w:type="dxa"/>
          </w:tcPr>
          <w:p w14:paraId="21BBA143" w14:textId="77777777" w:rsidR="00075B9B" w:rsidRDefault="00075B9B" w:rsidP="00BA04BB">
            <w:pPr>
              <w:tabs>
                <w:tab w:val="left" w:pos="1710"/>
              </w:tabs>
              <w:rPr>
                <w:rFonts w:cs="Arial"/>
                <w:lang w:eastAsia="en-AU"/>
              </w:rPr>
            </w:pPr>
          </w:p>
          <w:p w14:paraId="13E2A585" w14:textId="618761B1" w:rsidR="0015432C" w:rsidRDefault="0015432C" w:rsidP="00BA04BB">
            <w:pPr>
              <w:tabs>
                <w:tab w:val="left" w:pos="1710"/>
              </w:tabs>
              <w:rPr>
                <w:rFonts w:cs="Arial"/>
                <w:lang w:eastAsia="en-AU"/>
              </w:rPr>
            </w:pPr>
          </w:p>
        </w:tc>
        <w:tc>
          <w:tcPr>
            <w:tcW w:w="2552" w:type="dxa"/>
          </w:tcPr>
          <w:p w14:paraId="78F4A0BA" w14:textId="77777777" w:rsidR="00075B9B" w:rsidRDefault="00075B9B" w:rsidP="00BA04BB">
            <w:pPr>
              <w:tabs>
                <w:tab w:val="left" w:pos="1710"/>
              </w:tabs>
              <w:rPr>
                <w:rFonts w:cs="Arial"/>
                <w:lang w:eastAsia="en-AU"/>
              </w:rPr>
            </w:pPr>
          </w:p>
        </w:tc>
        <w:tc>
          <w:tcPr>
            <w:tcW w:w="7999" w:type="dxa"/>
          </w:tcPr>
          <w:p w14:paraId="5BC6EF5D" w14:textId="77777777" w:rsidR="00075B9B" w:rsidRDefault="00075B9B" w:rsidP="00BA04BB">
            <w:pPr>
              <w:tabs>
                <w:tab w:val="left" w:pos="1710"/>
              </w:tabs>
              <w:rPr>
                <w:rFonts w:cs="Arial"/>
                <w:lang w:eastAsia="en-AU"/>
              </w:rPr>
            </w:pPr>
          </w:p>
        </w:tc>
      </w:tr>
      <w:tr w:rsidR="00075B9B" w14:paraId="3C9E67A0" w14:textId="77777777" w:rsidTr="0015432C">
        <w:tc>
          <w:tcPr>
            <w:tcW w:w="3397" w:type="dxa"/>
          </w:tcPr>
          <w:p w14:paraId="70FC3F62" w14:textId="77777777" w:rsidR="00075B9B" w:rsidRDefault="00075B9B" w:rsidP="00BA04BB">
            <w:pPr>
              <w:tabs>
                <w:tab w:val="left" w:pos="1710"/>
              </w:tabs>
              <w:rPr>
                <w:rFonts w:cs="Arial"/>
                <w:lang w:eastAsia="en-AU"/>
              </w:rPr>
            </w:pPr>
          </w:p>
          <w:p w14:paraId="6E313CCB" w14:textId="750C3939" w:rsidR="0015432C" w:rsidRDefault="0015432C" w:rsidP="00BA04BB">
            <w:pPr>
              <w:tabs>
                <w:tab w:val="left" w:pos="1710"/>
              </w:tabs>
              <w:rPr>
                <w:rFonts w:cs="Arial"/>
                <w:lang w:eastAsia="en-AU"/>
              </w:rPr>
            </w:pPr>
          </w:p>
        </w:tc>
        <w:tc>
          <w:tcPr>
            <w:tcW w:w="2552" w:type="dxa"/>
          </w:tcPr>
          <w:p w14:paraId="71F624D7" w14:textId="77777777" w:rsidR="00075B9B" w:rsidRDefault="00075B9B" w:rsidP="00BA04BB">
            <w:pPr>
              <w:tabs>
                <w:tab w:val="left" w:pos="1710"/>
              </w:tabs>
              <w:rPr>
                <w:rFonts w:cs="Arial"/>
                <w:lang w:eastAsia="en-AU"/>
              </w:rPr>
            </w:pPr>
          </w:p>
        </w:tc>
        <w:tc>
          <w:tcPr>
            <w:tcW w:w="7999" w:type="dxa"/>
          </w:tcPr>
          <w:p w14:paraId="0AF037EE" w14:textId="77777777" w:rsidR="00075B9B" w:rsidRDefault="00075B9B" w:rsidP="00BA04BB">
            <w:pPr>
              <w:tabs>
                <w:tab w:val="left" w:pos="1710"/>
              </w:tabs>
              <w:rPr>
                <w:rFonts w:cs="Arial"/>
                <w:lang w:eastAsia="en-AU"/>
              </w:rPr>
            </w:pPr>
          </w:p>
        </w:tc>
      </w:tr>
      <w:tr w:rsidR="0015432C" w14:paraId="0F578B15" w14:textId="77777777" w:rsidTr="0015432C">
        <w:tc>
          <w:tcPr>
            <w:tcW w:w="3397" w:type="dxa"/>
          </w:tcPr>
          <w:p w14:paraId="15769AA2" w14:textId="77777777" w:rsidR="0015432C" w:rsidRDefault="0015432C" w:rsidP="00BA04BB">
            <w:pPr>
              <w:tabs>
                <w:tab w:val="left" w:pos="1710"/>
              </w:tabs>
              <w:rPr>
                <w:rFonts w:cs="Arial"/>
                <w:lang w:eastAsia="en-AU"/>
              </w:rPr>
            </w:pPr>
          </w:p>
          <w:p w14:paraId="3391C166" w14:textId="7441A57D" w:rsidR="0015432C" w:rsidRDefault="0015432C" w:rsidP="00BA04BB">
            <w:pPr>
              <w:tabs>
                <w:tab w:val="left" w:pos="1710"/>
              </w:tabs>
              <w:rPr>
                <w:rFonts w:cs="Arial"/>
                <w:lang w:eastAsia="en-AU"/>
              </w:rPr>
            </w:pPr>
          </w:p>
        </w:tc>
        <w:tc>
          <w:tcPr>
            <w:tcW w:w="2552" w:type="dxa"/>
          </w:tcPr>
          <w:p w14:paraId="79B53FAA" w14:textId="77777777" w:rsidR="0015432C" w:rsidRDefault="0015432C" w:rsidP="00BA04BB">
            <w:pPr>
              <w:tabs>
                <w:tab w:val="left" w:pos="1710"/>
              </w:tabs>
              <w:rPr>
                <w:rFonts w:cs="Arial"/>
                <w:lang w:eastAsia="en-AU"/>
              </w:rPr>
            </w:pPr>
          </w:p>
        </w:tc>
        <w:tc>
          <w:tcPr>
            <w:tcW w:w="7999" w:type="dxa"/>
          </w:tcPr>
          <w:p w14:paraId="39586641" w14:textId="77777777" w:rsidR="0015432C" w:rsidRDefault="0015432C" w:rsidP="00BA04BB">
            <w:pPr>
              <w:tabs>
                <w:tab w:val="left" w:pos="1710"/>
              </w:tabs>
              <w:rPr>
                <w:rFonts w:cs="Arial"/>
                <w:lang w:eastAsia="en-AU"/>
              </w:rPr>
            </w:pPr>
          </w:p>
        </w:tc>
      </w:tr>
      <w:tr w:rsidR="0015432C" w14:paraId="3912E2A8" w14:textId="77777777" w:rsidTr="0015432C">
        <w:tc>
          <w:tcPr>
            <w:tcW w:w="3397" w:type="dxa"/>
          </w:tcPr>
          <w:p w14:paraId="0BA46897" w14:textId="77777777" w:rsidR="0015432C" w:rsidRDefault="0015432C" w:rsidP="00BA04BB">
            <w:pPr>
              <w:tabs>
                <w:tab w:val="left" w:pos="1710"/>
              </w:tabs>
              <w:rPr>
                <w:rFonts w:cs="Arial"/>
                <w:lang w:eastAsia="en-AU"/>
              </w:rPr>
            </w:pPr>
          </w:p>
        </w:tc>
        <w:tc>
          <w:tcPr>
            <w:tcW w:w="2552" w:type="dxa"/>
          </w:tcPr>
          <w:p w14:paraId="0DC4977C" w14:textId="77777777" w:rsidR="0015432C" w:rsidRDefault="0015432C" w:rsidP="00BA04BB">
            <w:pPr>
              <w:tabs>
                <w:tab w:val="left" w:pos="1710"/>
              </w:tabs>
              <w:rPr>
                <w:rFonts w:cs="Arial"/>
                <w:lang w:eastAsia="en-AU"/>
              </w:rPr>
            </w:pPr>
          </w:p>
          <w:p w14:paraId="3D4D30DD" w14:textId="1E2BB4D2" w:rsidR="0015432C" w:rsidRDefault="0015432C" w:rsidP="00BA04BB">
            <w:pPr>
              <w:tabs>
                <w:tab w:val="left" w:pos="1710"/>
              </w:tabs>
              <w:rPr>
                <w:rFonts w:cs="Arial"/>
                <w:lang w:eastAsia="en-AU"/>
              </w:rPr>
            </w:pPr>
          </w:p>
        </w:tc>
        <w:tc>
          <w:tcPr>
            <w:tcW w:w="7999" w:type="dxa"/>
          </w:tcPr>
          <w:p w14:paraId="5558571D" w14:textId="77777777" w:rsidR="0015432C" w:rsidRDefault="0015432C" w:rsidP="00BA04BB">
            <w:pPr>
              <w:tabs>
                <w:tab w:val="left" w:pos="1710"/>
              </w:tabs>
              <w:rPr>
                <w:rFonts w:cs="Arial"/>
                <w:lang w:eastAsia="en-AU"/>
              </w:rPr>
            </w:pPr>
          </w:p>
        </w:tc>
      </w:tr>
      <w:tr w:rsidR="0015432C" w14:paraId="7D069D4F" w14:textId="77777777" w:rsidTr="0015432C">
        <w:tc>
          <w:tcPr>
            <w:tcW w:w="3397" w:type="dxa"/>
          </w:tcPr>
          <w:p w14:paraId="3051918C" w14:textId="77777777" w:rsidR="0015432C" w:rsidRDefault="0015432C" w:rsidP="00BA04BB">
            <w:pPr>
              <w:tabs>
                <w:tab w:val="left" w:pos="1710"/>
              </w:tabs>
              <w:rPr>
                <w:rFonts w:cs="Arial"/>
                <w:lang w:eastAsia="en-AU"/>
              </w:rPr>
            </w:pPr>
          </w:p>
          <w:p w14:paraId="13934EB2" w14:textId="639D9B09" w:rsidR="0015432C" w:rsidRDefault="0015432C" w:rsidP="00BA04BB">
            <w:pPr>
              <w:tabs>
                <w:tab w:val="left" w:pos="1710"/>
              </w:tabs>
              <w:rPr>
                <w:rFonts w:cs="Arial"/>
                <w:lang w:eastAsia="en-AU"/>
              </w:rPr>
            </w:pPr>
          </w:p>
        </w:tc>
        <w:tc>
          <w:tcPr>
            <w:tcW w:w="2552" w:type="dxa"/>
          </w:tcPr>
          <w:p w14:paraId="153EB8C4" w14:textId="77777777" w:rsidR="0015432C" w:rsidRDefault="0015432C" w:rsidP="00BA04BB">
            <w:pPr>
              <w:tabs>
                <w:tab w:val="left" w:pos="1710"/>
              </w:tabs>
              <w:rPr>
                <w:rFonts w:cs="Arial"/>
                <w:lang w:eastAsia="en-AU"/>
              </w:rPr>
            </w:pPr>
          </w:p>
        </w:tc>
        <w:tc>
          <w:tcPr>
            <w:tcW w:w="7999" w:type="dxa"/>
          </w:tcPr>
          <w:p w14:paraId="2242F03A" w14:textId="77777777" w:rsidR="0015432C" w:rsidRDefault="0015432C" w:rsidP="00BA04BB">
            <w:pPr>
              <w:tabs>
                <w:tab w:val="left" w:pos="1710"/>
              </w:tabs>
              <w:rPr>
                <w:rFonts w:cs="Arial"/>
                <w:lang w:eastAsia="en-AU"/>
              </w:rPr>
            </w:pPr>
          </w:p>
        </w:tc>
      </w:tr>
      <w:tr w:rsidR="0015432C" w14:paraId="75469682" w14:textId="77777777" w:rsidTr="0015432C">
        <w:tc>
          <w:tcPr>
            <w:tcW w:w="3397" w:type="dxa"/>
          </w:tcPr>
          <w:p w14:paraId="1F33CE0C" w14:textId="77777777" w:rsidR="0015432C" w:rsidRDefault="0015432C" w:rsidP="00BA04BB">
            <w:pPr>
              <w:tabs>
                <w:tab w:val="left" w:pos="1710"/>
              </w:tabs>
              <w:rPr>
                <w:rFonts w:cs="Arial"/>
                <w:lang w:eastAsia="en-AU"/>
              </w:rPr>
            </w:pPr>
          </w:p>
          <w:p w14:paraId="012CEA0C" w14:textId="5C50B4C5" w:rsidR="0015432C" w:rsidRDefault="0015432C" w:rsidP="00BA04BB">
            <w:pPr>
              <w:tabs>
                <w:tab w:val="left" w:pos="1710"/>
              </w:tabs>
              <w:rPr>
                <w:rFonts w:cs="Arial"/>
                <w:lang w:eastAsia="en-AU"/>
              </w:rPr>
            </w:pPr>
          </w:p>
        </w:tc>
        <w:tc>
          <w:tcPr>
            <w:tcW w:w="2552" w:type="dxa"/>
          </w:tcPr>
          <w:p w14:paraId="331B868F" w14:textId="3D474F4F" w:rsidR="0015432C" w:rsidRDefault="0015432C" w:rsidP="00BA04BB">
            <w:pPr>
              <w:tabs>
                <w:tab w:val="left" w:pos="1710"/>
              </w:tabs>
              <w:rPr>
                <w:rFonts w:cs="Arial"/>
                <w:lang w:eastAsia="en-AU"/>
              </w:rPr>
            </w:pPr>
          </w:p>
        </w:tc>
        <w:tc>
          <w:tcPr>
            <w:tcW w:w="7999" w:type="dxa"/>
          </w:tcPr>
          <w:p w14:paraId="4205D845" w14:textId="77777777" w:rsidR="0015432C" w:rsidRDefault="0015432C" w:rsidP="00BA04BB">
            <w:pPr>
              <w:tabs>
                <w:tab w:val="left" w:pos="1710"/>
              </w:tabs>
              <w:rPr>
                <w:rFonts w:cs="Arial"/>
                <w:lang w:eastAsia="en-AU"/>
              </w:rPr>
            </w:pPr>
          </w:p>
        </w:tc>
      </w:tr>
      <w:tr w:rsidR="0015432C" w14:paraId="26430553" w14:textId="77777777" w:rsidTr="0015432C">
        <w:tc>
          <w:tcPr>
            <w:tcW w:w="3397" w:type="dxa"/>
          </w:tcPr>
          <w:p w14:paraId="5BB31BA4" w14:textId="77777777" w:rsidR="0015432C" w:rsidRDefault="0015432C" w:rsidP="00BA04BB">
            <w:pPr>
              <w:tabs>
                <w:tab w:val="left" w:pos="1710"/>
              </w:tabs>
              <w:rPr>
                <w:rFonts w:cs="Arial"/>
                <w:lang w:eastAsia="en-AU"/>
              </w:rPr>
            </w:pPr>
          </w:p>
          <w:p w14:paraId="0800EB61" w14:textId="5F04F18A" w:rsidR="0015432C" w:rsidRDefault="0015432C" w:rsidP="00BA04BB">
            <w:pPr>
              <w:tabs>
                <w:tab w:val="left" w:pos="1710"/>
              </w:tabs>
              <w:rPr>
                <w:rFonts w:cs="Arial"/>
                <w:lang w:eastAsia="en-AU"/>
              </w:rPr>
            </w:pPr>
          </w:p>
        </w:tc>
        <w:tc>
          <w:tcPr>
            <w:tcW w:w="2552" w:type="dxa"/>
          </w:tcPr>
          <w:p w14:paraId="26529B31" w14:textId="77777777" w:rsidR="0015432C" w:rsidRDefault="0015432C" w:rsidP="00BA04BB">
            <w:pPr>
              <w:tabs>
                <w:tab w:val="left" w:pos="1710"/>
              </w:tabs>
              <w:rPr>
                <w:rFonts w:cs="Arial"/>
                <w:lang w:eastAsia="en-AU"/>
              </w:rPr>
            </w:pPr>
          </w:p>
        </w:tc>
        <w:tc>
          <w:tcPr>
            <w:tcW w:w="7999" w:type="dxa"/>
          </w:tcPr>
          <w:p w14:paraId="4A186E0F" w14:textId="77777777" w:rsidR="0015432C" w:rsidRDefault="0015432C" w:rsidP="00BA04BB">
            <w:pPr>
              <w:tabs>
                <w:tab w:val="left" w:pos="1710"/>
              </w:tabs>
              <w:rPr>
                <w:rFonts w:cs="Arial"/>
                <w:lang w:eastAsia="en-AU"/>
              </w:rPr>
            </w:pPr>
          </w:p>
        </w:tc>
      </w:tr>
    </w:tbl>
    <w:p w14:paraId="21A2B6A7" w14:textId="77777777" w:rsidR="00531C45" w:rsidRDefault="00531C45" w:rsidP="00BA04BB">
      <w:pPr>
        <w:tabs>
          <w:tab w:val="left" w:pos="1710"/>
        </w:tabs>
        <w:spacing w:after="0"/>
        <w:rPr>
          <w:rFonts w:cs="Arial"/>
          <w:lang w:eastAsia="en-AU"/>
        </w:rPr>
        <w:sectPr w:rsidR="00531C45" w:rsidSect="00894330">
          <w:pgSz w:w="16838" w:h="11906" w:orient="landscape"/>
          <w:pgMar w:top="1440" w:right="1440" w:bottom="1440" w:left="1440" w:header="708" w:footer="708" w:gutter="0"/>
          <w:cols w:space="708"/>
          <w:docGrid w:linePitch="360"/>
        </w:sectPr>
      </w:pPr>
    </w:p>
    <w:p w14:paraId="4A07142F" w14:textId="0BFEB000" w:rsidR="00630501" w:rsidRDefault="00D5201E" w:rsidP="000E4655">
      <w:pPr>
        <w:pStyle w:val="Kop2"/>
      </w:pPr>
      <w:bookmarkStart w:id="83" w:name="_Toc482359743"/>
      <w:r>
        <w:rPr>
          <w:szCs w:val="28"/>
        </w:rPr>
        <w:lastRenderedPageBreak/>
        <w:t xml:space="preserve">Comprehensive Assessment Tool </w:t>
      </w:r>
      <w:r w:rsidR="00C40E72">
        <w:rPr>
          <w:szCs w:val="28"/>
        </w:rPr>
        <w:t>6:</w:t>
      </w:r>
      <w:r w:rsidR="000E4655">
        <w:rPr>
          <w:szCs w:val="28"/>
        </w:rPr>
        <w:t xml:space="preserve"> </w:t>
      </w:r>
      <w:r>
        <w:t>Service Barriers Focus Group Discussion Questions</w:t>
      </w:r>
      <w:bookmarkEnd w:id="83"/>
    </w:p>
    <w:tbl>
      <w:tblPr>
        <w:tblStyle w:val="Tabelraste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549"/>
        <w:gridCol w:w="7467"/>
      </w:tblGrid>
      <w:tr w:rsidR="00630501" w14:paraId="2A555E68" w14:textId="77777777" w:rsidTr="00D019DB">
        <w:tc>
          <w:tcPr>
            <w:tcW w:w="1549" w:type="dxa"/>
            <w:tcBorders>
              <w:bottom w:val="single" w:sz="6" w:space="0" w:color="FFFFFF" w:themeColor="background1"/>
            </w:tcBorders>
            <w:shd w:val="clear" w:color="auto" w:fill="00B0F0"/>
          </w:tcPr>
          <w:p w14:paraId="0C9E3C53" w14:textId="77777777" w:rsidR="00630501" w:rsidRPr="000F7A20" w:rsidRDefault="00630501" w:rsidP="00D019DB">
            <w:pPr>
              <w:pStyle w:val="Kop3"/>
              <w:outlineLvl w:val="2"/>
              <w:rPr>
                <w:rFonts w:ascii="Cambria" w:hAnsi="Cambria"/>
                <w:color w:val="FFFFFF" w:themeColor="background1"/>
              </w:rPr>
            </w:pPr>
            <w:r w:rsidRPr="000F7A20">
              <w:rPr>
                <w:rFonts w:ascii="Cambria" w:hAnsi="Cambria"/>
                <w:color w:val="FFFFFF" w:themeColor="background1"/>
              </w:rPr>
              <w:t>Purpose</w:t>
            </w:r>
          </w:p>
        </w:tc>
        <w:tc>
          <w:tcPr>
            <w:tcW w:w="7467" w:type="dxa"/>
          </w:tcPr>
          <w:p w14:paraId="31146306" w14:textId="48261AA1" w:rsidR="006B1687" w:rsidRDefault="00630501" w:rsidP="00D019DB">
            <w:pPr>
              <w:pStyle w:val="Kop3"/>
              <w:spacing w:before="120" w:after="120"/>
              <w:outlineLvl w:val="2"/>
              <w:rPr>
                <w:rFonts w:ascii="Cambria" w:hAnsi="Cambria"/>
                <w:b w:val="0"/>
                <w:color w:val="000000" w:themeColor="text1"/>
              </w:rPr>
            </w:pPr>
            <w:r>
              <w:rPr>
                <w:rFonts w:ascii="Cambria" w:hAnsi="Cambria"/>
                <w:b w:val="0"/>
                <w:color w:val="000000" w:themeColor="text1"/>
              </w:rPr>
              <w:t>T</w:t>
            </w:r>
            <w:r w:rsidRPr="00D46D96">
              <w:rPr>
                <w:rFonts w:ascii="Cambria" w:hAnsi="Cambria"/>
                <w:b w:val="0"/>
                <w:color w:val="000000" w:themeColor="text1"/>
              </w:rPr>
              <w:t xml:space="preserve">o </w:t>
            </w:r>
            <w:r w:rsidR="002C6B62">
              <w:rPr>
                <w:rFonts w:ascii="Cambria" w:hAnsi="Cambria"/>
                <w:b w:val="0"/>
                <w:color w:val="000000" w:themeColor="text1"/>
              </w:rPr>
              <w:t xml:space="preserve">assist in the design of </w:t>
            </w:r>
            <w:r w:rsidR="00610472">
              <w:rPr>
                <w:rFonts w:ascii="Cambria" w:hAnsi="Cambria"/>
                <w:b w:val="0"/>
                <w:color w:val="000000" w:themeColor="text1"/>
              </w:rPr>
              <w:t xml:space="preserve">a </w:t>
            </w:r>
            <w:r w:rsidR="002C6B62">
              <w:rPr>
                <w:rFonts w:ascii="Cambria" w:hAnsi="Cambria"/>
                <w:b w:val="0"/>
                <w:color w:val="000000" w:themeColor="text1"/>
              </w:rPr>
              <w:t>focus group</w:t>
            </w:r>
            <w:r w:rsidR="00610472">
              <w:rPr>
                <w:rFonts w:ascii="Cambria" w:hAnsi="Cambria"/>
                <w:b w:val="0"/>
                <w:color w:val="000000" w:themeColor="text1"/>
              </w:rPr>
              <w:t xml:space="preserve"> discussion to investigate GBV-related </w:t>
            </w:r>
            <w:r w:rsidR="006B1687">
              <w:rPr>
                <w:rFonts w:ascii="Cambria" w:hAnsi="Cambria"/>
                <w:b w:val="0"/>
                <w:color w:val="000000" w:themeColor="text1"/>
              </w:rPr>
              <w:t>help-seeking beh</w:t>
            </w:r>
            <w:r w:rsidR="005F58D0">
              <w:rPr>
                <w:rFonts w:ascii="Cambria" w:hAnsi="Cambria"/>
                <w:b w:val="0"/>
                <w:color w:val="000000" w:themeColor="text1"/>
              </w:rPr>
              <w:t xml:space="preserve">aviour and barriers to </w:t>
            </w:r>
            <w:r w:rsidR="00610472">
              <w:rPr>
                <w:rFonts w:ascii="Cambria" w:hAnsi="Cambria"/>
                <w:b w:val="0"/>
                <w:color w:val="000000" w:themeColor="text1"/>
              </w:rPr>
              <w:t xml:space="preserve">accessing </w:t>
            </w:r>
            <w:r w:rsidR="006B1687">
              <w:rPr>
                <w:rFonts w:ascii="Cambria" w:hAnsi="Cambria"/>
                <w:b w:val="0"/>
                <w:color w:val="000000" w:themeColor="text1"/>
              </w:rPr>
              <w:t>GBV services</w:t>
            </w:r>
            <w:r w:rsidR="002C6B62">
              <w:rPr>
                <w:rFonts w:ascii="Cambria" w:hAnsi="Cambria"/>
                <w:b w:val="0"/>
                <w:color w:val="000000" w:themeColor="text1"/>
              </w:rPr>
              <w:t xml:space="preserve"> in the community</w:t>
            </w:r>
            <w:r w:rsidR="00C50387">
              <w:rPr>
                <w:rFonts w:ascii="Cambria" w:hAnsi="Cambria"/>
                <w:b w:val="0"/>
                <w:color w:val="000000" w:themeColor="text1"/>
              </w:rPr>
              <w:t xml:space="preserve">. </w:t>
            </w:r>
          </w:p>
          <w:p w14:paraId="2D7CE930" w14:textId="22BAB8F0" w:rsidR="00630501" w:rsidRPr="00D46D96" w:rsidRDefault="00630501" w:rsidP="00D019DB">
            <w:pPr>
              <w:pStyle w:val="Kop3"/>
              <w:spacing w:before="120" w:after="120"/>
              <w:outlineLvl w:val="2"/>
            </w:pPr>
            <w:r>
              <w:rPr>
                <w:rFonts w:ascii="Cambria" w:hAnsi="Cambria"/>
                <w:b w:val="0"/>
                <w:color w:val="000000" w:themeColor="text1"/>
              </w:rPr>
              <w:t xml:space="preserve">This </w:t>
            </w:r>
            <w:r w:rsidRPr="00D46D96">
              <w:rPr>
                <w:rFonts w:ascii="Cambria" w:hAnsi="Cambria"/>
                <w:b w:val="0"/>
                <w:color w:val="000000" w:themeColor="text1"/>
              </w:rPr>
              <w:t>tool will help UNICEF and partner</w:t>
            </w:r>
            <w:r>
              <w:rPr>
                <w:rFonts w:ascii="Cambria" w:hAnsi="Cambria"/>
                <w:b w:val="0"/>
                <w:color w:val="000000" w:themeColor="text1"/>
              </w:rPr>
              <w:t>s</w:t>
            </w:r>
            <w:r w:rsidRPr="00D46D96">
              <w:rPr>
                <w:rFonts w:ascii="Cambria" w:hAnsi="Cambria"/>
                <w:b w:val="0"/>
                <w:color w:val="000000" w:themeColor="text1"/>
              </w:rPr>
              <w:t xml:space="preserve"> </w:t>
            </w:r>
            <w:r>
              <w:rPr>
                <w:rFonts w:ascii="Cambria" w:hAnsi="Cambria"/>
                <w:b w:val="0"/>
                <w:color w:val="000000" w:themeColor="text1"/>
              </w:rPr>
              <w:t>learn more about</w:t>
            </w:r>
            <w:r w:rsidRPr="00CB670E">
              <w:rPr>
                <w:rFonts w:ascii="Cambria" w:hAnsi="Cambria"/>
                <w:color w:val="000000" w:themeColor="text1"/>
              </w:rPr>
              <w:t>:</w:t>
            </w:r>
          </w:p>
          <w:p w14:paraId="2F4B5ADF" w14:textId="6639285E" w:rsidR="006B1687" w:rsidRDefault="005F58D0" w:rsidP="00AA4809">
            <w:pPr>
              <w:pStyle w:val="Lijstalinea"/>
              <w:numPr>
                <w:ilvl w:val="0"/>
                <w:numId w:val="129"/>
              </w:numPr>
              <w:spacing w:before="120" w:after="120"/>
              <w:rPr>
                <w:color w:val="000000" w:themeColor="text1"/>
              </w:rPr>
            </w:pPr>
            <w:r>
              <w:rPr>
                <w:color w:val="000000" w:themeColor="text1"/>
              </w:rPr>
              <w:t>Help-</w:t>
            </w:r>
            <w:r w:rsidR="006B1687">
              <w:rPr>
                <w:color w:val="000000" w:themeColor="text1"/>
              </w:rPr>
              <w:t>seeking behaviours</w:t>
            </w:r>
            <w:r w:rsidR="00B403B0">
              <w:rPr>
                <w:color w:val="000000" w:themeColor="text1"/>
              </w:rPr>
              <w:t>;</w:t>
            </w:r>
          </w:p>
          <w:p w14:paraId="5FFCB9D2" w14:textId="39CE7CC9" w:rsidR="005F58D0" w:rsidRDefault="005F58D0" w:rsidP="00AA4809">
            <w:pPr>
              <w:pStyle w:val="Lijstalinea"/>
              <w:numPr>
                <w:ilvl w:val="0"/>
                <w:numId w:val="129"/>
              </w:numPr>
              <w:spacing w:before="120" w:after="120"/>
              <w:rPr>
                <w:color w:val="000000" w:themeColor="text1"/>
              </w:rPr>
            </w:pPr>
            <w:r>
              <w:rPr>
                <w:color w:val="000000" w:themeColor="text1"/>
              </w:rPr>
              <w:t>Community responses to GBV</w:t>
            </w:r>
            <w:r w:rsidR="00B403B0">
              <w:rPr>
                <w:color w:val="000000" w:themeColor="text1"/>
              </w:rPr>
              <w:t>; and</w:t>
            </w:r>
          </w:p>
          <w:p w14:paraId="46E3C04F" w14:textId="248DFB37" w:rsidR="00630501" w:rsidRPr="00E876FE" w:rsidRDefault="005F58D0" w:rsidP="00AA4809">
            <w:pPr>
              <w:pStyle w:val="Lijstalinea"/>
              <w:numPr>
                <w:ilvl w:val="0"/>
                <w:numId w:val="129"/>
              </w:numPr>
              <w:spacing w:before="120" w:after="120"/>
              <w:rPr>
                <w:color w:val="000000" w:themeColor="text1"/>
              </w:rPr>
            </w:pPr>
            <w:r>
              <w:rPr>
                <w:color w:val="000000" w:themeColor="text1"/>
              </w:rPr>
              <w:t xml:space="preserve">Barriers </w:t>
            </w:r>
            <w:r w:rsidR="00C40E72">
              <w:rPr>
                <w:color w:val="000000" w:themeColor="text1"/>
              </w:rPr>
              <w:t xml:space="preserve">faced by </w:t>
            </w:r>
            <w:r w:rsidR="00B403B0">
              <w:rPr>
                <w:color w:val="000000" w:themeColor="text1"/>
              </w:rPr>
              <w:t>different groups in accessing GBV</w:t>
            </w:r>
            <w:r>
              <w:rPr>
                <w:color w:val="000000" w:themeColor="text1"/>
              </w:rPr>
              <w:t xml:space="preserve"> services</w:t>
            </w:r>
            <w:r w:rsidR="00B403B0">
              <w:rPr>
                <w:color w:val="000000" w:themeColor="text1"/>
              </w:rPr>
              <w:t>.</w:t>
            </w:r>
            <w:r w:rsidR="00630501">
              <w:rPr>
                <w:color w:val="000000" w:themeColor="text1"/>
              </w:rPr>
              <w:t xml:space="preserve"> </w:t>
            </w:r>
          </w:p>
        </w:tc>
      </w:tr>
      <w:tr w:rsidR="00630501" w14:paraId="643B3D67" w14:textId="77777777" w:rsidTr="00D019DB">
        <w:tc>
          <w:tcPr>
            <w:tcW w:w="1549" w:type="dxa"/>
            <w:tcBorders>
              <w:top w:val="single" w:sz="6" w:space="0" w:color="FFFFFF" w:themeColor="background1"/>
              <w:bottom w:val="single" w:sz="6" w:space="0" w:color="FFFFFF" w:themeColor="background1"/>
            </w:tcBorders>
            <w:shd w:val="clear" w:color="auto" w:fill="00B0F0"/>
          </w:tcPr>
          <w:p w14:paraId="28138F1A" w14:textId="77777777" w:rsidR="00630501" w:rsidRPr="000F7A20" w:rsidRDefault="00630501" w:rsidP="00D019DB">
            <w:pPr>
              <w:pStyle w:val="Kop3"/>
              <w:outlineLvl w:val="2"/>
              <w:rPr>
                <w:rFonts w:ascii="Cambria" w:hAnsi="Cambria"/>
                <w:color w:val="FFFFFF" w:themeColor="background1"/>
              </w:rPr>
            </w:pPr>
            <w:r w:rsidRPr="000F7A20">
              <w:rPr>
                <w:rFonts w:ascii="Cambria" w:hAnsi="Cambria"/>
                <w:color w:val="FFFFFF" w:themeColor="background1"/>
              </w:rPr>
              <w:t>Sources of information</w:t>
            </w:r>
          </w:p>
        </w:tc>
        <w:tc>
          <w:tcPr>
            <w:tcW w:w="7467" w:type="dxa"/>
          </w:tcPr>
          <w:p w14:paraId="7D985214" w14:textId="1F371AC1" w:rsidR="00B403B0" w:rsidRPr="00C91018" w:rsidRDefault="00630501" w:rsidP="00AA4809">
            <w:pPr>
              <w:pStyle w:val="Lijstalinea"/>
              <w:numPr>
                <w:ilvl w:val="0"/>
                <w:numId w:val="143"/>
              </w:numPr>
              <w:autoSpaceDE w:val="0"/>
              <w:autoSpaceDN w:val="0"/>
              <w:adjustRightInd w:val="0"/>
              <w:spacing w:before="120" w:after="120"/>
              <w:rPr>
                <w:rFonts w:asciiTheme="majorHAnsi" w:hAnsiTheme="majorHAnsi" w:cs="Calibri"/>
                <w:szCs w:val="24"/>
                <w:lang w:val="en-US"/>
              </w:rPr>
            </w:pPr>
            <w:r w:rsidRPr="00DF1780">
              <w:rPr>
                <w:color w:val="000000" w:themeColor="text1"/>
              </w:rPr>
              <w:t xml:space="preserve">Older adolescent girls </w:t>
            </w:r>
          </w:p>
          <w:p w14:paraId="055E6D3B" w14:textId="406AFBD5" w:rsidR="00630501" w:rsidRPr="00C91018" w:rsidRDefault="00B403B0" w:rsidP="00AA4809">
            <w:pPr>
              <w:pStyle w:val="Lijstalinea"/>
              <w:numPr>
                <w:ilvl w:val="0"/>
                <w:numId w:val="143"/>
              </w:numPr>
              <w:autoSpaceDE w:val="0"/>
              <w:autoSpaceDN w:val="0"/>
              <w:adjustRightInd w:val="0"/>
              <w:spacing w:before="120" w:after="120"/>
              <w:rPr>
                <w:rFonts w:asciiTheme="majorHAnsi" w:hAnsiTheme="majorHAnsi" w:cs="Calibri"/>
                <w:szCs w:val="24"/>
                <w:lang w:val="en-US"/>
              </w:rPr>
            </w:pPr>
            <w:r>
              <w:rPr>
                <w:color w:val="000000" w:themeColor="text1"/>
              </w:rPr>
              <w:t>W</w:t>
            </w:r>
            <w:r w:rsidR="00630501" w:rsidRPr="00DF1780">
              <w:rPr>
                <w:color w:val="000000" w:themeColor="text1"/>
              </w:rPr>
              <w:t xml:space="preserve">omen of different ages and backgrounds </w:t>
            </w:r>
          </w:p>
          <w:p w14:paraId="12911E11" w14:textId="513D3D1A" w:rsidR="00630501" w:rsidRPr="00E876FE" w:rsidRDefault="00630501" w:rsidP="00AA4809">
            <w:pPr>
              <w:pStyle w:val="Lijstalinea"/>
              <w:numPr>
                <w:ilvl w:val="0"/>
                <w:numId w:val="143"/>
              </w:numPr>
              <w:autoSpaceDE w:val="0"/>
              <w:autoSpaceDN w:val="0"/>
              <w:adjustRightInd w:val="0"/>
              <w:spacing w:before="120" w:after="120"/>
              <w:rPr>
                <w:b/>
                <w:color w:val="000000" w:themeColor="text1"/>
              </w:rPr>
            </w:pPr>
            <w:r w:rsidRPr="00DF1780">
              <w:rPr>
                <w:color w:val="000000" w:themeColor="text1"/>
              </w:rPr>
              <w:t>Community leaders</w:t>
            </w:r>
            <w:r w:rsidR="00610472">
              <w:rPr>
                <w:color w:val="000000" w:themeColor="text1"/>
              </w:rPr>
              <w:t xml:space="preserve"> and representatives</w:t>
            </w:r>
          </w:p>
        </w:tc>
      </w:tr>
      <w:tr w:rsidR="00630501" w14:paraId="72E3C023" w14:textId="77777777" w:rsidTr="00C91018">
        <w:tc>
          <w:tcPr>
            <w:tcW w:w="1549" w:type="dxa"/>
            <w:tcBorders>
              <w:top w:val="single" w:sz="6" w:space="0" w:color="FFFFFF" w:themeColor="background1"/>
              <w:bottom w:val="single" w:sz="4" w:space="0" w:color="00B0F0"/>
            </w:tcBorders>
            <w:shd w:val="clear" w:color="auto" w:fill="00B0F0"/>
          </w:tcPr>
          <w:p w14:paraId="4FAF8058" w14:textId="77777777" w:rsidR="00630501" w:rsidRPr="000F7A20" w:rsidRDefault="00630501" w:rsidP="00D019DB">
            <w:pPr>
              <w:pStyle w:val="Kop3"/>
              <w:outlineLvl w:val="2"/>
              <w:rPr>
                <w:rFonts w:ascii="Cambria" w:hAnsi="Cambria"/>
                <w:color w:val="FFFFFF" w:themeColor="background1"/>
              </w:rPr>
            </w:pPr>
            <w:r w:rsidRPr="000F7A20">
              <w:rPr>
                <w:rFonts w:ascii="Cambria" w:hAnsi="Cambria"/>
                <w:color w:val="FFFFFF" w:themeColor="background1"/>
              </w:rPr>
              <w:t>Additional information</w:t>
            </w:r>
          </w:p>
        </w:tc>
        <w:tc>
          <w:tcPr>
            <w:tcW w:w="7467" w:type="dxa"/>
            <w:tcBorders>
              <w:bottom w:val="single" w:sz="4" w:space="0" w:color="00B0F0"/>
            </w:tcBorders>
          </w:tcPr>
          <w:p w14:paraId="4515AEAD" w14:textId="1F6A0C3C" w:rsidR="00610472" w:rsidRDefault="002C6B62" w:rsidP="00610472">
            <w:pPr>
              <w:autoSpaceDE w:val="0"/>
              <w:autoSpaceDN w:val="0"/>
              <w:adjustRightInd w:val="0"/>
              <w:spacing w:before="120" w:after="120"/>
              <w:rPr>
                <w:rFonts w:eastAsiaTheme="minorHAnsi" w:cs="MyriadPro-Regular"/>
                <w:szCs w:val="24"/>
              </w:rPr>
            </w:pPr>
            <w:r>
              <w:rPr>
                <w:rFonts w:eastAsiaTheme="minorHAnsi" w:cs="MyriadPro-Regular"/>
                <w:szCs w:val="24"/>
              </w:rPr>
              <w:t>The</w:t>
            </w:r>
            <w:r w:rsidR="003653CC">
              <w:rPr>
                <w:rFonts w:eastAsiaTheme="minorHAnsi" w:cs="MyriadPro-Regular"/>
                <w:szCs w:val="24"/>
              </w:rPr>
              <w:t xml:space="preserve"> questions</w:t>
            </w:r>
            <w:r>
              <w:rPr>
                <w:rFonts w:eastAsiaTheme="minorHAnsi" w:cs="MyriadPro-Regular"/>
                <w:szCs w:val="24"/>
              </w:rPr>
              <w:t xml:space="preserve"> in this tool are intended as a guide only</w:t>
            </w:r>
            <w:r w:rsidR="00B403B0">
              <w:rPr>
                <w:rFonts w:eastAsiaTheme="minorHAnsi" w:cs="MyriadPro-Regular"/>
                <w:szCs w:val="24"/>
              </w:rPr>
              <w:t xml:space="preserve"> and</w:t>
            </w:r>
            <w:r>
              <w:rPr>
                <w:rFonts w:eastAsiaTheme="minorHAnsi" w:cs="MyriadPro-Regular"/>
                <w:szCs w:val="24"/>
              </w:rPr>
              <w:t xml:space="preserve"> s</w:t>
            </w:r>
            <w:r w:rsidR="00610472">
              <w:rPr>
                <w:rFonts w:eastAsiaTheme="minorHAnsi" w:cs="MyriadPro-Regular"/>
                <w:szCs w:val="24"/>
              </w:rPr>
              <w:t xml:space="preserve">hould be adapted to the context. This involves adapting them based on what information is already available, as well as </w:t>
            </w:r>
            <w:r w:rsidR="00B403B0">
              <w:rPr>
                <w:rFonts w:eastAsiaTheme="minorHAnsi" w:cs="MyriadPro-Regular"/>
                <w:szCs w:val="24"/>
              </w:rPr>
              <w:t xml:space="preserve">ensuring </w:t>
            </w:r>
            <w:r w:rsidR="00610472">
              <w:rPr>
                <w:rFonts w:eastAsiaTheme="minorHAnsi" w:cs="MyriadPro-Regular"/>
                <w:szCs w:val="24"/>
              </w:rPr>
              <w:t xml:space="preserve">they are culturally and contextually relevant. </w:t>
            </w:r>
          </w:p>
          <w:p w14:paraId="1ADB8756" w14:textId="104E9169" w:rsidR="00630501" w:rsidRPr="002C6B62" w:rsidRDefault="00C40E72" w:rsidP="00C40E72">
            <w:pPr>
              <w:autoSpaceDE w:val="0"/>
              <w:autoSpaceDN w:val="0"/>
              <w:adjustRightInd w:val="0"/>
              <w:spacing w:before="120" w:after="120"/>
              <w:rPr>
                <w:rFonts w:eastAsiaTheme="minorHAnsi" w:cs="MyriadPro-Regular"/>
                <w:szCs w:val="24"/>
              </w:rPr>
            </w:pPr>
            <w:r>
              <w:rPr>
                <w:rFonts w:eastAsiaTheme="minorHAnsi" w:cs="MyriadPro-Regular"/>
                <w:szCs w:val="24"/>
              </w:rPr>
              <w:t>Note that t</w:t>
            </w:r>
            <w:r w:rsidR="00610472">
              <w:rPr>
                <w:rFonts w:eastAsiaTheme="minorHAnsi" w:cs="MyriadPro-Regular"/>
                <w:szCs w:val="24"/>
              </w:rPr>
              <w:t>he sample questions in this tool ask about rape. They should be adapted to focus on whichever type</w:t>
            </w:r>
            <w:r>
              <w:rPr>
                <w:rFonts w:eastAsiaTheme="minorHAnsi" w:cs="MyriadPro-Regular"/>
                <w:szCs w:val="24"/>
              </w:rPr>
              <w:t>(</w:t>
            </w:r>
            <w:r w:rsidR="00610472">
              <w:rPr>
                <w:rFonts w:eastAsiaTheme="minorHAnsi" w:cs="MyriadPro-Regular"/>
                <w:szCs w:val="24"/>
              </w:rPr>
              <w:t>s</w:t>
            </w:r>
            <w:r>
              <w:rPr>
                <w:rFonts w:eastAsiaTheme="minorHAnsi" w:cs="MyriadPro-Regular"/>
                <w:szCs w:val="24"/>
              </w:rPr>
              <w:t>)</w:t>
            </w:r>
            <w:r w:rsidR="00610472">
              <w:rPr>
                <w:rFonts w:eastAsiaTheme="minorHAnsi" w:cs="MyriadPro-Regular"/>
                <w:szCs w:val="24"/>
              </w:rPr>
              <w:t xml:space="preserve"> of violence the assessment is exploring. </w:t>
            </w:r>
            <w:r w:rsidR="002C6B62">
              <w:rPr>
                <w:rFonts w:eastAsiaTheme="minorHAnsi" w:cs="MyriadPro-Regular"/>
                <w:szCs w:val="24"/>
              </w:rPr>
              <w:t xml:space="preserve"> </w:t>
            </w:r>
          </w:p>
        </w:tc>
      </w:tr>
    </w:tbl>
    <w:p w14:paraId="5851EDBA" w14:textId="77777777" w:rsidR="00630501" w:rsidRDefault="00630501" w:rsidP="00630501"/>
    <w:p w14:paraId="5A19E85D" w14:textId="77777777" w:rsidR="00630501" w:rsidRDefault="00630501" w:rsidP="00630501">
      <w:pPr>
        <w:sectPr w:rsidR="00630501" w:rsidSect="00531C45">
          <w:pgSz w:w="11906" w:h="16838"/>
          <w:pgMar w:top="1440" w:right="1440" w:bottom="1440" w:left="1440" w:header="708" w:footer="708" w:gutter="0"/>
          <w:cols w:space="708"/>
          <w:docGrid w:linePitch="360"/>
        </w:sectPr>
      </w:pPr>
    </w:p>
    <w:tbl>
      <w:tblPr>
        <w:tblStyle w:val="Tabelraster"/>
        <w:tblW w:w="0" w:type="auto"/>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8980"/>
      </w:tblGrid>
      <w:tr w:rsidR="00630501" w:rsidRPr="00F23570" w14:paraId="64607847" w14:textId="77777777" w:rsidTr="00D019DB">
        <w:tc>
          <w:tcPr>
            <w:tcW w:w="8980" w:type="dxa"/>
            <w:shd w:val="clear" w:color="auto" w:fill="00B0F0"/>
          </w:tcPr>
          <w:p w14:paraId="2EF411ED" w14:textId="28C149AE" w:rsidR="00630501" w:rsidRPr="00F23570" w:rsidRDefault="00531C45" w:rsidP="00531C45">
            <w:pPr>
              <w:spacing w:before="120" w:after="120"/>
              <w:rPr>
                <w:rFonts w:cs="Arial"/>
                <w:b/>
                <w:bCs/>
                <w:iCs/>
                <w:color w:val="FFFFFF" w:themeColor="background1"/>
                <w:szCs w:val="24"/>
              </w:rPr>
            </w:pPr>
            <w:r>
              <w:rPr>
                <w:rFonts w:cs="Arial"/>
                <w:b/>
                <w:bCs/>
                <w:iCs/>
                <w:color w:val="FFFFFF" w:themeColor="background1"/>
                <w:szCs w:val="24"/>
              </w:rPr>
              <w:lastRenderedPageBreak/>
              <w:t xml:space="preserve">Services </w:t>
            </w:r>
            <w:r w:rsidR="009A67EF">
              <w:rPr>
                <w:rFonts w:cs="Arial"/>
                <w:b/>
                <w:bCs/>
                <w:iCs/>
                <w:color w:val="FFFFFF" w:themeColor="background1"/>
                <w:szCs w:val="24"/>
              </w:rPr>
              <w:t xml:space="preserve">Barriers </w:t>
            </w:r>
            <w:r w:rsidR="0014628A">
              <w:rPr>
                <w:rFonts w:cs="Arial"/>
                <w:b/>
                <w:bCs/>
                <w:iCs/>
                <w:color w:val="FFFFFF" w:themeColor="background1"/>
                <w:szCs w:val="24"/>
              </w:rPr>
              <w:t xml:space="preserve">Sample </w:t>
            </w:r>
            <w:r w:rsidR="003653CC">
              <w:rPr>
                <w:rFonts w:cs="Arial"/>
                <w:b/>
                <w:bCs/>
                <w:iCs/>
                <w:color w:val="FFFFFF" w:themeColor="background1"/>
                <w:szCs w:val="24"/>
              </w:rPr>
              <w:t>F</w:t>
            </w:r>
            <w:r w:rsidR="00630501" w:rsidRPr="00F23570">
              <w:rPr>
                <w:rFonts w:cs="Arial"/>
                <w:b/>
                <w:bCs/>
                <w:iCs/>
                <w:color w:val="FFFFFF" w:themeColor="background1"/>
                <w:szCs w:val="24"/>
              </w:rPr>
              <w:t>ocus Group Discussion Questions</w:t>
            </w:r>
          </w:p>
        </w:tc>
      </w:tr>
      <w:tr w:rsidR="00630501" w14:paraId="0742E4E7" w14:textId="77777777" w:rsidTr="00D019DB">
        <w:tc>
          <w:tcPr>
            <w:tcW w:w="8980" w:type="dxa"/>
          </w:tcPr>
          <w:p w14:paraId="0FC3E8F2" w14:textId="2D7A6A12" w:rsidR="00630501" w:rsidRDefault="003653CC" w:rsidP="00D019DB">
            <w:pPr>
              <w:spacing w:before="120"/>
              <w:rPr>
                <w:rFonts w:cs="Arial"/>
                <w:b/>
                <w:bCs/>
                <w:szCs w:val="24"/>
              </w:rPr>
            </w:pPr>
            <w:r>
              <w:rPr>
                <w:rFonts w:cs="Arial"/>
                <w:b/>
                <w:bCs/>
                <w:szCs w:val="24"/>
              </w:rPr>
              <w:t>1</w:t>
            </w:r>
            <w:r w:rsidR="00630501">
              <w:rPr>
                <w:rFonts w:cs="Arial"/>
                <w:b/>
                <w:bCs/>
                <w:szCs w:val="24"/>
              </w:rPr>
              <w:t>. Communi</w:t>
            </w:r>
            <w:r>
              <w:rPr>
                <w:rFonts w:cs="Arial"/>
                <w:b/>
                <w:bCs/>
                <w:szCs w:val="24"/>
              </w:rPr>
              <w:t>ty responses to GBV</w:t>
            </w:r>
          </w:p>
          <w:p w14:paraId="69CC32CD" w14:textId="2F819412" w:rsidR="00630501" w:rsidRPr="00C91018" w:rsidRDefault="00630501" w:rsidP="00D019DB">
            <w:pPr>
              <w:spacing w:before="120"/>
              <w:rPr>
                <w:rFonts w:eastAsiaTheme="minorHAnsi" w:cs="MyriadPro-Regular"/>
                <w:i/>
                <w:szCs w:val="24"/>
              </w:rPr>
            </w:pPr>
            <w:r w:rsidRPr="00C91018">
              <w:rPr>
                <w:rFonts w:eastAsiaTheme="minorHAnsi" w:cs="MyriadPro-Regular"/>
                <w:i/>
                <w:szCs w:val="24"/>
              </w:rPr>
              <w:t>Tell participants that in most communities</w:t>
            </w:r>
            <w:r w:rsidR="00B403B0">
              <w:rPr>
                <w:rFonts w:eastAsiaTheme="minorHAnsi" w:cs="MyriadPro-Regular"/>
                <w:i/>
                <w:szCs w:val="24"/>
              </w:rPr>
              <w:t>,</w:t>
            </w:r>
            <w:r w:rsidRPr="00C91018">
              <w:rPr>
                <w:rFonts w:eastAsiaTheme="minorHAnsi" w:cs="MyriadPro-Regular"/>
                <w:i/>
                <w:szCs w:val="24"/>
              </w:rPr>
              <w:t xml:space="preserve"> there are people who have been raped or sexually abused. Ask if it is OK to ask some questions about this topic to help identify how to best help people.</w:t>
            </w:r>
          </w:p>
          <w:p w14:paraId="59C5C6BA" w14:textId="44661FD5" w:rsidR="00630501" w:rsidRPr="002B464E" w:rsidRDefault="00630501" w:rsidP="00AA4809">
            <w:pPr>
              <w:pStyle w:val="Lijstalinea"/>
              <w:numPr>
                <w:ilvl w:val="1"/>
                <w:numId w:val="153"/>
              </w:numPr>
              <w:spacing w:before="120"/>
              <w:ind w:left="360"/>
              <w:rPr>
                <w:rFonts w:eastAsiaTheme="minorHAnsi" w:cs="MyriadPro-Regular"/>
                <w:szCs w:val="24"/>
              </w:rPr>
            </w:pPr>
            <w:r w:rsidRPr="002B464E">
              <w:rPr>
                <w:rFonts w:eastAsiaTheme="minorHAnsi" w:cs="MyriadPro-Regular"/>
                <w:szCs w:val="24"/>
              </w:rPr>
              <w:t>If someone has been raped in this community, what kind of problems might they have?</w:t>
            </w:r>
          </w:p>
          <w:p w14:paraId="1365A8C3" w14:textId="77777777" w:rsidR="00630501" w:rsidRDefault="00630501" w:rsidP="002B464E">
            <w:pPr>
              <w:pStyle w:val="Lijstalinea"/>
              <w:ind w:left="360"/>
              <w:rPr>
                <w:rFonts w:eastAsiaTheme="minorHAnsi" w:cs="MyriadPro-Regular"/>
                <w:szCs w:val="24"/>
              </w:rPr>
            </w:pPr>
          </w:p>
          <w:p w14:paraId="3E07F67D" w14:textId="0620684E" w:rsidR="00630501" w:rsidRDefault="00630501" w:rsidP="00AA4809">
            <w:pPr>
              <w:pStyle w:val="Lijstalinea"/>
              <w:numPr>
                <w:ilvl w:val="1"/>
                <w:numId w:val="153"/>
              </w:numPr>
              <w:ind w:left="360"/>
              <w:rPr>
                <w:rFonts w:eastAsiaTheme="minorHAnsi" w:cs="MyriadPro-Regular"/>
                <w:szCs w:val="24"/>
              </w:rPr>
            </w:pPr>
            <w:r w:rsidRPr="007702B6">
              <w:rPr>
                <w:rFonts w:eastAsiaTheme="minorHAnsi" w:cs="MyriadPro-Regular"/>
                <w:szCs w:val="24"/>
              </w:rPr>
              <w:t>Where do people who have been raped seek help?</w:t>
            </w:r>
            <w:r w:rsidR="003653CC">
              <w:rPr>
                <w:rFonts w:eastAsiaTheme="minorHAnsi" w:cs="MyriadPro-Regular"/>
                <w:szCs w:val="24"/>
              </w:rPr>
              <w:t xml:space="preserve"> Who might they ask for help and why?</w:t>
            </w:r>
          </w:p>
          <w:p w14:paraId="5287F559" w14:textId="77777777" w:rsidR="00630501" w:rsidRPr="007702B6" w:rsidRDefault="00630501" w:rsidP="002B464E">
            <w:pPr>
              <w:pStyle w:val="Lijstalinea"/>
              <w:rPr>
                <w:rFonts w:eastAsiaTheme="minorHAnsi" w:cs="MyriadPro-Regular"/>
                <w:szCs w:val="24"/>
              </w:rPr>
            </w:pPr>
          </w:p>
          <w:p w14:paraId="28B0411E" w14:textId="77777777" w:rsidR="002B464E" w:rsidRDefault="00630501" w:rsidP="00AA4809">
            <w:pPr>
              <w:pStyle w:val="Lijstalinea"/>
              <w:numPr>
                <w:ilvl w:val="1"/>
                <w:numId w:val="153"/>
              </w:numPr>
              <w:ind w:left="360"/>
              <w:rPr>
                <w:rFonts w:eastAsiaTheme="minorHAnsi" w:cs="MyriadPro-Regular"/>
                <w:szCs w:val="24"/>
              </w:rPr>
            </w:pPr>
            <w:r w:rsidRPr="007702B6">
              <w:rPr>
                <w:rFonts w:eastAsiaTheme="minorHAnsi" w:cs="MyriadPro-Regular"/>
                <w:szCs w:val="24"/>
              </w:rPr>
              <w:t xml:space="preserve">What do community members think about people who have been raped? </w:t>
            </w:r>
          </w:p>
          <w:p w14:paraId="1954D876" w14:textId="77777777" w:rsidR="002B464E" w:rsidRPr="002B464E" w:rsidRDefault="002B464E" w:rsidP="002B464E">
            <w:pPr>
              <w:pStyle w:val="Lijstalinea"/>
              <w:rPr>
                <w:rFonts w:eastAsiaTheme="minorHAnsi" w:cs="MyriadPro-Regular"/>
                <w:szCs w:val="24"/>
              </w:rPr>
            </w:pPr>
          </w:p>
          <w:p w14:paraId="44DC2C4D" w14:textId="24EE7A7F" w:rsidR="00630501" w:rsidRDefault="00630501" w:rsidP="00AA4809">
            <w:pPr>
              <w:pStyle w:val="Lijstalinea"/>
              <w:numPr>
                <w:ilvl w:val="1"/>
                <w:numId w:val="153"/>
              </w:numPr>
              <w:ind w:left="360"/>
              <w:rPr>
                <w:rFonts w:eastAsiaTheme="minorHAnsi" w:cs="MyriadPro-Regular"/>
                <w:szCs w:val="24"/>
              </w:rPr>
            </w:pPr>
            <w:r w:rsidRPr="007702B6">
              <w:rPr>
                <w:rFonts w:eastAsiaTheme="minorHAnsi" w:cs="MyriadPro-Regular"/>
                <w:szCs w:val="24"/>
              </w:rPr>
              <w:t>How do they treat them?</w:t>
            </w:r>
            <w:r w:rsidR="002B464E">
              <w:rPr>
                <w:rFonts w:eastAsiaTheme="minorHAnsi" w:cs="MyriadPro-Regular"/>
                <w:szCs w:val="24"/>
              </w:rPr>
              <w:t xml:space="preserve"> Is it different for a married</w:t>
            </w:r>
            <w:r w:rsidR="00B403B0">
              <w:rPr>
                <w:rFonts w:eastAsiaTheme="minorHAnsi" w:cs="MyriadPro-Regular"/>
                <w:szCs w:val="24"/>
              </w:rPr>
              <w:t xml:space="preserve"> or </w:t>
            </w:r>
            <w:r w:rsidR="002B464E">
              <w:rPr>
                <w:rFonts w:eastAsiaTheme="minorHAnsi" w:cs="MyriadPro-Regular"/>
                <w:szCs w:val="24"/>
              </w:rPr>
              <w:t>unmarried adult</w:t>
            </w:r>
            <w:r w:rsidR="00B403B0">
              <w:rPr>
                <w:rFonts w:eastAsiaTheme="minorHAnsi" w:cs="MyriadPro-Regular"/>
                <w:szCs w:val="24"/>
              </w:rPr>
              <w:t xml:space="preserve"> or </w:t>
            </w:r>
            <w:r w:rsidR="002B464E">
              <w:rPr>
                <w:rFonts w:eastAsiaTheme="minorHAnsi" w:cs="MyriadPro-Regular"/>
                <w:szCs w:val="24"/>
              </w:rPr>
              <w:t>adolescent</w:t>
            </w:r>
            <w:r w:rsidR="00B403B0">
              <w:rPr>
                <w:rFonts w:eastAsiaTheme="minorHAnsi" w:cs="MyriadPro-Regular"/>
                <w:szCs w:val="24"/>
              </w:rPr>
              <w:t xml:space="preserve">? For </w:t>
            </w:r>
            <w:r w:rsidR="002B464E">
              <w:rPr>
                <w:rFonts w:eastAsiaTheme="minorHAnsi" w:cs="MyriadPro-Regular"/>
                <w:szCs w:val="24"/>
              </w:rPr>
              <w:t>a child?</w:t>
            </w:r>
          </w:p>
          <w:p w14:paraId="4D9C5F10" w14:textId="77777777" w:rsidR="00630501" w:rsidRPr="007702B6" w:rsidRDefault="00630501" w:rsidP="002B464E">
            <w:pPr>
              <w:pStyle w:val="Lijstalinea"/>
              <w:rPr>
                <w:rFonts w:eastAsiaTheme="minorHAnsi" w:cs="MyriadPro-Regular"/>
                <w:szCs w:val="24"/>
              </w:rPr>
            </w:pPr>
          </w:p>
          <w:p w14:paraId="02F7C188" w14:textId="77777777" w:rsidR="00630501" w:rsidRDefault="00630501" w:rsidP="00AA4809">
            <w:pPr>
              <w:pStyle w:val="Lijstalinea"/>
              <w:numPr>
                <w:ilvl w:val="1"/>
                <w:numId w:val="153"/>
              </w:numPr>
              <w:ind w:left="360"/>
              <w:rPr>
                <w:rFonts w:eastAsiaTheme="minorHAnsi" w:cs="MyriadPro-Regular"/>
                <w:szCs w:val="24"/>
              </w:rPr>
            </w:pPr>
            <w:r w:rsidRPr="007702B6">
              <w:rPr>
                <w:rFonts w:eastAsiaTheme="minorHAnsi" w:cs="MyriadPro-Regular"/>
                <w:szCs w:val="24"/>
              </w:rPr>
              <w:t>What do community members do to help someone who has been raped</w:t>
            </w:r>
            <w:r>
              <w:rPr>
                <w:rFonts w:eastAsiaTheme="minorHAnsi" w:cs="MyriadPro-Regular"/>
                <w:szCs w:val="24"/>
              </w:rPr>
              <w:t>?</w:t>
            </w:r>
          </w:p>
          <w:p w14:paraId="75C83447" w14:textId="77777777" w:rsidR="00630501" w:rsidRPr="007702B6" w:rsidRDefault="00630501" w:rsidP="002B464E">
            <w:pPr>
              <w:pStyle w:val="Lijstalinea"/>
              <w:spacing w:afterLines="120" w:after="288"/>
              <w:rPr>
                <w:rFonts w:eastAsiaTheme="minorHAnsi" w:cs="MyriadPro-Regular"/>
                <w:szCs w:val="24"/>
              </w:rPr>
            </w:pPr>
          </w:p>
          <w:p w14:paraId="1C8A78A4" w14:textId="49D24AAA" w:rsidR="003653CC" w:rsidRPr="002B464E" w:rsidRDefault="00630501" w:rsidP="00AA4809">
            <w:pPr>
              <w:pStyle w:val="Lijstalinea"/>
              <w:numPr>
                <w:ilvl w:val="1"/>
                <w:numId w:val="153"/>
              </w:numPr>
              <w:spacing w:afterLines="120" w:after="288"/>
              <w:ind w:left="360"/>
              <w:rPr>
                <w:rFonts w:eastAsiaTheme="minorHAnsi" w:cs="MyriadPro-Regular"/>
                <w:szCs w:val="24"/>
              </w:rPr>
            </w:pPr>
            <w:r w:rsidRPr="007702B6">
              <w:rPr>
                <w:rFonts w:eastAsiaTheme="minorHAnsi" w:cs="MyriadPro-Regular"/>
                <w:szCs w:val="24"/>
              </w:rPr>
              <w:t>What more could be done to help those who have been raped?</w:t>
            </w:r>
          </w:p>
        </w:tc>
      </w:tr>
      <w:tr w:rsidR="003653CC" w14:paraId="18678577" w14:textId="77777777" w:rsidTr="00D019DB">
        <w:tc>
          <w:tcPr>
            <w:tcW w:w="8980" w:type="dxa"/>
          </w:tcPr>
          <w:p w14:paraId="46FA84D7" w14:textId="6B99931B" w:rsidR="003653CC" w:rsidRDefault="002B464E" w:rsidP="002B464E">
            <w:pPr>
              <w:spacing w:before="120"/>
              <w:rPr>
                <w:rFonts w:cs="Arial"/>
                <w:b/>
                <w:bCs/>
                <w:szCs w:val="24"/>
              </w:rPr>
            </w:pPr>
            <w:r>
              <w:rPr>
                <w:rFonts w:cs="Arial"/>
                <w:b/>
                <w:bCs/>
                <w:szCs w:val="24"/>
              </w:rPr>
              <w:t xml:space="preserve">2. </w:t>
            </w:r>
            <w:r w:rsidR="00672F4A">
              <w:rPr>
                <w:rFonts w:cs="Arial"/>
                <w:b/>
                <w:bCs/>
                <w:szCs w:val="24"/>
              </w:rPr>
              <w:t>Community k</w:t>
            </w:r>
            <w:r w:rsidR="003129A1" w:rsidRPr="002B464E">
              <w:rPr>
                <w:rFonts w:cs="Arial"/>
                <w:b/>
                <w:bCs/>
                <w:szCs w:val="24"/>
              </w:rPr>
              <w:t xml:space="preserve">nowledge and practices in relation to </w:t>
            </w:r>
            <w:r w:rsidR="009A67EF">
              <w:rPr>
                <w:rFonts w:cs="Arial"/>
                <w:b/>
                <w:bCs/>
                <w:szCs w:val="24"/>
              </w:rPr>
              <w:t>sexual assault</w:t>
            </w:r>
          </w:p>
          <w:p w14:paraId="1057FF2F" w14:textId="77777777" w:rsidR="00173E5A" w:rsidRPr="002B464E" w:rsidRDefault="00173E5A" w:rsidP="00AA4809">
            <w:pPr>
              <w:pStyle w:val="Lijstalinea"/>
              <w:numPr>
                <w:ilvl w:val="1"/>
                <w:numId w:val="185"/>
              </w:numPr>
              <w:spacing w:before="120"/>
              <w:rPr>
                <w:rFonts w:eastAsiaTheme="minorHAnsi" w:cs="MyriadPro-Regular"/>
                <w:szCs w:val="24"/>
              </w:rPr>
            </w:pPr>
            <w:r>
              <w:rPr>
                <w:rFonts w:eastAsiaTheme="minorHAnsi" w:cs="MyriadPro-Regular"/>
                <w:szCs w:val="24"/>
              </w:rPr>
              <w:t>What does the law say about rape?</w:t>
            </w:r>
          </w:p>
          <w:p w14:paraId="1685A26C" w14:textId="77777777" w:rsidR="00173E5A" w:rsidRDefault="00173E5A" w:rsidP="00173E5A">
            <w:pPr>
              <w:pStyle w:val="Lijstalinea"/>
              <w:spacing w:before="120"/>
              <w:ind w:left="360"/>
              <w:rPr>
                <w:rFonts w:eastAsiaTheme="minorHAnsi" w:cs="MyriadPro-Regular"/>
                <w:szCs w:val="24"/>
              </w:rPr>
            </w:pPr>
          </w:p>
          <w:p w14:paraId="4161EE4E" w14:textId="77F299C4" w:rsidR="002B464E" w:rsidRDefault="003129A1" w:rsidP="00AA4809">
            <w:pPr>
              <w:pStyle w:val="Lijstalinea"/>
              <w:numPr>
                <w:ilvl w:val="1"/>
                <w:numId w:val="185"/>
              </w:numPr>
              <w:spacing w:before="120"/>
              <w:rPr>
                <w:rFonts w:eastAsiaTheme="minorHAnsi" w:cs="MyriadPro-Regular"/>
                <w:szCs w:val="24"/>
              </w:rPr>
            </w:pPr>
            <w:r w:rsidRPr="002B464E">
              <w:rPr>
                <w:rFonts w:eastAsiaTheme="minorHAnsi" w:cs="MyriadPro-Regular"/>
                <w:szCs w:val="24"/>
              </w:rPr>
              <w:t xml:space="preserve">What services are available </w:t>
            </w:r>
            <w:r w:rsidR="00456DA4" w:rsidRPr="002B464E">
              <w:rPr>
                <w:rFonts w:eastAsiaTheme="minorHAnsi" w:cs="MyriadPro-Regular"/>
                <w:szCs w:val="24"/>
              </w:rPr>
              <w:t>for someone who has been raped?</w:t>
            </w:r>
          </w:p>
          <w:p w14:paraId="4729E773" w14:textId="77777777" w:rsidR="009A67EF" w:rsidRPr="009A67EF" w:rsidRDefault="009A67EF" w:rsidP="009A67EF">
            <w:pPr>
              <w:pStyle w:val="Lijstalinea"/>
              <w:rPr>
                <w:rFonts w:eastAsiaTheme="minorHAnsi" w:cs="MyriadPro-Regular"/>
                <w:szCs w:val="24"/>
              </w:rPr>
            </w:pPr>
          </w:p>
          <w:p w14:paraId="3101F41B" w14:textId="27318929" w:rsidR="009A67EF" w:rsidRDefault="009A67EF" w:rsidP="00AA4809">
            <w:pPr>
              <w:pStyle w:val="Lijstalinea"/>
              <w:numPr>
                <w:ilvl w:val="1"/>
                <w:numId w:val="185"/>
              </w:numPr>
              <w:spacing w:before="120"/>
              <w:rPr>
                <w:rFonts w:eastAsiaTheme="minorHAnsi" w:cs="MyriadPro-Regular"/>
                <w:szCs w:val="24"/>
              </w:rPr>
            </w:pPr>
            <w:r>
              <w:rPr>
                <w:rFonts w:eastAsiaTheme="minorHAnsi" w:cs="MyriadPro-Regular"/>
                <w:szCs w:val="24"/>
              </w:rPr>
              <w:t>What do parents do if they believe their child has been raped?</w:t>
            </w:r>
          </w:p>
          <w:p w14:paraId="2E8712FF" w14:textId="77777777" w:rsidR="002B464E" w:rsidRPr="002B464E" w:rsidRDefault="002B464E" w:rsidP="002B464E">
            <w:pPr>
              <w:pStyle w:val="Lijstalinea"/>
              <w:spacing w:before="120"/>
              <w:ind w:left="360"/>
              <w:rPr>
                <w:rFonts w:eastAsiaTheme="minorHAnsi" w:cs="MyriadPro-Regular"/>
                <w:szCs w:val="24"/>
              </w:rPr>
            </w:pPr>
          </w:p>
          <w:p w14:paraId="17E9ED05" w14:textId="5A2DC04F" w:rsidR="002B464E" w:rsidRPr="002B464E" w:rsidRDefault="003129A1" w:rsidP="00AA4809">
            <w:pPr>
              <w:pStyle w:val="Lijstalinea"/>
              <w:numPr>
                <w:ilvl w:val="1"/>
                <w:numId w:val="185"/>
              </w:numPr>
              <w:spacing w:before="120"/>
              <w:rPr>
                <w:rFonts w:eastAsiaTheme="minorHAnsi" w:cs="MyriadPro-Regular"/>
                <w:szCs w:val="24"/>
              </w:rPr>
            </w:pPr>
            <w:r w:rsidRPr="002B464E">
              <w:rPr>
                <w:rFonts w:eastAsiaTheme="minorHAnsi" w:cs="MyriadPro-Regular"/>
                <w:szCs w:val="24"/>
              </w:rPr>
              <w:t xml:space="preserve">Where can people </w:t>
            </w:r>
            <w:r w:rsidR="003653CC" w:rsidRPr="002B464E">
              <w:rPr>
                <w:rFonts w:cs="Arial"/>
                <w:bCs/>
                <w:szCs w:val="24"/>
              </w:rPr>
              <w:t xml:space="preserve">who have been raped get medical </w:t>
            </w:r>
            <w:r w:rsidRPr="002B464E">
              <w:rPr>
                <w:rFonts w:cs="Arial"/>
                <w:bCs/>
                <w:szCs w:val="24"/>
              </w:rPr>
              <w:t xml:space="preserve">care? </w:t>
            </w:r>
          </w:p>
          <w:p w14:paraId="560C9434" w14:textId="77777777" w:rsidR="002B464E" w:rsidRPr="002B464E" w:rsidRDefault="002B464E" w:rsidP="002B464E">
            <w:pPr>
              <w:pStyle w:val="Lijstalinea"/>
              <w:rPr>
                <w:rFonts w:eastAsiaTheme="minorHAnsi" w:cs="MyriadPro-Regular"/>
                <w:szCs w:val="24"/>
              </w:rPr>
            </w:pPr>
          </w:p>
          <w:p w14:paraId="7F9E8BF9" w14:textId="5A3AE470" w:rsidR="002B464E" w:rsidRDefault="003129A1" w:rsidP="00AA4809">
            <w:pPr>
              <w:pStyle w:val="Lijstalinea"/>
              <w:numPr>
                <w:ilvl w:val="1"/>
                <w:numId w:val="185"/>
              </w:numPr>
              <w:spacing w:before="120"/>
              <w:rPr>
                <w:rFonts w:cs="Arial"/>
                <w:bCs/>
                <w:szCs w:val="24"/>
              </w:rPr>
            </w:pPr>
            <w:r w:rsidRPr="002B464E">
              <w:rPr>
                <w:rFonts w:cs="Arial"/>
                <w:bCs/>
                <w:szCs w:val="24"/>
              </w:rPr>
              <w:t xml:space="preserve">What </w:t>
            </w:r>
            <w:r w:rsidR="00547A65">
              <w:rPr>
                <w:rFonts w:cs="Arial"/>
                <w:bCs/>
                <w:szCs w:val="24"/>
              </w:rPr>
              <w:t>might be some of</w:t>
            </w:r>
            <w:r w:rsidRPr="002B464E">
              <w:rPr>
                <w:rFonts w:cs="Arial"/>
                <w:bCs/>
                <w:szCs w:val="24"/>
              </w:rPr>
              <w:t xml:space="preserve"> the reasons why people who have been raped </w:t>
            </w:r>
            <w:r w:rsidR="003653CC" w:rsidRPr="002B464E">
              <w:rPr>
                <w:rFonts w:cs="Arial"/>
                <w:bCs/>
                <w:szCs w:val="24"/>
              </w:rPr>
              <w:t>do</w:t>
            </w:r>
            <w:r w:rsidR="00A71E3C">
              <w:rPr>
                <w:rFonts w:cs="Arial"/>
                <w:bCs/>
                <w:szCs w:val="24"/>
              </w:rPr>
              <w:t xml:space="preserve"> not</w:t>
            </w:r>
            <w:r w:rsidRPr="002B464E">
              <w:rPr>
                <w:rFonts w:cs="Arial"/>
                <w:bCs/>
                <w:szCs w:val="24"/>
              </w:rPr>
              <w:t xml:space="preserve"> g</w:t>
            </w:r>
            <w:r w:rsidR="0098745A">
              <w:rPr>
                <w:rFonts w:cs="Arial"/>
                <w:bCs/>
                <w:szCs w:val="24"/>
              </w:rPr>
              <w:t>o to g</w:t>
            </w:r>
            <w:r w:rsidRPr="002B464E">
              <w:rPr>
                <w:rFonts w:cs="Arial"/>
                <w:bCs/>
                <w:szCs w:val="24"/>
              </w:rPr>
              <w:t>et medical attention</w:t>
            </w:r>
            <w:r w:rsidR="003653CC" w:rsidRPr="002B464E">
              <w:rPr>
                <w:rFonts w:cs="Arial"/>
                <w:bCs/>
                <w:szCs w:val="24"/>
              </w:rPr>
              <w:t xml:space="preserve">? </w:t>
            </w:r>
          </w:p>
          <w:p w14:paraId="3C3BEC15" w14:textId="77777777" w:rsidR="002B464E" w:rsidRPr="002B464E" w:rsidRDefault="002B464E" w:rsidP="002B464E">
            <w:pPr>
              <w:pStyle w:val="Lijstalinea"/>
              <w:rPr>
                <w:rFonts w:cs="Arial"/>
                <w:bCs/>
                <w:szCs w:val="24"/>
              </w:rPr>
            </w:pPr>
          </w:p>
          <w:p w14:paraId="472CA69C" w14:textId="6BDE1075" w:rsidR="002B464E" w:rsidRPr="002B464E" w:rsidRDefault="003653CC" w:rsidP="00AA4809">
            <w:pPr>
              <w:pStyle w:val="Lijstalinea"/>
              <w:numPr>
                <w:ilvl w:val="1"/>
                <w:numId w:val="185"/>
              </w:numPr>
              <w:spacing w:before="120"/>
              <w:rPr>
                <w:rFonts w:cs="Arial"/>
                <w:bCs/>
                <w:szCs w:val="24"/>
              </w:rPr>
            </w:pPr>
            <w:r w:rsidRPr="002B464E">
              <w:rPr>
                <w:rFonts w:cs="Arial"/>
                <w:bCs/>
                <w:szCs w:val="24"/>
              </w:rPr>
              <w:t xml:space="preserve">Do people who have been raped go to the </w:t>
            </w:r>
            <w:r w:rsidR="004D4DD3">
              <w:rPr>
                <w:rFonts w:cs="Arial"/>
                <w:bCs/>
                <w:szCs w:val="24"/>
              </w:rPr>
              <w:t>p</w:t>
            </w:r>
            <w:r w:rsidRPr="002B464E">
              <w:rPr>
                <w:rFonts w:cs="Arial"/>
                <w:bCs/>
                <w:szCs w:val="24"/>
              </w:rPr>
              <w:t>olice? If no</w:t>
            </w:r>
            <w:r w:rsidR="00A6766B">
              <w:rPr>
                <w:rFonts w:cs="Arial"/>
                <w:bCs/>
                <w:szCs w:val="24"/>
              </w:rPr>
              <w:t>t</w:t>
            </w:r>
            <w:r w:rsidRPr="002B464E">
              <w:rPr>
                <w:rFonts w:cs="Arial"/>
                <w:bCs/>
                <w:szCs w:val="24"/>
              </w:rPr>
              <w:t xml:space="preserve">, what are some of the reasons why they don’t? </w:t>
            </w:r>
          </w:p>
          <w:p w14:paraId="191BB936" w14:textId="77777777" w:rsidR="002B464E" w:rsidRPr="002B464E" w:rsidRDefault="002B464E" w:rsidP="00C91018">
            <w:pPr>
              <w:rPr>
                <w:rFonts w:eastAsiaTheme="minorHAnsi" w:cs="MyriadPro-Regular"/>
              </w:rPr>
            </w:pPr>
          </w:p>
          <w:p w14:paraId="26BF4DF3" w14:textId="25AA2545" w:rsidR="002B464E" w:rsidRPr="00610472" w:rsidRDefault="003653CC" w:rsidP="00AA4809">
            <w:pPr>
              <w:pStyle w:val="Lijstalinea"/>
              <w:numPr>
                <w:ilvl w:val="1"/>
                <w:numId w:val="185"/>
              </w:numPr>
              <w:spacing w:before="120"/>
              <w:rPr>
                <w:rFonts w:eastAsiaTheme="minorHAnsi" w:cs="MyriadPro-Regular"/>
                <w:i/>
                <w:szCs w:val="24"/>
              </w:rPr>
            </w:pPr>
            <w:r w:rsidRPr="002B464E">
              <w:rPr>
                <w:rFonts w:cs="Arial"/>
                <w:bCs/>
                <w:szCs w:val="24"/>
              </w:rPr>
              <w:t>Do people who have been raped get help from other services or groups</w:t>
            </w:r>
            <w:r w:rsidR="00A71E3C">
              <w:rPr>
                <w:rFonts w:cs="Arial"/>
                <w:bCs/>
                <w:szCs w:val="24"/>
              </w:rPr>
              <w:t xml:space="preserve"> in the community</w:t>
            </w:r>
            <w:r w:rsidRPr="002B464E">
              <w:rPr>
                <w:rFonts w:cs="Arial"/>
                <w:bCs/>
                <w:szCs w:val="24"/>
              </w:rPr>
              <w:t>? If yes, who are the</w:t>
            </w:r>
            <w:r w:rsidR="002B21B6" w:rsidRPr="002B464E">
              <w:rPr>
                <w:rFonts w:cs="Arial"/>
                <w:bCs/>
                <w:szCs w:val="24"/>
              </w:rPr>
              <w:t xml:space="preserve"> other services and groups</w:t>
            </w:r>
            <w:r w:rsidR="00A71E3C">
              <w:rPr>
                <w:rFonts w:cs="Arial"/>
                <w:bCs/>
                <w:szCs w:val="24"/>
              </w:rPr>
              <w:t>? W</w:t>
            </w:r>
            <w:r w:rsidRPr="002B464E">
              <w:rPr>
                <w:rFonts w:cs="Arial"/>
                <w:bCs/>
                <w:szCs w:val="24"/>
              </w:rPr>
              <w:t>hat help do they give?</w:t>
            </w:r>
            <w:r w:rsidR="00610472">
              <w:rPr>
                <w:rFonts w:cs="Arial"/>
                <w:bCs/>
                <w:szCs w:val="24"/>
              </w:rPr>
              <w:t xml:space="preserve"> </w:t>
            </w:r>
            <w:r w:rsidR="004D4DD3">
              <w:rPr>
                <w:rFonts w:cs="Arial"/>
                <w:bCs/>
                <w:i/>
                <w:szCs w:val="24"/>
              </w:rPr>
              <w:t>(</w:t>
            </w:r>
            <w:r w:rsidR="00610472" w:rsidRPr="00610472">
              <w:rPr>
                <w:rFonts w:cs="Arial"/>
                <w:bCs/>
                <w:i/>
                <w:szCs w:val="24"/>
              </w:rPr>
              <w:t>Prob</w:t>
            </w:r>
            <w:r w:rsidR="00BB2ADF">
              <w:rPr>
                <w:rFonts w:cs="Arial"/>
                <w:bCs/>
                <w:i/>
                <w:szCs w:val="24"/>
              </w:rPr>
              <w:t>ing</w:t>
            </w:r>
            <w:r w:rsidR="004D4DD3">
              <w:rPr>
                <w:rFonts w:cs="Arial"/>
                <w:bCs/>
                <w:i/>
                <w:szCs w:val="24"/>
              </w:rPr>
              <w:t xml:space="preserve"> question: I</w:t>
            </w:r>
            <w:r w:rsidR="00610472" w:rsidRPr="00610472">
              <w:rPr>
                <w:rFonts w:cs="Arial"/>
                <w:bCs/>
                <w:i/>
                <w:szCs w:val="24"/>
              </w:rPr>
              <w:t xml:space="preserve">f traditional leaders are mentioned as a source of help, why </w:t>
            </w:r>
            <w:r w:rsidR="004D4DD3">
              <w:rPr>
                <w:rFonts w:cs="Arial"/>
                <w:bCs/>
                <w:i/>
                <w:szCs w:val="24"/>
              </w:rPr>
              <w:t xml:space="preserve">might </w:t>
            </w:r>
            <w:r w:rsidR="00610472" w:rsidRPr="00610472">
              <w:rPr>
                <w:rFonts w:cs="Arial"/>
                <w:bCs/>
                <w:i/>
                <w:szCs w:val="24"/>
              </w:rPr>
              <w:t xml:space="preserve">people </w:t>
            </w:r>
            <w:r w:rsidR="004D4DD3">
              <w:rPr>
                <w:rFonts w:cs="Arial"/>
                <w:bCs/>
                <w:i/>
                <w:szCs w:val="24"/>
              </w:rPr>
              <w:t>go to them for assistance? Why not?)</w:t>
            </w:r>
          </w:p>
          <w:p w14:paraId="070D8637" w14:textId="77777777" w:rsidR="002B464E" w:rsidRPr="002B464E" w:rsidRDefault="002B464E" w:rsidP="002B464E">
            <w:pPr>
              <w:pStyle w:val="Lijstalinea"/>
              <w:spacing w:before="120"/>
              <w:ind w:left="360"/>
              <w:rPr>
                <w:rFonts w:eastAsiaTheme="minorHAnsi" w:cs="MyriadPro-Regular"/>
                <w:szCs w:val="24"/>
              </w:rPr>
            </w:pPr>
          </w:p>
          <w:p w14:paraId="7E7CAA99" w14:textId="73F95BE4" w:rsidR="006569B4" w:rsidRDefault="006569B4" w:rsidP="00AA4809">
            <w:pPr>
              <w:pStyle w:val="Lijstalinea"/>
              <w:numPr>
                <w:ilvl w:val="1"/>
                <w:numId w:val="185"/>
              </w:numPr>
              <w:spacing w:before="120"/>
              <w:rPr>
                <w:rFonts w:eastAsiaTheme="minorHAnsi" w:cs="MyriadPro-Regular"/>
                <w:szCs w:val="24"/>
              </w:rPr>
            </w:pPr>
            <w:r>
              <w:rPr>
                <w:rFonts w:eastAsiaTheme="minorHAnsi" w:cs="MyriadPro-Regular"/>
                <w:szCs w:val="24"/>
              </w:rPr>
              <w:t>Would you advise a friend to get medical help if she had been raped? Why or why not?</w:t>
            </w:r>
          </w:p>
          <w:p w14:paraId="13D857AC" w14:textId="77777777" w:rsidR="006569B4" w:rsidRPr="006569B4" w:rsidRDefault="006569B4" w:rsidP="006569B4">
            <w:pPr>
              <w:pStyle w:val="Lijstalinea"/>
              <w:rPr>
                <w:rFonts w:eastAsiaTheme="minorHAnsi" w:cs="MyriadPro-Regular"/>
                <w:szCs w:val="24"/>
              </w:rPr>
            </w:pPr>
          </w:p>
          <w:p w14:paraId="7A33AC0B" w14:textId="413699E1" w:rsidR="006569B4" w:rsidRDefault="006569B4" w:rsidP="00AA4809">
            <w:pPr>
              <w:pStyle w:val="Lijstalinea"/>
              <w:numPr>
                <w:ilvl w:val="1"/>
                <w:numId w:val="185"/>
              </w:numPr>
              <w:spacing w:before="120"/>
              <w:rPr>
                <w:rFonts w:eastAsiaTheme="minorHAnsi" w:cs="MyriadPro-Regular"/>
                <w:szCs w:val="24"/>
              </w:rPr>
            </w:pPr>
            <w:r>
              <w:rPr>
                <w:rFonts w:eastAsiaTheme="minorHAnsi" w:cs="MyriadPro-Regular"/>
                <w:szCs w:val="24"/>
              </w:rPr>
              <w:t xml:space="preserve">Would you advise a friend to go to </w:t>
            </w:r>
            <w:r w:rsidR="004D4DD3">
              <w:rPr>
                <w:rFonts w:eastAsiaTheme="minorHAnsi" w:cs="MyriadPro-Regular"/>
                <w:szCs w:val="24"/>
              </w:rPr>
              <w:t>p</w:t>
            </w:r>
            <w:r>
              <w:rPr>
                <w:rFonts w:eastAsiaTheme="minorHAnsi" w:cs="MyriadPro-Regular"/>
                <w:szCs w:val="24"/>
              </w:rPr>
              <w:t>olice if she had been raped? Why or why not?</w:t>
            </w:r>
          </w:p>
          <w:p w14:paraId="5BA97EF6" w14:textId="77777777" w:rsidR="006569B4" w:rsidRPr="006569B4" w:rsidRDefault="006569B4" w:rsidP="006569B4">
            <w:pPr>
              <w:pStyle w:val="Lijstalinea"/>
              <w:rPr>
                <w:rFonts w:eastAsiaTheme="minorHAnsi" w:cs="MyriadPro-Regular"/>
                <w:szCs w:val="24"/>
              </w:rPr>
            </w:pPr>
          </w:p>
          <w:p w14:paraId="409D10A3" w14:textId="775E93C6" w:rsidR="006569B4" w:rsidRPr="00607964" w:rsidRDefault="006569B4" w:rsidP="00AA4809">
            <w:pPr>
              <w:pStyle w:val="Lijstalinea"/>
              <w:numPr>
                <w:ilvl w:val="1"/>
                <w:numId w:val="185"/>
              </w:numPr>
              <w:spacing w:before="120"/>
              <w:rPr>
                <w:rFonts w:eastAsiaTheme="minorHAnsi" w:cs="MyriadPro-Regular"/>
                <w:szCs w:val="24"/>
              </w:rPr>
            </w:pPr>
            <w:r>
              <w:rPr>
                <w:rFonts w:eastAsiaTheme="minorHAnsi" w:cs="MyriadPro-Regular"/>
                <w:szCs w:val="24"/>
              </w:rPr>
              <w:lastRenderedPageBreak/>
              <w:t>Would you advise a friend to go to anyone else if she had been raped? Why or why not?</w:t>
            </w:r>
          </w:p>
          <w:p w14:paraId="649412B5" w14:textId="77777777" w:rsidR="006569B4" w:rsidRPr="00607964" w:rsidRDefault="006569B4" w:rsidP="006569B4">
            <w:pPr>
              <w:pStyle w:val="Lijstalinea"/>
              <w:spacing w:before="120"/>
              <w:ind w:left="360"/>
              <w:rPr>
                <w:rFonts w:eastAsiaTheme="minorHAnsi" w:cs="MyriadPro-Regular"/>
                <w:szCs w:val="24"/>
              </w:rPr>
            </w:pPr>
          </w:p>
          <w:p w14:paraId="3C33A209" w14:textId="12673711" w:rsidR="00607964" w:rsidRDefault="00607964" w:rsidP="00AA4809">
            <w:pPr>
              <w:pStyle w:val="Lijstalinea"/>
              <w:numPr>
                <w:ilvl w:val="1"/>
                <w:numId w:val="185"/>
              </w:numPr>
              <w:spacing w:before="120"/>
              <w:rPr>
                <w:rFonts w:eastAsiaTheme="minorHAnsi" w:cs="MyriadPro-Regular"/>
                <w:szCs w:val="24"/>
              </w:rPr>
            </w:pPr>
            <w:r>
              <w:rPr>
                <w:rFonts w:eastAsiaTheme="minorHAnsi" w:cs="MyriadPro-Regular"/>
                <w:szCs w:val="24"/>
              </w:rPr>
              <w:t>Are there particular groups of people in the community who are less likely to report or ask for help if they have been raped? Who are they? Why might they be less likely to ask for help from health workers/</w:t>
            </w:r>
            <w:r w:rsidR="006569B4">
              <w:rPr>
                <w:rFonts w:eastAsiaTheme="minorHAnsi" w:cs="MyriadPro-Regular"/>
                <w:szCs w:val="24"/>
              </w:rPr>
              <w:t>police/others?</w:t>
            </w:r>
          </w:p>
          <w:p w14:paraId="47D79D24" w14:textId="77777777" w:rsidR="00610472" w:rsidRPr="00610472" w:rsidRDefault="00610472" w:rsidP="00610472">
            <w:pPr>
              <w:pStyle w:val="Lijstalinea"/>
              <w:rPr>
                <w:rFonts w:eastAsiaTheme="minorHAnsi" w:cs="MyriadPro-Regular"/>
                <w:szCs w:val="24"/>
              </w:rPr>
            </w:pPr>
          </w:p>
          <w:p w14:paraId="3CD7C8C0" w14:textId="77777777" w:rsidR="003653CC" w:rsidRPr="004D434D" w:rsidRDefault="00610472" w:rsidP="00AA4809">
            <w:pPr>
              <w:pStyle w:val="Lijstalinea"/>
              <w:numPr>
                <w:ilvl w:val="1"/>
                <w:numId w:val="185"/>
              </w:numPr>
              <w:spacing w:before="120"/>
              <w:rPr>
                <w:rFonts w:eastAsiaTheme="minorHAnsi" w:cs="MyriadPro-Regular"/>
                <w:szCs w:val="24"/>
              </w:rPr>
            </w:pPr>
            <w:r w:rsidRPr="002B464E">
              <w:rPr>
                <w:rFonts w:cs="Arial"/>
                <w:bCs/>
                <w:szCs w:val="24"/>
              </w:rPr>
              <w:t>Who do you think adults/adolescents/children trust to get information and help from if they are raped?</w:t>
            </w:r>
          </w:p>
          <w:p w14:paraId="6AA00833" w14:textId="51EC9D50" w:rsidR="004D434D" w:rsidRPr="004D434D" w:rsidRDefault="004D434D" w:rsidP="004D434D">
            <w:pPr>
              <w:spacing w:before="120"/>
              <w:rPr>
                <w:rFonts w:eastAsiaTheme="minorHAnsi" w:cs="MyriadPro-Regular"/>
                <w:szCs w:val="24"/>
              </w:rPr>
            </w:pPr>
          </w:p>
        </w:tc>
      </w:tr>
      <w:tr w:rsidR="00630501" w14:paraId="6ABF1FAA" w14:textId="77777777" w:rsidTr="00D019DB">
        <w:tc>
          <w:tcPr>
            <w:tcW w:w="8980" w:type="dxa"/>
          </w:tcPr>
          <w:p w14:paraId="2C5423AC" w14:textId="5285502C" w:rsidR="00630501" w:rsidRDefault="002B464E" w:rsidP="00D019DB">
            <w:pPr>
              <w:spacing w:before="120"/>
              <w:rPr>
                <w:rFonts w:eastAsiaTheme="minorHAnsi" w:cs="MyriadPro-Regular"/>
                <w:b/>
                <w:szCs w:val="24"/>
              </w:rPr>
            </w:pPr>
            <w:r>
              <w:rPr>
                <w:rFonts w:eastAsiaTheme="minorHAnsi" w:cs="MyriadPro-Regular"/>
                <w:b/>
                <w:szCs w:val="24"/>
              </w:rPr>
              <w:lastRenderedPageBreak/>
              <w:t>3</w:t>
            </w:r>
            <w:r w:rsidR="00630501" w:rsidRPr="00446A00">
              <w:rPr>
                <w:rFonts w:eastAsiaTheme="minorHAnsi" w:cs="MyriadPro-Regular"/>
                <w:b/>
                <w:szCs w:val="24"/>
              </w:rPr>
              <w:t>. Additional information</w:t>
            </w:r>
          </w:p>
          <w:p w14:paraId="32E94857" w14:textId="77777777" w:rsidR="00630501" w:rsidRDefault="00630501" w:rsidP="00D019DB">
            <w:pPr>
              <w:pStyle w:val="Lijstalinea"/>
              <w:rPr>
                <w:rFonts w:eastAsiaTheme="minorHAnsi" w:cs="MyriadPro-Regular"/>
                <w:szCs w:val="24"/>
              </w:rPr>
            </w:pPr>
          </w:p>
          <w:p w14:paraId="518ED591" w14:textId="70E36198" w:rsidR="00630501" w:rsidRPr="004D434D" w:rsidRDefault="00630501" w:rsidP="00AA4809">
            <w:pPr>
              <w:pStyle w:val="Lijstalinea"/>
              <w:numPr>
                <w:ilvl w:val="1"/>
                <w:numId w:val="224"/>
              </w:numPr>
              <w:rPr>
                <w:rFonts w:eastAsiaTheme="minorHAnsi" w:cs="MyriadPro-Regular"/>
                <w:szCs w:val="24"/>
              </w:rPr>
            </w:pPr>
            <w:r w:rsidRPr="004D434D">
              <w:rPr>
                <w:rFonts w:eastAsiaTheme="minorHAnsi" w:cs="MyriadPro-Regular"/>
                <w:szCs w:val="24"/>
              </w:rPr>
              <w:t xml:space="preserve">Are there other things you’d like to mention in relation to </w:t>
            </w:r>
            <w:r w:rsidR="00BD20D1" w:rsidRPr="004D434D">
              <w:rPr>
                <w:rFonts w:eastAsiaTheme="minorHAnsi" w:cs="MyriadPro-Regular"/>
                <w:szCs w:val="24"/>
              </w:rPr>
              <w:t xml:space="preserve">getting help after rape </w:t>
            </w:r>
            <w:r w:rsidR="002B464E" w:rsidRPr="004D434D">
              <w:rPr>
                <w:rFonts w:eastAsiaTheme="minorHAnsi" w:cs="MyriadPro-Regular"/>
                <w:szCs w:val="24"/>
              </w:rPr>
              <w:t xml:space="preserve">in this </w:t>
            </w:r>
            <w:r w:rsidRPr="004D434D">
              <w:rPr>
                <w:rFonts w:eastAsiaTheme="minorHAnsi" w:cs="MyriadPro-Regular"/>
                <w:szCs w:val="24"/>
              </w:rPr>
              <w:t>camp/community?</w:t>
            </w:r>
          </w:p>
          <w:p w14:paraId="336CA9E9" w14:textId="3D005A23" w:rsidR="00BD20D1" w:rsidRPr="0014628A" w:rsidRDefault="00BD20D1" w:rsidP="00BD20D1">
            <w:pPr>
              <w:pStyle w:val="Lijstalinea"/>
              <w:rPr>
                <w:rFonts w:eastAsiaTheme="minorHAnsi" w:cs="MyriadPro-Regular"/>
                <w:szCs w:val="24"/>
              </w:rPr>
            </w:pPr>
          </w:p>
        </w:tc>
      </w:tr>
    </w:tbl>
    <w:p w14:paraId="412EBCA9" w14:textId="77777777" w:rsidR="00630501" w:rsidRDefault="00630501" w:rsidP="00630501">
      <w:pPr>
        <w:spacing w:before="120"/>
        <w:rPr>
          <w:rFonts w:asciiTheme="majorHAnsi" w:hAnsiTheme="majorHAnsi"/>
          <w:color w:val="000000" w:themeColor="text1"/>
        </w:rPr>
      </w:pPr>
    </w:p>
    <w:p w14:paraId="5F14C88C" w14:textId="77777777" w:rsidR="00630501" w:rsidRDefault="00630501" w:rsidP="00BA04BB">
      <w:pPr>
        <w:tabs>
          <w:tab w:val="left" w:pos="1710"/>
        </w:tabs>
        <w:spacing w:after="0"/>
        <w:rPr>
          <w:rFonts w:cs="Arial"/>
          <w:lang w:eastAsia="en-AU"/>
        </w:rPr>
      </w:pPr>
    </w:p>
    <w:p w14:paraId="785C4B59" w14:textId="3BAD8258" w:rsidR="003538CE" w:rsidRPr="00C11D7F" w:rsidRDefault="000C2168" w:rsidP="009A67EF">
      <w:pPr>
        <w:rPr>
          <w:rFonts w:cs="Arial"/>
        </w:rPr>
      </w:pPr>
      <w:r w:rsidRPr="00315EC1">
        <w:rPr>
          <w:b/>
        </w:rPr>
        <w:t xml:space="preserve">  </w:t>
      </w:r>
    </w:p>
    <w:p w14:paraId="3D24DAB9" w14:textId="77777777" w:rsidR="006437BC" w:rsidRDefault="006437BC" w:rsidP="000C2168">
      <w:pPr>
        <w:autoSpaceDE w:val="0"/>
        <w:autoSpaceDN w:val="0"/>
        <w:adjustRightInd w:val="0"/>
        <w:spacing w:after="0" w:line="240" w:lineRule="auto"/>
        <w:rPr>
          <w:rFonts w:ascii="Plantin-Light" w:hAnsi="Plantin-Light" w:cs="Plantin-Light"/>
        </w:rPr>
        <w:sectPr w:rsidR="006437BC" w:rsidSect="00763E55">
          <w:footerReference w:type="default" r:id="rId83"/>
          <w:pgSz w:w="11906" w:h="16838"/>
          <w:pgMar w:top="1440" w:right="1440" w:bottom="1440" w:left="1440" w:header="708" w:footer="708" w:gutter="0"/>
          <w:cols w:space="708"/>
          <w:docGrid w:linePitch="360"/>
        </w:sectPr>
      </w:pPr>
    </w:p>
    <w:p w14:paraId="7581F0AD" w14:textId="7B5BDC5D" w:rsidR="006437BC" w:rsidRDefault="00D5201E" w:rsidP="000E4655">
      <w:pPr>
        <w:pStyle w:val="Kop2"/>
        <w:rPr>
          <w:rFonts w:ascii="Plantin-Light" w:hAnsi="Plantin-Light" w:cs="Plantin-Light"/>
        </w:rPr>
      </w:pPr>
      <w:bookmarkStart w:id="84" w:name="_Toc482359744"/>
      <w:r>
        <w:rPr>
          <w:szCs w:val="28"/>
        </w:rPr>
        <w:lastRenderedPageBreak/>
        <w:t xml:space="preserve">Comprehensive Assessment Tool </w:t>
      </w:r>
      <w:r w:rsidR="00BB2ADF">
        <w:rPr>
          <w:szCs w:val="28"/>
        </w:rPr>
        <w:t>7:</w:t>
      </w:r>
      <w:r w:rsidR="000E4655">
        <w:rPr>
          <w:szCs w:val="28"/>
        </w:rPr>
        <w:t xml:space="preserve"> </w:t>
      </w:r>
      <w:r>
        <w:t>Guide to Designing Community Assessment Activities</w:t>
      </w:r>
      <w:bookmarkEnd w:id="84"/>
    </w:p>
    <w:tbl>
      <w:tblPr>
        <w:tblStyle w:val="Tabelraste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549"/>
        <w:gridCol w:w="7467"/>
      </w:tblGrid>
      <w:tr w:rsidR="003653CC" w14:paraId="0847BF5D" w14:textId="77777777" w:rsidTr="00850503">
        <w:tc>
          <w:tcPr>
            <w:tcW w:w="1549" w:type="dxa"/>
            <w:tcBorders>
              <w:bottom w:val="single" w:sz="6" w:space="0" w:color="FFFFFF" w:themeColor="background1"/>
            </w:tcBorders>
            <w:shd w:val="clear" w:color="auto" w:fill="00B0F0"/>
          </w:tcPr>
          <w:p w14:paraId="3BE76539" w14:textId="77777777" w:rsidR="003653CC" w:rsidRPr="000F7A20" w:rsidRDefault="003653CC" w:rsidP="00850503">
            <w:pPr>
              <w:pStyle w:val="Kop3"/>
              <w:outlineLvl w:val="2"/>
              <w:rPr>
                <w:rFonts w:ascii="Cambria" w:hAnsi="Cambria"/>
                <w:color w:val="FFFFFF" w:themeColor="background1"/>
              </w:rPr>
            </w:pPr>
            <w:r w:rsidRPr="000F7A20">
              <w:rPr>
                <w:rFonts w:ascii="Cambria" w:hAnsi="Cambria"/>
                <w:color w:val="FFFFFF" w:themeColor="background1"/>
              </w:rPr>
              <w:t>Purpose</w:t>
            </w:r>
          </w:p>
        </w:tc>
        <w:tc>
          <w:tcPr>
            <w:tcW w:w="7467" w:type="dxa"/>
          </w:tcPr>
          <w:p w14:paraId="40D2355B" w14:textId="0E724CEC" w:rsidR="00867B83" w:rsidRPr="00122622" w:rsidRDefault="00867B83" w:rsidP="00867B83">
            <w:pPr>
              <w:pStyle w:val="Kop3"/>
              <w:spacing w:before="120" w:after="120"/>
              <w:outlineLvl w:val="2"/>
              <w:rPr>
                <w:rFonts w:ascii="Cambria" w:hAnsi="Cambria"/>
                <w:b w:val="0"/>
                <w:color w:val="000000" w:themeColor="text1"/>
              </w:rPr>
            </w:pPr>
            <w:r w:rsidRPr="00122622">
              <w:rPr>
                <w:rFonts w:ascii="Cambria" w:hAnsi="Cambria"/>
                <w:b w:val="0"/>
                <w:color w:val="000000" w:themeColor="text1"/>
              </w:rPr>
              <w:t>To assist in design</w:t>
            </w:r>
            <w:r w:rsidR="004D4DD3">
              <w:rPr>
                <w:rFonts w:ascii="Cambria" w:hAnsi="Cambria"/>
                <w:b w:val="0"/>
                <w:color w:val="000000" w:themeColor="text1"/>
              </w:rPr>
              <w:t>ing</w:t>
            </w:r>
            <w:r w:rsidRPr="00122622">
              <w:rPr>
                <w:rFonts w:ascii="Cambria" w:hAnsi="Cambria"/>
                <w:b w:val="0"/>
                <w:color w:val="000000" w:themeColor="text1"/>
              </w:rPr>
              <w:t xml:space="preserve"> assessment activities </w:t>
            </w:r>
            <w:r w:rsidR="004D4DD3">
              <w:rPr>
                <w:rFonts w:ascii="Cambria" w:hAnsi="Cambria"/>
                <w:b w:val="0"/>
                <w:color w:val="000000" w:themeColor="text1"/>
              </w:rPr>
              <w:t xml:space="preserve">for </w:t>
            </w:r>
            <w:r w:rsidRPr="00122622">
              <w:rPr>
                <w:rFonts w:ascii="Cambria" w:hAnsi="Cambria"/>
                <w:b w:val="0"/>
                <w:color w:val="000000" w:themeColor="text1"/>
              </w:rPr>
              <w:t>learn</w:t>
            </w:r>
            <w:r w:rsidR="004D4DD3">
              <w:rPr>
                <w:rFonts w:ascii="Cambria" w:hAnsi="Cambria"/>
                <w:b w:val="0"/>
                <w:color w:val="000000" w:themeColor="text1"/>
              </w:rPr>
              <w:t>ing</w:t>
            </w:r>
            <w:r w:rsidRPr="00122622">
              <w:rPr>
                <w:rFonts w:ascii="Cambria" w:hAnsi="Cambria"/>
                <w:b w:val="0"/>
                <w:color w:val="000000" w:themeColor="text1"/>
              </w:rPr>
              <w:t xml:space="preserve"> about community understanding and perspectives on GBV.</w:t>
            </w:r>
          </w:p>
          <w:p w14:paraId="5B55C64A" w14:textId="77777777" w:rsidR="00867B83" w:rsidRDefault="00867B83" w:rsidP="00867B83">
            <w:pPr>
              <w:rPr>
                <w:color w:val="000000" w:themeColor="text1"/>
              </w:rPr>
            </w:pPr>
            <w:r w:rsidRPr="00122622">
              <w:t xml:space="preserve">This tool will help UNICEF and partners to develop </w:t>
            </w:r>
            <w:r>
              <w:rPr>
                <w:color w:val="000000" w:themeColor="text1"/>
              </w:rPr>
              <w:t>k</w:t>
            </w:r>
            <w:r w:rsidRPr="00122622">
              <w:rPr>
                <w:color w:val="000000" w:themeColor="text1"/>
              </w:rPr>
              <w:t>ey informant interviews</w:t>
            </w:r>
            <w:r>
              <w:rPr>
                <w:color w:val="000000" w:themeColor="text1"/>
              </w:rPr>
              <w:t>, focus group discussion guides</w:t>
            </w:r>
            <w:r w:rsidRPr="00122622">
              <w:rPr>
                <w:color w:val="000000" w:themeColor="text1"/>
              </w:rPr>
              <w:t xml:space="preserve"> and other participatory data collection instruments for assessing GBV-related risks </w:t>
            </w:r>
            <w:r>
              <w:rPr>
                <w:color w:val="000000" w:themeColor="text1"/>
              </w:rPr>
              <w:t xml:space="preserve">based on defined assessment objectives. </w:t>
            </w:r>
          </w:p>
          <w:p w14:paraId="3FA3C19F" w14:textId="0A57672E" w:rsidR="00122622" w:rsidRPr="00CB12EA" w:rsidRDefault="00122622" w:rsidP="00122622">
            <w:pPr>
              <w:rPr>
                <w:color w:val="000000" w:themeColor="text1"/>
              </w:rPr>
            </w:pPr>
          </w:p>
        </w:tc>
      </w:tr>
      <w:tr w:rsidR="003653CC" w14:paraId="50BF6B14" w14:textId="77777777" w:rsidTr="00850503">
        <w:tc>
          <w:tcPr>
            <w:tcW w:w="1549" w:type="dxa"/>
            <w:tcBorders>
              <w:top w:val="single" w:sz="6" w:space="0" w:color="FFFFFF" w:themeColor="background1"/>
              <w:bottom w:val="single" w:sz="6" w:space="0" w:color="FFFFFF" w:themeColor="background1"/>
            </w:tcBorders>
            <w:shd w:val="clear" w:color="auto" w:fill="00B0F0"/>
          </w:tcPr>
          <w:p w14:paraId="2B4C5A1E" w14:textId="77777777" w:rsidR="003653CC" w:rsidRPr="000F7A20" w:rsidRDefault="003653CC" w:rsidP="00850503">
            <w:pPr>
              <w:pStyle w:val="Kop3"/>
              <w:outlineLvl w:val="2"/>
              <w:rPr>
                <w:rFonts w:ascii="Cambria" w:hAnsi="Cambria"/>
                <w:color w:val="FFFFFF" w:themeColor="background1"/>
              </w:rPr>
            </w:pPr>
            <w:r w:rsidRPr="000F7A20">
              <w:rPr>
                <w:rFonts w:ascii="Cambria" w:hAnsi="Cambria"/>
                <w:color w:val="FFFFFF" w:themeColor="background1"/>
              </w:rPr>
              <w:t>Additional information</w:t>
            </w:r>
          </w:p>
        </w:tc>
        <w:tc>
          <w:tcPr>
            <w:tcW w:w="7467" w:type="dxa"/>
          </w:tcPr>
          <w:p w14:paraId="44499E9F" w14:textId="282A34CC" w:rsidR="00E82687" w:rsidRDefault="004353D6" w:rsidP="00850503">
            <w:pPr>
              <w:autoSpaceDE w:val="0"/>
              <w:autoSpaceDN w:val="0"/>
              <w:adjustRightInd w:val="0"/>
              <w:spacing w:before="120" w:after="120"/>
              <w:rPr>
                <w:rFonts w:eastAsiaTheme="minorHAnsi" w:cs="MyriadPro-Regular"/>
                <w:szCs w:val="24"/>
              </w:rPr>
            </w:pPr>
            <w:r>
              <w:rPr>
                <w:rFonts w:eastAsiaTheme="minorHAnsi" w:cs="MyriadPro-Regular"/>
                <w:szCs w:val="24"/>
              </w:rPr>
              <w:t>Th</w:t>
            </w:r>
            <w:r w:rsidR="00252FFF">
              <w:rPr>
                <w:rFonts w:eastAsiaTheme="minorHAnsi" w:cs="MyriadPro-Regular"/>
                <w:szCs w:val="24"/>
              </w:rPr>
              <w:t xml:space="preserve">is tool contains </w:t>
            </w:r>
            <w:r w:rsidR="00AD1EF3" w:rsidRPr="00B00950">
              <w:rPr>
                <w:rFonts w:eastAsiaTheme="minorHAnsi" w:cs="MyriadPro-Regular"/>
                <w:i/>
                <w:szCs w:val="24"/>
              </w:rPr>
              <w:t xml:space="preserve">sample questions </w:t>
            </w:r>
            <w:r w:rsidR="00610472" w:rsidRPr="00B00950">
              <w:rPr>
                <w:rFonts w:eastAsiaTheme="minorHAnsi" w:cs="MyriadPro-Regular"/>
                <w:i/>
                <w:szCs w:val="24"/>
              </w:rPr>
              <w:t>and activities</w:t>
            </w:r>
            <w:r w:rsidR="00610472">
              <w:rPr>
                <w:rFonts w:eastAsiaTheme="minorHAnsi" w:cs="MyriadPro-Regular"/>
                <w:szCs w:val="24"/>
              </w:rPr>
              <w:t xml:space="preserve"> for exploring </w:t>
            </w:r>
            <w:r w:rsidR="0035458D">
              <w:rPr>
                <w:rFonts w:eastAsiaTheme="minorHAnsi" w:cs="MyriadPro-Regular"/>
                <w:szCs w:val="24"/>
              </w:rPr>
              <w:t xml:space="preserve">community </w:t>
            </w:r>
            <w:r w:rsidR="00B00950">
              <w:rPr>
                <w:rFonts w:eastAsiaTheme="minorHAnsi" w:cs="MyriadPro-Regular"/>
                <w:szCs w:val="24"/>
              </w:rPr>
              <w:t xml:space="preserve">knowledge, attitudes, beliefs, perceptions and behaviours </w:t>
            </w:r>
            <w:r w:rsidR="0035458D">
              <w:rPr>
                <w:rFonts w:eastAsiaTheme="minorHAnsi" w:cs="MyriadPro-Regular"/>
                <w:szCs w:val="24"/>
              </w:rPr>
              <w:t xml:space="preserve">related </w:t>
            </w:r>
            <w:r w:rsidR="00B00950">
              <w:rPr>
                <w:rFonts w:eastAsiaTheme="minorHAnsi" w:cs="MyriadPro-Regular"/>
                <w:szCs w:val="24"/>
              </w:rPr>
              <w:t>to GBV.</w:t>
            </w:r>
          </w:p>
          <w:p w14:paraId="061C9AD2" w14:textId="77777777" w:rsidR="00760FA0" w:rsidRDefault="00B00950" w:rsidP="00B00950">
            <w:pPr>
              <w:autoSpaceDE w:val="0"/>
              <w:autoSpaceDN w:val="0"/>
              <w:adjustRightInd w:val="0"/>
              <w:spacing w:before="120" w:after="120"/>
              <w:rPr>
                <w:rFonts w:eastAsiaTheme="minorHAnsi" w:cs="MyriadPro-Regular"/>
                <w:szCs w:val="24"/>
              </w:rPr>
            </w:pPr>
            <w:r>
              <w:rPr>
                <w:rFonts w:eastAsiaTheme="minorHAnsi" w:cs="MyriadPro-Regular"/>
                <w:szCs w:val="24"/>
              </w:rPr>
              <w:t>There is no standard GBV questionnaire or focus group guide for learning about community perspectives on GBV</w:t>
            </w:r>
            <w:r w:rsidR="00760FA0">
              <w:rPr>
                <w:rFonts w:eastAsiaTheme="minorHAnsi" w:cs="MyriadPro-Regular"/>
                <w:szCs w:val="24"/>
              </w:rPr>
              <w:t>, such as risks or beliefs that increase exposure to GBV or perpetration of it</w:t>
            </w:r>
            <w:r>
              <w:rPr>
                <w:rFonts w:eastAsiaTheme="minorHAnsi" w:cs="MyriadPro-Regular"/>
                <w:szCs w:val="24"/>
              </w:rPr>
              <w:t xml:space="preserve">. </w:t>
            </w:r>
          </w:p>
          <w:p w14:paraId="10921185" w14:textId="05CA020F" w:rsidR="00760FA0" w:rsidRDefault="00760FA0" w:rsidP="00760FA0">
            <w:pPr>
              <w:autoSpaceDE w:val="0"/>
              <w:autoSpaceDN w:val="0"/>
              <w:adjustRightInd w:val="0"/>
              <w:spacing w:before="120" w:after="120"/>
              <w:rPr>
                <w:rFonts w:eastAsiaTheme="minorHAnsi" w:cs="MyriadPro-Regular"/>
                <w:szCs w:val="24"/>
              </w:rPr>
            </w:pPr>
            <w:r>
              <w:rPr>
                <w:rFonts w:eastAsiaTheme="minorHAnsi" w:cs="MyriadPro-Regular"/>
                <w:szCs w:val="24"/>
              </w:rPr>
              <w:t xml:space="preserve">What information is collected will be determined by the specific assessment objectives, which are shaped, among other things, by what information is already known about GBV </w:t>
            </w:r>
            <w:r w:rsidR="0057358E">
              <w:rPr>
                <w:rFonts w:eastAsiaTheme="minorHAnsi" w:cs="MyriadPro-Regular"/>
                <w:szCs w:val="24"/>
              </w:rPr>
              <w:t xml:space="preserve">in the setting. </w:t>
            </w:r>
          </w:p>
          <w:p w14:paraId="48CBE28F" w14:textId="0F20DD4E" w:rsidR="003653CC" w:rsidRPr="000D57F4" w:rsidRDefault="00F92B07" w:rsidP="004D4DD3">
            <w:pPr>
              <w:autoSpaceDE w:val="0"/>
              <w:autoSpaceDN w:val="0"/>
              <w:adjustRightInd w:val="0"/>
              <w:spacing w:before="120" w:after="120"/>
              <w:rPr>
                <w:b/>
              </w:rPr>
            </w:pPr>
            <w:r>
              <w:rPr>
                <w:rFonts w:eastAsiaTheme="minorHAnsi" w:cs="MyriadPro-Regular"/>
                <w:szCs w:val="24"/>
              </w:rPr>
              <w:t xml:space="preserve">This tool aims to complement </w:t>
            </w:r>
            <w:r w:rsidR="004D4DD3">
              <w:rPr>
                <w:rFonts w:eastAsiaTheme="minorHAnsi" w:cs="MyriadPro-Regular"/>
                <w:szCs w:val="24"/>
              </w:rPr>
              <w:t xml:space="preserve">– </w:t>
            </w:r>
            <w:r>
              <w:rPr>
                <w:rFonts w:eastAsiaTheme="minorHAnsi" w:cs="MyriadPro-Regular"/>
                <w:szCs w:val="24"/>
              </w:rPr>
              <w:t xml:space="preserve">and not replace </w:t>
            </w:r>
            <w:r w:rsidR="004D4DD3">
              <w:rPr>
                <w:rFonts w:eastAsiaTheme="minorHAnsi" w:cs="MyriadPro-Regular"/>
                <w:szCs w:val="24"/>
              </w:rPr>
              <w:t>–other assessment and GBV research tools that exist</w:t>
            </w:r>
            <w:r>
              <w:rPr>
                <w:rFonts w:eastAsiaTheme="minorHAnsi" w:cs="MyriadPro-Regular"/>
                <w:szCs w:val="24"/>
              </w:rPr>
              <w:t>.</w:t>
            </w:r>
            <w:r w:rsidR="00B00950">
              <w:rPr>
                <w:rFonts w:eastAsiaTheme="minorHAnsi" w:cs="MyriadPro-Regular"/>
                <w:szCs w:val="24"/>
              </w:rPr>
              <w:t xml:space="preserve"> </w:t>
            </w:r>
          </w:p>
        </w:tc>
      </w:tr>
      <w:tr w:rsidR="003653CC" w14:paraId="18C4CDB1" w14:textId="77777777" w:rsidTr="00850503">
        <w:tc>
          <w:tcPr>
            <w:tcW w:w="1549" w:type="dxa"/>
            <w:tcBorders>
              <w:top w:val="single" w:sz="6" w:space="0" w:color="FFFFFF" w:themeColor="background1"/>
              <w:bottom w:val="nil"/>
            </w:tcBorders>
            <w:shd w:val="clear" w:color="auto" w:fill="00B0F0"/>
          </w:tcPr>
          <w:p w14:paraId="5A7BC404" w14:textId="77777777" w:rsidR="003653CC" w:rsidRPr="000F7A20" w:rsidRDefault="003653CC" w:rsidP="00850503">
            <w:pPr>
              <w:pStyle w:val="Kop3"/>
              <w:outlineLvl w:val="2"/>
              <w:rPr>
                <w:rFonts w:ascii="Cambria" w:hAnsi="Cambria"/>
                <w:color w:val="FFFFFF" w:themeColor="background1"/>
              </w:rPr>
            </w:pPr>
            <w:r>
              <w:rPr>
                <w:rFonts w:ascii="Cambria" w:hAnsi="Cambria"/>
                <w:color w:val="FFFFFF" w:themeColor="background1"/>
              </w:rPr>
              <w:t>Parts</w:t>
            </w:r>
          </w:p>
        </w:tc>
        <w:tc>
          <w:tcPr>
            <w:tcW w:w="7467" w:type="dxa"/>
          </w:tcPr>
          <w:p w14:paraId="04E51786" w14:textId="63205C44" w:rsidR="00DA25BB" w:rsidRPr="00C91018" w:rsidRDefault="00DA25BB" w:rsidP="00F22E88">
            <w:pPr>
              <w:autoSpaceDE w:val="0"/>
              <w:autoSpaceDN w:val="0"/>
              <w:adjustRightInd w:val="0"/>
              <w:spacing w:before="120" w:after="120"/>
              <w:rPr>
                <w:rFonts w:eastAsia="Helvetica-Light" w:cs="Helvetica-Light"/>
                <w:b/>
                <w:szCs w:val="24"/>
              </w:rPr>
            </w:pPr>
            <w:r w:rsidRPr="00C91018">
              <w:rPr>
                <w:rFonts w:eastAsia="Helvetica-Light" w:cs="Helvetica-Light"/>
                <w:b/>
                <w:szCs w:val="24"/>
              </w:rPr>
              <w:t>Part A</w:t>
            </w:r>
            <w:r w:rsidR="004D4DD3">
              <w:rPr>
                <w:rFonts w:eastAsia="Helvetica-Light" w:cs="Helvetica-Light"/>
                <w:b/>
                <w:szCs w:val="24"/>
              </w:rPr>
              <w:t>:</w:t>
            </w:r>
            <w:r w:rsidRPr="00C91018">
              <w:rPr>
                <w:rFonts w:eastAsia="Helvetica-Light" w:cs="Helvetica-Light"/>
                <w:b/>
                <w:szCs w:val="24"/>
              </w:rPr>
              <w:t xml:space="preserve"> </w:t>
            </w:r>
            <w:r w:rsidR="006B695A" w:rsidRPr="00C91018">
              <w:rPr>
                <w:rFonts w:eastAsia="Helvetica-Light" w:cs="Helvetica-Light"/>
                <w:b/>
                <w:szCs w:val="24"/>
              </w:rPr>
              <w:t xml:space="preserve">Steps in </w:t>
            </w:r>
            <w:r w:rsidR="006A0961" w:rsidRPr="00C91018">
              <w:rPr>
                <w:rFonts w:eastAsia="Helvetica-Light" w:cs="Helvetica-Light"/>
                <w:b/>
                <w:szCs w:val="24"/>
              </w:rPr>
              <w:t>Designing Assessment Activities</w:t>
            </w:r>
          </w:p>
          <w:p w14:paraId="591BC0EB" w14:textId="6B8088F9" w:rsidR="003653CC" w:rsidRPr="00DA25BB" w:rsidRDefault="00DA25BB" w:rsidP="00F22E88">
            <w:pPr>
              <w:autoSpaceDE w:val="0"/>
              <w:autoSpaceDN w:val="0"/>
              <w:adjustRightInd w:val="0"/>
              <w:spacing w:before="120" w:after="120"/>
              <w:rPr>
                <w:rFonts w:eastAsia="Helvetica-Light" w:cs="Helvetica-Light"/>
                <w:b/>
                <w:szCs w:val="24"/>
              </w:rPr>
            </w:pPr>
            <w:r w:rsidRPr="00C91018">
              <w:rPr>
                <w:rFonts w:eastAsia="Helvetica-Light" w:cs="Helvetica-Light"/>
                <w:b/>
                <w:szCs w:val="24"/>
              </w:rPr>
              <w:t>Part B</w:t>
            </w:r>
            <w:r w:rsidR="004D4DD3">
              <w:rPr>
                <w:rFonts w:eastAsia="Helvetica-Light" w:cs="Helvetica-Light"/>
                <w:b/>
                <w:szCs w:val="24"/>
              </w:rPr>
              <w:t>:</w:t>
            </w:r>
            <w:r w:rsidRPr="00C91018">
              <w:rPr>
                <w:rFonts w:eastAsia="Helvetica-Light" w:cs="Helvetica-Light"/>
                <w:b/>
                <w:szCs w:val="24"/>
              </w:rPr>
              <w:t xml:space="preserve"> </w:t>
            </w:r>
            <w:r w:rsidR="00562D5C" w:rsidRPr="00C91018">
              <w:rPr>
                <w:rFonts w:eastAsia="Helvetica-Light" w:cs="Helvetica-Light"/>
                <w:b/>
                <w:szCs w:val="24"/>
              </w:rPr>
              <w:t xml:space="preserve">Sample </w:t>
            </w:r>
            <w:r w:rsidR="006A0961" w:rsidRPr="00C91018">
              <w:rPr>
                <w:rFonts w:eastAsia="Helvetica-Light" w:cs="Helvetica-Light"/>
                <w:b/>
                <w:szCs w:val="24"/>
              </w:rPr>
              <w:t xml:space="preserve">Assessment </w:t>
            </w:r>
            <w:r w:rsidR="003653CC" w:rsidRPr="00C91018">
              <w:rPr>
                <w:rFonts w:eastAsia="Helvetica-Light" w:cs="Helvetica-Light"/>
                <w:b/>
                <w:szCs w:val="24"/>
              </w:rPr>
              <w:t>Questions</w:t>
            </w:r>
            <w:r w:rsidR="00E82687" w:rsidRPr="00C91018">
              <w:rPr>
                <w:rFonts w:eastAsia="Helvetica-Light" w:cs="Helvetica-Light"/>
                <w:b/>
                <w:szCs w:val="24"/>
              </w:rPr>
              <w:t xml:space="preserve"> and Exercises</w:t>
            </w:r>
          </w:p>
        </w:tc>
      </w:tr>
    </w:tbl>
    <w:p w14:paraId="7885F9E1" w14:textId="07D62011" w:rsidR="003653CC" w:rsidRDefault="003653CC" w:rsidP="000C2168">
      <w:pPr>
        <w:autoSpaceDE w:val="0"/>
        <w:autoSpaceDN w:val="0"/>
        <w:adjustRightInd w:val="0"/>
        <w:spacing w:after="0" w:line="240" w:lineRule="auto"/>
        <w:rPr>
          <w:rFonts w:ascii="Plantin-Light" w:hAnsi="Plantin-Light" w:cs="Plantin-Light"/>
        </w:rPr>
      </w:pPr>
    </w:p>
    <w:p w14:paraId="3C98EF03" w14:textId="2FB00601" w:rsidR="003653CC" w:rsidRDefault="003653CC" w:rsidP="000C2168">
      <w:pPr>
        <w:autoSpaceDE w:val="0"/>
        <w:autoSpaceDN w:val="0"/>
        <w:adjustRightInd w:val="0"/>
        <w:spacing w:after="0" w:line="240" w:lineRule="auto"/>
        <w:rPr>
          <w:rFonts w:ascii="Plantin-Light" w:hAnsi="Plantin-Light" w:cs="Plantin-Light"/>
        </w:rPr>
      </w:pPr>
    </w:p>
    <w:tbl>
      <w:tblPr>
        <w:tblStyle w:val="Tabelraste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016"/>
      </w:tblGrid>
      <w:tr w:rsidR="000D57F4" w14:paraId="1660805D" w14:textId="77777777" w:rsidTr="006A0961">
        <w:tc>
          <w:tcPr>
            <w:tcW w:w="9016" w:type="dxa"/>
            <w:tcBorders>
              <w:bottom w:val="single" w:sz="4" w:space="0" w:color="00B0F0"/>
            </w:tcBorders>
            <w:shd w:val="clear" w:color="auto" w:fill="00B0F0"/>
          </w:tcPr>
          <w:p w14:paraId="2275A5A5" w14:textId="7E799655" w:rsidR="000D57F4" w:rsidRPr="006A0961" w:rsidRDefault="006A0961" w:rsidP="006B695A">
            <w:pPr>
              <w:autoSpaceDE w:val="0"/>
              <w:autoSpaceDN w:val="0"/>
              <w:adjustRightInd w:val="0"/>
              <w:spacing w:before="120" w:after="120"/>
              <w:rPr>
                <w:rFonts w:eastAsia="Helvetica-Light" w:cs="Helvetica-Light"/>
                <w:b/>
                <w:szCs w:val="24"/>
              </w:rPr>
            </w:pPr>
            <w:r w:rsidRPr="006A0961">
              <w:rPr>
                <w:rFonts w:eastAsia="Helvetica-Light" w:cs="Helvetica-Light"/>
                <w:b/>
                <w:color w:val="FFFFFF" w:themeColor="background1"/>
                <w:szCs w:val="24"/>
              </w:rPr>
              <w:t>Part A</w:t>
            </w:r>
            <w:r w:rsidR="00BB2ADF">
              <w:rPr>
                <w:rFonts w:eastAsia="Helvetica-Light" w:cs="Helvetica-Light"/>
                <w:b/>
                <w:color w:val="FFFFFF" w:themeColor="background1"/>
                <w:szCs w:val="24"/>
              </w:rPr>
              <w:t>:</w:t>
            </w:r>
            <w:r w:rsidRPr="006A0961">
              <w:rPr>
                <w:rFonts w:eastAsia="Helvetica-Light" w:cs="Helvetica-Light"/>
                <w:b/>
                <w:color w:val="FFFFFF" w:themeColor="background1"/>
                <w:szCs w:val="24"/>
              </w:rPr>
              <w:t xml:space="preserve"> </w:t>
            </w:r>
            <w:r w:rsidR="006B695A">
              <w:rPr>
                <w:rFonts w:eastAsia="Helvetica-Light" w:cs="Helvetica-Light"/>
                <w:b/>
                <w:color w:val="FFFFFF" w:themeColor="background1"/>
                <w:szCs w:val="24"/>
              </w:rPr>
              <w:t xml:space="preserve">Steps in </w:t>
            </w:r>
            <w:r w:rsidRPr="006A0961">
              <w:rPr>
                <w:rFonts w:eastAsia="Helvetica-Light" w:cs="Helvetica-Light"/>
                <w:b/>
                <w:color w:val="FFFFFF" w:themeColor="background1"/>
                <w:szCs w:val="24"/>
              </w:rPr>
              <w:t>Designing Assessment Activities</w:t>
            </w:r>
          </w:p>
        </w:tc>
      </w:tr>
      <w:tr w:rsidR="006A0961" w14:paraId="4163C3F0" w14:textId="77777777" w:rsidTr="006A0961">
        <w:tc>
          <w:tcPr>
            <w:tcW w:w="9016" w:type="dxa"/>
            <w:tcBorders>
              <w:bottom w:val="nil"/>
            </w:tcBorders>
            <w:shd w:val="clear" w:color="auto" w:fill="FFFFFF" w:themeFill="background1"/>
          </w:tcPr>
          <w:p w14:paraId="4DC48BCB" w14:textId="0DD5717E" w:rsidR="006A0961" w:rsidRPr="00DA25BB" w:rsidRDefault="006A0961" w:rsidP="00AA4809">
            <w:pPr>
              <w:pStyle w:val="Kop3"/>
              <w:numPr>
                <w:ilvl w:val="0"/>
                <w:numId w:val="208"/>
              </w:numPr>
              <w:spacing w:before="120" w:after="120"/>
              <w:outlineLvl w:val="2"/>
              <w:rPr>
                <w:rFonts w:eastAsiaTheme="minorHAnsi" w:cs="MyriadPro-Regular"/>
                <w:color w:val="auto"/>
                <w:szCs w:val="24"/>
              </w:rPr>
            </w:pPr>
            <w:r w:rsidRPr="00DA25BB">
              <w:rPr>
                <w:rFonts w:eastAsiaTheme="minorHAnsi" w:cs="MyriadPro-Regular"/>
                <w:color w:val="auto"/>
                <w:szCs w:val="24"/>
              </w:rPr>
              <w:t>Review the relevant assessment objective(s)</w:t>
            </w:r>
            <w:r w:rsidR="00BB2ADF">
              <w:rPr>
                <w:rFonts w:eastAsiaTheme="minorHAnsi" w:cs="MyriadPro-Regular"/>
                <w:color w:val="auto"/>
                <w:szCs w:val="24"/>
              </w:rPr>
              <w:t>,</w:t>
            </w:r>
            <w:r w:rsidRPr="00DA25BB">
              <w:rPr>
                <w:rFonts w:eastAsiaTheme="minorHAnsi" w:cs="MyriadPro-Regular"/>
                <w:color w:val="auto"/>
                <w:szCs w:val="24"/>
              </w:rPr>
              <w:t xml:space="preserve"> and clarify what information is required</w:t>
            </w:r>
            <w:r w:rsidR="004D4DD3">
              <w:rPr>
                <w:rFonts w:eastAsiaTheme="minorHAnsi" w:cs="MyriadPro-Regular"/>
                <w:color w:val="auto"/>
                <w:szCs w:val="24"/>
              </w:rPr>
              <w:t xml:space="preserve"> (including </w:t>
            </w:r>
            <w:r w:rsidRPr="00DA25BB">
              <w:rPr>
                <w:rFonts w:eastAsiaTheme="minorHAnsi" w:cs="MyriadPro-Regular"/>
                <w:color w:val="auto"/>
                <w:szCs w:val="24"/>
              </w:rPr>
              <w:t>from which groups in the community</w:t>
            </w:r>
            <w:r w:rsidR="004D4DD3">
              <w:rPr>
                <w:rFonts w:eastAsiaTheme="minorHAnsi" w:cs="MyriadPro-Regular"/>
                <w:color w:val="auto"/>
                <w:szCs w:val="24"/>
              </w:rPr>
              <w:t>)</w:t>
            </w:r>
            <w:r w:rsidRPr="00DA25BB">
              <w:rPr>
                <w:rFonts w:eastAsiaTheme="minorHAnsi" w:cs="MyriadPro-Regular"/>
                <w:color w:val="auto"/>
                <w:szCs w:val="24"/>
              </w:rPr>
              <w:t xml:space="preserve"> to meet </w:t>
            </w:r>
            <w:r w:rsidR="004D4DD3">
              <w:rPr>
                <w:rFonts w:eastAsiaTheme="minorHAnsi" w:cs="MyriadPro-Regular"/>
                <w:color w:val="auto"/>
                <w:szCs w:val="24"/>
              </w:rPr>
              <w:t xml:space="preserve">each </w:t>
            </w:r>
            <w:r w:rsidRPr="00DA25BB">
              <w:rPr>
                <w:rFonts w:eastAsiaTheme="minorHAnsi" w:cs="MyriadPro-Regular"/>
                <w:color w:val="auto"/>
                <w:szCs w:val="24"/>
              </w:rPr>
              <w:t xml:space="preserve">objective. </w:t>
            </w:r>
          </w:p>
          <w:p w14:paraId="0833B72D" w14:textId="2D1E527A" w:rsidR="006A0961" w:rsidRPr="00DA25BB" w:rsidRDefault="006A0961" w:rsidP="006A0961">
            <w:pPr>
              <w:pStyle w:val="Kop3"/>
              <w:spacing w:before="120" w:after="120"/>
              <w:ind w:left="360"/>
              <w:outlineLvl w:val="2"/>
              <w:rPr>
                <w:rFonts w:eastAsiaTheme="minorHAnsi" w:cs="MyriadPro-Regular"/>
                <w:b w:val="0"/>
                <w:color w:val="auto"/>
                <w:szCs w:val="24"/>
              </w:rPr>
            </w:pPr>
            <w:r w:rsidRPr="00DA25BB">
              <w:rPr>
                <w:rFonts w:eastAsiaTheme="minorHAnsi" w:cs="MyriadPro-Regular"/>
                <w:b w:val="0"/>
                <w:color w:val="auto"/>
                <w:szCs w:val="24"/>
              </w:rPr>
              <w:t xml:space="preserve">Consider the following dimensions of information from the community </w:t>
            </w:r>
            <w:r w:rsidR="004D4DD3">
              <w:rPr>
                <w:rFonts w:eastAsiaTheme="minorHAnsi" w:cs="MyriadPro-Regular"/>
                <w:b w:val="0"/>
                <w:color w:val="auto"/>
                <w:szCs w:val="24"/>
              </w:rPr>
              <w:t>(</w:t>
            </w:r>
            <w:r w:rsidRPr="00DA25BB">
              <w:rPr>
                <w:rFonts w:eastAsiaTheme="minorHAnsi" w:cs="MyriadPro-Regular"/>
                <w:b w:val="0"/>
                <w:color w:val="auto"/>
                <w:szCs w:val="24"/>
              </w:rPr>
              <w:t xml:space="preserve">or sub-groups </w:t>
            </w:r>
            <w:r w:rsidR="004D4DD3">
              <w:rPr>
                <w:rFonts w:eastAsiaTheme="minorHAnsi" w:cs="MyriadPro-Regular"/>
                <w:b w:val="0"/>
                <w:color w:val="auto"/>
                <w:szCs w:val="24"/>
              </w:rPr>
              <w:t>with</w:t>
            </w:r>
            <w:r w:rsidRPr="00DA25BB">
              <w:rPr>
                <w:rFonts w:eastAsiaTheme="minorHAnsi" w:cs="MyriadPro-Regular"/>
                <w:b w:val="0"/>
                <w:color w:val="auto"/>
                <w:szCs w:val="24"/>
              </w:rPr>
              <w:t xml:space="preserve">in </w:t>
            </w:r>
            <w:r w:rsidR="004D4DD3">
              <w:rPr>
                <w:rFonts w:eastAsiaTheme="minorHAnsi" w:cs="MyriadPro-Regular"/>
                <w:b w:val="0"/>
                <w:color w:val="auto"/>
                <w:szCs w:val="24"/>
              </w:rPr>
              <w:t>the community)</w:t>
            </w:r>
            <w:r w:rsidRPr="00DA25BB">
              <w:rPr>
                <w:rFonts w:eastAsiaTheme="minorHAnsi" w:cs="MyriadPro-Regular"/>
                <w:b w:val="0"/>
                <w:color w:val="auto"/>
                <w:szCs w:val="24"/>
              </w:rPr>
              <w:t xml:space="preserve"> that may be required: </w:t>
            </w:r>
          </w:p>
          <w:p w14:paraId="4306F750" w14:textId="7F4EDD3F" w:rsidR="006A0961" w:rsidRPr="00DA25BB" w:rsidRDefault="006A0961" w:rsidP="00AA4809">
            <w:pPr>
              <w:pStyle w:val="Kop3"/>
              <w:numPr>
                <w:ilvl w:val="0"/>
                <w:numId w:val="194"/>
              </w:numPr>
              <w:spacing w:before="120"/>
              <w:ind w:left="714" w:hanging="357"/>
              <w:outlineLvl w:val="2"/>
              <w:rPr>
                <w:b w:val="0"/>
                <w:color w:val="auto"/>
              </w:rPr>
            </w:pPr>
            <w:r w:rsidRPr="00DA25BB">
              <w:rPr>
                <w:color w:val="auto"/>
              </w:rPr>
              <w:t xml:space="preserve">Perceptions </w:t>
            </w:r>
            <w:r w:rsidRPr="00DA25BB">
              <w:rPr>
                <w:b w:val="0"/>
                <w:color w:val="auto"/>
              </w:rPr>
              <w:t>about some aspect of GBV under investigation</w:t>
            </w:r>
            <w:r w:rsidR="004D4DD3">
              <w:rPr>
                <w:b w:val="0"/>
                <w:color w:val="auto"/>
              </w:rPr>
              <w:t>;</w:t>
            </w:r>
            <w:r w:rsidRPr="00DA25BB">
              <w:rPr>
                <w:b w:val="0"/>
                <w:color w:val="auto"/>
              </w:rPr>
              <w:t xml:space="preserve"> for example, girls</w:t>
            </w:r>
            <w:r w:rsidR="004D4DD3">
              <w:rPr>
                <w:b w:val="0"/>
                <w:color w:val="auto"/>
              </w:rPr>
              <w:t>’</w:t>
            </w:r>
            <w:r w:rsidRPr="00DA25BB">
              <w:rPr>
                <w:b w:val="0"/>
                <w:color w:val="auto"/>
              </w:rPr>
              <w:t xml:space="preserve"> and women’s perceptions of:</w:t>
            </w:r>
          </w:p>
          <w:p w14:paraId="7D4A9A37" w14:textId="506F96B6" w:rsidR="006A0961" w:rsidRDefault="006A0961" w:rsidP="00AA4809">
            <w:pPr>
              <w:pStyle w:val="Lijstalinea"/>
              <w:numPr>
                <w:ilvl w:val="0"/>
                <w:numId w:val="197"/>
              </w:numPr>
            </w:pPr>
            <w:r>
              <w:t>Risks and safety in a community or camp</w:t>
            </w:r>
            <w:r w:rsidR="00BB2ADF">
              <w:t>.</w:t>
            </w:r>
          </w:p>
          <w:p w14:paraId="320B2E3C" w14:textId="63F596D6" w:rsidR="006A0961" w:rsidRDefault="006A0961" w:rsidP="00AA4809">
            <w:pPr>
              <w:pStyle w:val="Lijstalinea"/>
              <w:numPr>
                <w:ilvl w:val="0"/>
                <w:numId w:val="197"/>
              </w:numPr>
            </w:pPr>
            <w:r>
              <w:t>How widespread different forms of GBV are in the community</w:t>
            </w:r>
            <w:r w:rsidR="00BB2ADF">
              <w:t>.</w:t>
            </w:r>
          </w:p>
          <w:p w14:paraId="71F9902E" w14:textId="77777777" w:rsidR="006A0961" w:rsidRDefault="006A0961" w:rsidP="006A0961"/>
          <w:p w14:paraId="0E1D337E" w14:textId="7CB367EB" w:rsidR="006A0961" w:rsidRDefault="006A0961" w:rsidP="00AA4809">
            <w:pPr>
              <w:pStyle w:val="Lijstalinea"/>
              <w:numPr>
                <w:ilvl w:val="0"/>
                <w:numId w:val="194"/>
              </w:numPr>
            </w:pPr>
            <w:r>
              <w:rPr>
                <w:b/>
                <w:color w:val="000000" w:themeColor="text1"/>
              </w:rPr>
              <w:t xml:space="preserve">Knowledge </w:t>
            </w:r>
            <w:r>
              <w:t>about some aspect of GBV under investigation</w:t>
            </w:r>
            <w:r w:rsidR="004D4DD3">
              <w:t>;</w:t>
            </w:r>
            <w:r>
              <w:t xml:space="preserve"> for example, knowledge about:</w:t>
            </w:r>
          </w:p>
          <w:p w14:paraId="6C5D7F80" w14:textId="5FA87DF6" w:rsidR="00750EE0" w:rsidRDefault="006A0961" w:rsidP="00AA4809">
            <w:pPr>
              <w:pStyle w:val="Lijstalinea"/>
              <w:numPr>
                <w:ilvl w:val="0"/>
                <w:numId w:val="222"/>
              </w:numPr>
            </w:pPr>
            <w:r>
              <w:t>Legal rights to protection from GBV</w:t>
            </w:r>
            <w:r w:rsidR="00BB2ADF">
              <w:t>.</w:t>
            </w:r>
          </w:p>
          <w:p w14:paraId="4CA71880" w14:textId="5DF5279F" w:rsidR="006A0961" w:rsidRPr="00750EE0" w:rsidRDefault="006A0961" w:rsidP="00AA4809">
            <w:pPr>
              <w:pStyle w:val="Lijstalinea"/>
              <w:numPr>
                <w:ilvl w:val="0"/>
                <w:numId w:val="222"/>
              </w:numPr>
            </w:pPr>
            <w:r>
              <w:t>Types of GBV occurring in the community</w:t>
            </w:r>
            <w:r w:rsidR="00BB2ADF">
              <w:t>.</w:t>
            </w:r>
          </w:p>
        </w:tc>
      </w:tr>
      <w:tr w:rsidR="000D57F4" w14:paraId="38A20E5B" w14:textId="77777777" w:rsidTr="006A0961">
        <w:tc>
          <w:tcPr>
            <w:tcW w:w="9016" w:type="dxa"/>
            <w:tcBorders>
              <w:top w:val="nil"/>
            </w:tcBorders>
          </w:tcPr>
          <w:p w14:paraId="06B3FB04" w14:textId="77777777" w:rsidR="009506AB" w:rsidRPr="00773E44" w:rsidRDefault="009506AB" w:rsidP="009506AB">
            <w:pPr>
              <w:rPr>
                <w:rFonts w:cs="Arial"/>
              </w:rPr>
            </w:pPr>
          </w:p>
          <w:p w14:paraId="41B1793B" w14:textId="7138C0C0" w:rsidR="009506AB" w:rsidRDefault="009506AB" w:rsidP="00AA4809">
            <w:pPr>
              <w:pStyle w:val="Lijstalinea"/>
              <w:numPr>
                <w:ilvl w:val="0"/>
                <w:numId w:val="194"/>
              </w:numPr>
            </w:pPr>
            <w:r w:rsidRPr="009807E5">
              <w:rPr>
                <w:b/>
              </w:rPr>
              <w:lastRenderedPageBreak/>
              <w:t>Beliefs</w:t>
            </w:r>
            <w:r w:rsidRPr="009807E5">
              <w:t xml:space="preserve"> </w:t>
            </w:r>
            <w:r>
              <w:t>about some aspect of GBV under investigation</w:t>
            </w:r>
            <w:r w:rsidR="004D4DD3">
              <w:t>;</w:t>
            </w:r>
            <w:r>
              <w:t xml:space="preserve"> for example, personal or shared beliefs about:</w:t>
            </w:r>
          </w:p>
          <w:p w14:paraId="5084AFCA" w14:textId="20FDF620" w:rsidR="009506AB" w:rsidRDefault="009506AB" w:rsidP="00AA4809">
            <w:pPr>
              <w:pStyle w:val="Lijstalinea"/>
              <w:numPr>
                <w:ilvl w:val="0"/>
                <w:numId w:val="223"/>
              </w:numPr>
            </w:pPr>
            <w:r>
              <w:t>Gender roles</w:t>
            </w:r>
            <w:r w:rsidR="00BB2ADF">
              <w:t>.</w:t>
            </w:r>
          </w:p>
          <w:p w14:paraId="0D58ACAE" w14:textId="49D7EAAA" w:rsidR="009506AB" w:rsidRDefault="009506AB" w:rsidP="00AA4809">
            <w:pPr>
              <w:pStyle w:val="Lijstalinea"/>
              <w:numPr>
                <w:ilvl w:val="0"/>
                <w:numId w:val="223"/>
              </w:numPr>
            </w:pPr>
            <w:r>
              <w:t>Who is to blame for rape</w:t>
            </w:r>
            <w:r w:rsidR="00BB2ADF">
              <w:t>.</w:t>
            </w:r>
          </w:p>
          <w:p w14:paraId="1DE54FF4" w14:textId="77777777" w:rsidR="009506AB" w:rsidRDefault="009506AB" w:rsidP="009506AB"/>
          <w:p w14:paraId="0138F4B9" w14:textId="46C62DB3" w:rsidR="009506AB" w:rsidRDefault="009506AB" w:rsidP="00AA4809">
            <w:pPr>
              <w:pStyle w:val="Lijstalinea"/>
              <w:numPr>
                <w:ilvl w:val="0"/>
                <w:numId w:val="194"/>
              </w:numPr>
            </w:pPr>
            <w:r w:rsidRPr="009807E5">
              <w:rPr>
                <w:b/>
              </w:rPr>
              <w:t>Attitudes</w:t>
            </w:r>
            <w:r>
              <w:t xml:space="preserve"> toward some aspect of GBV under investigation</w:t>
            </w:r>
            <w:r w:rsidR="004D4DD3">
              <w:t>;</w:t>
            </w:r>
            <w:r>
              <w:t xml:space="preserve"> for example, attitudes </w:t>
            </w:r>
            <w:r w:rsidR="00BB2ADF">
              <w:t>about</w:t>
            </w:r>
            <w:r>
              <w:t>:</w:t>
            </w:r>
          </w:p>
          <w:p w14:paraId="01110FB6" w14:textId="7B5248B5" w:rsidR="009506AB" w:rsidRDefault="009506AB" w:rsidP="00AA4809">
            <w:pPr>
              <w:pStyle w:val="Lijstalinea"/>
              <w:numPr>
                <w:ilvl w:val="0"/>
                <w:numId w:val="197"/>
              </w:numPr>
            </w:pPr>
            <w:r>
              <w:t>Gender equality</w:t>
            </w:r>
            <w:r w:rsidR="00BB2ADF">
              <w:t>.</w:t>
            </w:r>
          </w:p>
          <w:p w14:paraId="06947CEF" w14:textId="5EE65AE4" w:rsidR="009506AB" w:rsidRDefault="009506AB" w:rsidP="00AA4809">
            <w:pPr>
              <w:pStyle w:val="Lijstalinea"/>
              <w:numPr>
                <w:ilvl w:val="0"/>
                <w:numId w:val="197"/>
              </w:numPr>
            </w:pPr>
            <w:r>
              <w:t>Men’s use of violence to control women</w:t>
            </w:r>
            <w:r w:rsidR="00BB2ADF">
              <w:t>.</w:t>
            </w:r>
          </w:p>
          <w:p w14:paraId="09898433" w14:textId="77777777" w:rsidR="009506AB" w:rsidRPr="00C01CB5" w:rsidRDefault="009506AB" w:rsidP="009506AB">
            <w:pPr>
              <w:pStyle w:val="Lijstalinea"/>
              <w:spacing w:before="120" w:after="120"/>
              <w:rPr>
                <w:color w:val="000000" w:themeColor="text1"/>
              </w:rPr>
            </w:pPr>
          </w:p>
          <w:p w14:paraId="6D3C96BA" w14:textId="7E43341B" w:rsidR="000D57F4" w:rsidRDefault="009506AB" w:rsidP="00AA4809">
            <w:pPr>
              <w:pStyle w:val="Lijstalinea"/>
              <w:numPr>
                <w:ilvl w:val="0"/>
                <w:numId w:val="194"/>
              </w:numPr>
            </w:pPr>
            <w:r w:rsidRPr="00685308">
              <w:rPr>
                <w:b/>
              </w:rPr>
              <w:t xml:space="preserve">Behaviours </w:t>
            </w:r>
            <w:r w:rsidRPr="00C01CB5">
              <w:t xml:space="preserve">in relation to </w:t>
            </w:r>
            <w:r>
              <w:t xml:space="preserve">some aspect of </w:t>
            </w:r>
            <w:r w:rsidRPr="00C01CB5">
              <w:t>GBV</w:t>
            </w:r>
            <w:r>
              <w:t xml:space="preserve"> under investigation</w:t>
            </w:r>
            <w:r w:rsidR="004D4DD3">
              <w:t>;</w:t>
            </w:r>
            <w:r>
              <w:t xml:space="preserve"> for example:</w:t>
            </w:r>
          </w:p>
          <w:p w14:paraId="065031AE" w14:textId="4639D5D6" w:rsidR="009506AB" w:rsidRDefault="009506AB" w:rsidP="00AA4809">
            <w:pPr>
              <w:pStyle w:val="Lijstalinea"/>
              <w:numPr>
                <w:ilvl w:val="0"/>
                <w:numId w:val="197"/>
              </w:numPr>
              <w:rPr>
                <w:rFonts w:eastAsiaTheme="minorHAnsi" w:cs="MyriadPro-Regular"/>
                <w:szCs w:val="24"/>
              </w:rPr>
            </w:pPr>
            <w:r w:rsidRPr="009506AB">
              <w:rPr>
                <w:rFonts w:eastAsiaTheme="minorHAnsi" w:cs="MyriadPro-Regular"/>
                <w:szCs w:val="24"/>
              </w:rPr>
              <w:t xml:space="preserve">Actions that </w:t>
            </w:r>
            <w:r w:rsidR="00206E45">
              <w:rPr>
                <w:rFonts w:eastAsiaTheme="minorHAnsi" w:cs="MyriadPro-Regular"/>
                <w:szCs w:val="24"/>
              </w:rPr>
              <w:t xml:space="preserve">girls and </w:t>
            </w:r>
            <w:r w:rsidRPr="009506AB">
              <w:rPr>
                <w:rFonts w:eastAsiaTheme="minorHAnsi" w:cs="MyriadPro-Regular"/>
                <w:szCs w:val="24"/>
              </w:rPr>
              <w:t xml:space="preserve">women </w:t>
            </w:r>
            <w:r w:rsidR="00685308">
              <w:rPr>
                <w:rFonts w:eastAsiaTheme="minorHAnsi" w:cs="MyriadPro-Regular"/>
                <w:szCs w:val="24"/>
              </w:rPr>
              <w:t>take to make themselves safer</w:t>
            </w:r>
            <w:r w:rsidR="00BB2ADF">
              <w:rPr>
                <w:rFonts w:eastAsiaTheme="minorHAnsi" w:cs="MyriadPro-Regular"/>
                <w:szCs w:val="24"/>
              </w:rPr>
              <w:t>.</w:t>
            </w:r>
          </w:p>
          <w:p w14:paraId="1F651282" w14:textId="33CD59FF" w:rsidR="001A28D7" w:rsidRDefault="001A28D7" w:rsidP="00AA4809">
            <w:pPr>
              <w:pStyle w:val="Lijstalinea"/>
              <w:numPr>
                <w:ilvl w:val="0"/>
                <w:numId w:val="197"/>
              </w:numPr>
              <w:rPr>
                <w:rFonts w:eastAsiaTheme="minorHAnsi" w:cs="MyriadPro-Regular"/>
                <w:szCs w:val="24"/>
              </w:rPr>
            </w:pPr>
            <w:r>
              <w:rPr>
                <w:rFonts w:eastAsiaTheme="minorHAnsi" w:cs="MyriadPro-Regular"/>
                <w:szCs w:val="24"/>
              </w:rPr>
              <w:t xml:space="preserve">Positive and harmful </w:t>
            </w:r>
            <w:r w:rsidR="0086218F">
              <w:rPr>
                <w:rFonts w:eastAsiaTheme="minorHAnsi" w:cs="MyriadPro-Regular"/>
                <w:szCs w:val="24"/>
              </w:rPr>
              <w:t>survival s</w:t>
            </w:r>
            <w:r>
              <w:rPr>
                <w:rFonts w:eastAsiaTheme="minorHAnsi" w:cs="MyriadPro-Regular"/>
                <w:szCs w:val="24"/>
              </w:rPr>
              <w:t>trategies</w:t>
            </w:r>
            <w:r w:rsidR="00BB2ADF">
              <w:rPr>
                <w:rFonts w:eastAsiaTheme="minorHAnsi" w:cs="MyriadPro-Regular"/>
                <w:szCs w:val="24"/>
              </w:rPr>
              <w:t>.</w:t>
            </w:r>
          </w:p>
          <w:p w14:paraId="350172CB" w14:textId="77777777" w:rsidR="00685308" w:rsidRPr="001A28D7" w:rsidRDefault="00685308" w:rsidP="00750EE0">
            <w:pPr>
              <w:rPr>
                <w:rFonts w:eastAsiaTheme="minorHAnsi" w:cs="MyriadPro-Regular"/>
                <w:szCs w:val="24"/>
              </w:rPr>
            </w:pPr>
          </w:p>
          <w:p w14:paraId="16E92176" w14:textId="6195B73B" w:rsidR="009506AB" w:rsidRPr="00C01CB5" w:rsidRDefault="009506AB" w:rsidP="00AA4809">
            <w:pPr>
              <w:pStyle w:val="Lijstalinea"/>
              <w:numPr>
                <w:ilvl w:val="0"/>
                <w:numId w:val="194"/>
              </w:numPr>
              <w:spacing w:after="120"/>
              <w:ind w:left="714" w:hanging="357"/>
              <w:rPr>
                <w:color w:val="000000" w:themeColor="text1"/>
              </w:rPr>
            </w:pPr>
            <w:r w:rsidRPr="00C01CB5">
              <w:rPr>
                <w:b/>
              </w:rPr>
              <w:t>Priorities</w:t>
            </w:r>
            <w:r w:rsidRPr="009807E5">
              <w:t xml:space="preserve"> </w:t>
            </w:r>
            <w:r>
              <w:t>in relation to preventing GBV</w:t>
            </w:r>
            <w:r w:rsidR="004D4DD3">
              <w:t>;</w:t>
            </w:r>
            <w:r>
              <w:t xml:space="preserve"> for example, which forms of GBV different groups in the community think are most problematic. </w:t>
            </w:r>
          </w:p>
          <w:p w14:paraId="68024AA6" w14:textId="77777777" w:rsidR="00BB2ADF" w:rsidRDefault="00BB2ADF" w:rsidP="000D57F4">
            <w:pPr>
              <w:rPr>
                <w:rFonts w:eastAsiaTheme="minorHAnsi" w:cs="MyriadPro-Regular"/>
                <w:b/>
                <w:szCs w:val="24"/>
              </w:rPr>
            </w:pPr>
          </w:p>
          <w:p w14:paraId="1D53594A" w14:textId="4142A323" w:rsidR="00CB12EA" w:rsidRPr="00CB12EA" w:rsidRDefault="00CB12EA" w:rsidP="000D57F4">
            <w:pPr>
              <w:rPr>
                <w:rFonts w:eastAsiaTheme="minorHAnsi" w:cs="MyriadPro-Regular"/>
                <w:b/>
                <w:szCs w:val="24"/>
              </w:rPr>
            </w:pPr>
            <w:r w:rsidRPr="00CB12EA">
              <w:rPr>
                <w:rFonts w:eastAsiaTheme="minorHAnsi" w:cs="MyriadPro-Regular"/>
                <w:b/>
                <w:szCs w:val="24"/>
              </w:rPr>
              <w:t>Example 1</w:t>
            </w:r>
          </w:p>
          <w:p w14:paraId="00F89FF9" w14:textId="49BBE503" w:rsidR="00CB12EA" w:rsidRPr="00685308" w:rsidRDefault="00685308" w:rsidP="000D57F4">
            <w:pPr>
              <w:rPr>
                <w:rFonts w:eastAsiaTheme="minorHAnsi" w:cs="MyriadPro-Regular"/>
                <w:i/>
                <w:szCs w:val="24"/>
              </w:rPr>
            </w:pPr>
            <w:r w:rsidRPr="00685308">
              <w:rPr>
                <w:rFonts w:eastAsiaTheme="minorHAnsi" w:cs="MyriadPro-Regular"/>
                <w:i/>
                <w:szCs w:val="24"/>
              </w:rPr>
              <w:t>Assessment o</w:t>
            </w:r>
            <w:r w:rsidR="00CB12EA" w:rsidRPr="00685308">
              <w:rPr>
                <w:rFonts w:eastAsiaTheme="minorHAnsi" w:cs="MyriadPro-Regular"/>
                <w:i/>
                <w:szCs w:val="24"/>
              </w:rPr>
              <w:t>bjective</w:t>
            </w:r>
          </w:p>
          <w:p w14:paraId="237D0378" w14:textId="5E091407" w:rsidR="00CB12EA" w:rsidRDefault="00CB12EA" w:rsidP="000D57F4">
            <w:pPr>
              <w:rPr>
                <w:rFonts w:eastAsiaTheme="minorHAnsi" w:cs="MyriadPro-Regular"/>
                <w:szCs w:val="24"/>
              </w:rPr>
            </w:pPr>
            <w:r>
              <w:rPr>
                <w:rFonts w:eastAsiaTheme="minorHAnsi" w:cs="MyriadPro-Regular"/>
                <w:szCs w:val="24"/>
              </w:rPr>
              <w:t>T</w:t>
            </w:r>
            <w:r w:rsidR="000D57F4">
              <w:rPr>
                <w:rFonts w:eastAsiaTheme="minorHAnsi" w:cs="MyriadPro-Regular"/>
                <w:szCs w:val="24"/>
              </w:rPr>
              <w:t xml:space="preserve">o identify GBV-related safety </w:t>
            </w:r>
            <w:r>
              <w:rPr>
                <w:rFonts w:eastAsiaTheme="minorHAnsi" w:cs="MyriadPro-Regular"/>
                <w:szCs w:val="24"/>
              </w:rPr>
              <w:t>problems</w:t>
            </w:r>
            <w:r w:rsidR="00750EE0">
              <w:rPr>
                <w:rFonts w:eastAsiaTheme="minorHAnsi" w:cs="MyriadPro-Regular"/>
                <w:szCs w:val="24"/>
              </w:rPr>
              <w:t xml:space="preserve"> and </w:t>
            </w:r>
            <w:r w:rsidR="000D57F4">
              <w:rPr>
                <w:rFonts w:eastAsiaTheme="minorHAnsi" w:cs="MyriadPro-Regular"/>
                <w:szCs w:val="24"/>
              </w:rPr>
              <w:t xml:space="preserve">risks </w:t>
            </w:r>
            <w:r w:rsidR="00685308">
              <w:rPr>
                <w:rFonts w:eastAsiaTheme="minorHAnsi" w:cs="MyriadPro-Regular"/>
                <w:szCs w:val="24"/>
              </w:rPr>
              <w:t>in the community.</w:t>
            </w:r>
          </w:p>
          <w:p w14:paraId="6CD61FA4" w14:textId="77777777" w:rsidR="00CB12EA" w:rsidRDefault="00CB12EA" w:rsidP="000D57F4">
            <w:pPr>
              <w:rPr>
                <w:rFonts w:eastAsiaTheme="minorHAnsi" w:cs="MyriadPro-Regular"/>
                <w:szCs w:val="24"/>
              </w:rPr>
            </w:pPr>
          </w:p>
          <w:p w14:paraId="53034985" w14:textId="77777777" w:rsidR="00CB12EA" w:rsidRPr="00685308" w:rsidRDefault="00CB12EA" w:rsidP="000D57F4">
            <w:pPr>
              <w:rPr>
                <w:rFonts w:eastAsiaTheme="minorHAnsi" w:cs="MyriadPro-Regular"/>
                <w:i/>
                <w:szCs w:val="24"/>
              </w:rPr>
            </w:pPr>
            <w:r w:rsidRPr="00685308">
              <w:rPr>
                <w:rFonts w:eastAsiaTheme="minorHAnsi" w:cs="MyriadPro-Regular"/>
                <w:i/>
                <w:szCs w:val="24"/>
              </w:rPr>
              <w:t>Information required</w:t>
            </w:r>
          </w:p>
          <w:p w14:paraId="6B1DAE1B" w14:textId="2527A74E" w:rsidR="000D57F4" w:rsidRPr="00685308" w:rsidRDefault="00CB12EA" w:rsidP="00AA4809">
            <w:pPr>
              <w:pStyle w:val="Lijstalinea"/>
              <w:numPr>
                <w:ilvl w:val="0"/>
                <w:numId w:val="207"/>
              </w:numPr>
              <w:rPr>
                <w:rFonts w:eastAsiaTheme="minorHAnsi" w:cs="MyriadPro-Regular"/>
                <w:szCs w:val="24"/>
              </w:rPr>
            </w:pPr>
            <w:r w:rsidRPr="00685308">
              <w:rPr>
                <w:rFonts w:eastAsiaTheme="minorHAnsi" w:cs="MyriadPro-Regular"/>
                <w:szCs w:val="24"/>
              </w:rPr>
              <w:t>Girls</w:t>
            </w:r>
            <w:r w:rsidR="004D4DD3">
              <w:rPr>
                <w:rFonts w:eastAsiaTheme="minorHAnsi" w:cs="MyriadPro-Regular"/>
                <w:szCs w:val="24"/>
              </w:rPr>
              <w:t>’</w:t>
            </w:r>
            <w:r w:rsidRPr="00685308">
              <w:rPr>
                <w:rFonts w:eastAsiaTheme="minorHAnsi" w:cs="MyriadPro-Regular"/>
                <w:szCs w:val="24"/>
              </w:rPr>
              <w:t xml:space="preserve"> and women’s k</w:t>
            </w:r>
            <w:r w:rsidR="000D57F4" w:rsidRPr="00685308">
              <w:rPr>
                <w:rFonts w:eastAsiaTheme="minorHAnsi" w:cs="MyriadPro-Regular"/>
                <w:szCs w:val="24"/>
              </w:rPr>
              <w:t>nowledge and experience of safety problems in the community</w:t>
            </w:r>
          </w:p>
          <w:p w14:paraId="277FDB72" w14:textId="6D57F1D2" w:rsidR="000D57F4" w:rsidRPr="00685308" w:rsidRDefault="00CB12EA" w:rsidP="00AA4809">
            <w:pPr>
              <w:pStyle w:val="Lijstalinea"/>
              <w:numPr>
                <w:ilvl w:val="0"/>
                <w:numId w:val="207"/>
              </w:numPr>
              <w:rPr>
                <w:rFonts w:eastAsiaTheme="minorHAnsi" w:cs="MyriadPro-Regular"/>
                <w:szCs w:val="24"/>
              </w:rPr>
            </w:pPr>
            <w:r w:rsidRPr="00685308">
              <w:rPr>
                <w:rFonts w:eastAsiaTheme="minorHAnsi" w:cs="MyriadPro-Regular"/>
                <w:szCs w:val="24"/>
              </w:rPr>
              <w:t>Girls</w:t>
            </w:r>
            <w:r w:rsidR="004D4DD3">
              <w:rPr>
                <w:rFonts w:eastAsiaTheme="minorHAnsi" w:cs="MyriadPro-Regular"/>
                <w:szCs w:val="24"/>
              </w:rPr>
              <w:t>’</w:t>
            </w:r>
            <w:r w:rsidRPr="00685308">
              <w:rPr>
                <w:rFonts w:eastAsiaTheme="minorHAnsi" w:cs="MyriadPro-Regular"/>
                <w:szCs w:val="24"/>
              </w:rPr>
              <w:t xml:space="preserve"> and women’s </w:t>
            </w:r>
            <w:r w:rsidR="000D57F4" w:rsidRPr="00685308">
              <w:rPr>
                <w:rFonts w:eastAsiaTheme="minorHAnsi" w:cs="MyriadPro-Regular"/>
                <w:szCs w:val="24"/>
              </w:rPr>
              <w:t>perc</w:t>
            </w:r>
            <w:r w:rsidRPr="00685308">
              <w:rPr>
                <w:rFonts w:eastAsiaTheme="minorHAnsi" w:cs="MyriadPro-Regular"/>
                <w:szCs w:val="24"/>
              </w:rPr>
              <w:t>e</w:t>
            </w:r>
            <w:r w:rsidR="000D57F4" w:rsidRPr="00685308">
              <w:rPr>
                <w:rFonts w:eastAsiaTheme="minorHAnsi" w:cs="MyriadPro-Regular"/>
                <w:szCs w:val="24"/>
              </w:rPr>
              <w:t>ptions of risk</w:t>
            </w:r>
            <w:r w:rsidR="00685308">
              <w:rPr>
                <w:rFonts w:eastAsiaTheme="minorHAnsi" w:cs="MyriadPro-Regular"/>
                <w:szCs w:val="24"/>
              </w:rPr>
              <w:t xml:space="preserve"> in the community</w:t>
            </w:r>
          </w:p>
          <w:p w14:paraId="025ED3AC" w14:textId="24F8D324" w:rsidR="000D57F4" w:rsidRDefault="00CB12EA" w:rsidP="00AA4809">
            <w:pPr>
              <w:pStyle w:val="Lijstalinea"/>
              <w:numPr>
                <w:ilvl w:val="0"/>
                <w:numId w:val="207"/>
              </w:numPr>
              <w:rPr>
                <w:rFonts w:eastAsiaTheme="minorHAnsi" w:cs="MyriadPro-Regular"/>
                <w:szCs w:val="24"/>
              </w:rPr>
            </w:pPr>
            <w:r w:rsidRPr="00685308">
              <w:rPr>
                <w:rFonts w:eastAsiaTheme="minorHAnsi" w:cs="MyriadPro-Regular"/>
                <w:szCs w:val="24"/>
              </w:rPr>
              <w:t>Girls</w:t>
            </w:r>
            <w:r w:rsidR="004D4DD3">
              <w:rPr>
                <w:rFonts w:eastAsiaTheme="minorHAnsi" w:cs="MyriadPro-Regular"/>
                <w:szCs w:val="24"/>
              </w:rPr>
              <w:t>’</w:t>
            </w:r>
            <w:r w:rsidRPr="00685308">
              <w:rPr>
                <w:rFonts w:eastAsiaTheme="minorHAnsi" w:cs="MyriadPro-Regular"/>
                <w:szCs w:val="24"/>
              </w:rPr>
              <w:t xml:space="preserve"> and women’s p</w:t>
            </w:r>
            <w:r w:rsidR="000D57F4" w:rsidRPr="00685308">
              <w:rPr>
                <w:rFonts w:eastAsiaTheme="minorHAnsi" w:cs="MyriadPro-Regular"/>
                <w:szCs w:val="24"/>
              </w:rPr>
              <w:t>rio</w:t>
            </w:r>
            <w:r w:rsidRPr="00685308">
              <w:rPr>
                <w:rFonts w:eastAsiaTheme="minorHAnsi" w:cs="MyriadPro-Regular"/>
                <w:szCs w:val="24"/>
              </w:rPr>
              <w:t>rities for imp</w:t>
            </w:r>
            <w:r w:rsidR="000D57F4" w:rsidRPr="00685308">
              <w:rPr>
                <w:rFonts w:eastAsiaTheme="minorHAnsi" w:cs="MyriadPro-Regular"/>
                <w:szCs w:val="24"/>
              </w:rPr>
              <w:t>r</w:t>
            </w:r>
            <w:r w:rsidRPr="00685308">
              <w:rPr>
                <w:rFonts w:eastAsiaTheme="minorHAnsi" w:cs="MyriadPro-Regular"/>
                <w:szCs w:val="24"/>
              </w:rPr>
              <w:t>o</w:t>
            </w:r>
            <w:r w:rsidR="000D57F4" w:rsidRPr="00685308">
              <w:rPr>
                <w:rFonts w:eastAsiaTheme="minorHAnsi" w:cs="MyriadPro-Regular"/>
                <w:szCs w:val="24"/>
              </w:rPr>
              <w:t>ving safety</w:t>
            </w:r>
          </w:p>
          <w:p w14:paraId="052F59BD" w14:textId="147D610C" w:rsidR="00B34611" w:rsidRDefault="00B34611" w:rsidP="00B34611">
            <w:pPr>
              <w:rPr>
                <w:rFonts w:eastAsiaTheme="minorHAnsi" w:cs="MyriadPro-Regular"/>
                <w:szCs w:val="24"/>
              </w:rPr>
            </w:pPr>
          </w:p>
          <w:p w14:paraId="2900C29B" w14:textId="195096C8" w:rsidR="00B34611" w:rsidRPr="00B34611" w:rsidRDefault="00B34611" w:rsidP="00B34611">
            <w:pPr>
              <w:rPr>
                <w:rFonts w:eastAsiaTheme="minorHAnsi" w:cs="MyriadPro-Regular"/>
                <w:i/>
                <w:szCs w:val="24"/>
              </w:rPr>
            </w:pPr>
            <w:r>
              <w:rPr>
                <w:rFonts w:eastAsiaTheme="minorHAnsi" w:cs="MyriadPro-Regular"/>
                <w:i/>
                <w:szCs w:val="24"/>
              </w:rPr>
              <w:t>D</w:t>
            </w:r>
            <w:r w:rsidRPr="00B34611">
              <w:rPr>
                <w:rFonts w:eastAsiaTheme="minorHAnsi" w:cs="MyriadPro-Regular"/>
                <w:i/>
                <w:szCs w:val="24"/>
              </w:rPr>
              <w:t>ata collection methods:</w:t>
            </w:r>
          </w:p>
          <w:p w14:paraId="46DA4EC1" w14:textId="2836A4EE" w:rsidR="00B34611" w:rsidRDefault="00B34611" w:rsidP="00B34611">
            <w:pPr>
              <w:rPr>
                <w:rFonts w:eastAsiaTheme="minorHAnsi" w:cs="MyriadPro-Regular"/>
                <w:szCs w:val="24"/>
              </w:rPr>
            </w:pPr>
            <w:r>
              <w:rPr>
                <w:rFonts w:eastAsiaTheme="minorHAnsi" w:cs="MyriadPro-Regular"/>
                <w:szCs w:val="24"/>
              </w:rPr>
              <w:t>Focus group discussions with females of different ages</w:t>
            </w:r>
          </w:p>
          <w:p w14:paraId="042845C1" w14:textId="23408DA9" w:rsidR="00B34611" w:rsidRPr="00B34611" w:rsidRDefault="00B34611" w:rsidP="00B34611">
            <w:pPr>
              <w:rPr>
                <w:rFonts w:eastAsiaTheme="minorHAnsi" w:cs="MyriadPro-Regular"/>
                <w:szCs w:val="24"/>
              </w:rPr>
            </w:pPr>
            <w:r>
              <w:rPr>
                <w:rFonts w:eastAsiaTheme="minorHAnsi" w:cs="MyriadPro-Regular"/>
                <w:szCs w:val="24"/>
              </w:rPr>
              <w:t>Participatory risk and safety mapping</w:t>
            </w:r>
          </w:p>
          <w:p w14:paraId="3C715082" w14:textId="3063C205" w:rsidR="00CB12EA" w:rsidRDefault="00CB12EA" w:rsidP="000D57F4">
            <w:pPr>
              <w:rPr>
                <w:rFonts w:eastAsiaTheme="minorHAnsi" w:cs="MyriadPro-Regular"/>
                <w:szCs w:val="24"/>
              </w:rPr>
            </w:pPr>
          </w:p>
          <w:p w14:paraId="7E16FC33" w14:textId="0D7E905F" w:rsidR="00CB12EA" w:rsidRPr="00685308" w:rsidRDefault="00CB12EA" w:rsidP="000D57F4">
            <w:pPr>
              <w:rPr>
                <w:rFonts w:eastAsiaTheme="minorHAnsi" w:cs="MyriadPro-Regular"/>
                <w:b/>
                <w:szCs w:val="24"/>
              </w:rPr>
            </w:pPr>
            <w:r w:rsidRPr="00685308">
              <w:rPr>
                <w:rFonts w:eastAsiaTheme="minorHAnsi" w:cs="MyriadPro-Regular"/>
                <w:b/>
                <w:szCs w:val="24"/>
              </w:rPr>
              <w:t>Example 2</w:t>
            </w:r>
          </w:p>
          <w:p w14:paraId="4B753AAB" w14:textId="68985550" w:rsidR="00CB12EA" w:rsidRPr="00B34611" w:rsidRDefault="00CB12EA" w:rsidP="000D57F4">
            <w:pPr>
              <w:rPr>
                <w:rFonts w:eastAsiaTheme="minorHAnsi" w:cs="MyriadPro-Regular"/>
                <w:i/>
                <w:szCs w:val="24"/>
              </w:rPr>
            </w:pPr>
            <w:r w:rsidRPr="00B34611">
              <w:rPr>
                <w:rFonts w:eastAsiaTheme="minorHAnsi" w:cs="MyriadPro-Regular"/>
                <w:i/>
                <w:szCs w:val="24"/>
              </w:rPr>
              <w:t xml:space="preserve">Objective </w:t>
            </w:r>
          </w:p>
          <w:p w14:paraId="6E47108F" w14:textId="47A33E7B" w:rsidR="00203576" w:rsidRDefault="00203576" w:rsidP="00203576">
            <w:pPr>
              <w:rPr>
                <w:rFonts w:asciiTheme="majorHAnsi" w:hAnsiTheme="majorHAnsi" w:cs="Calibri"/>
                <w:szCs w:val="24"/>
                <w:lang w:val="en-US"/>
              </w:rPr>
            </w:pPr>
            <w:r w:rsidRPr="00203576">
              <w:rPr>
                <w:rFonts w:asciiTheme="majorHAnsi" w:hAnsiTheme="majorHAnsi" w:cs="Calibri"/>
                <w:szCs w:val="24"/>
                <w:lang w:val="en-US"/>
              </w:rPr>
              <w:t xml:space="preserve">To identify the </w:t>
            </w:r>
            <w:r>
              <w:rPr>
                <w:rFonts w:asciiTheme="majorHAnsi" w:hAnsiTheme="majorHAnsi" w:cs="Calibri"/>
                <w:szCs w:val="24"/>
                <w:lang w:val="en-US"/>
              </w:rPr>
              <w:t xml:space="preserve">GBV-related </w:t>
            </w:r>
            <w:r w:rsidR="00B34611">
              <w:rPr>
                <w:rFonts w:asciiTheme="majorHAnsi" w:hAnsiTheme="majorHAnsi" w:cs="Calibri"/>
                <w:szCs w:val="24"/>
                <w:lang w:val="en-US"/>
              </w:rPr>
              <w:t xml:space="preserve">vulnerabilities, </w:t>
            </w:r>
            <w:r w:rsidRPr="00203576">
              <w:rPr>
                <w:rFonts w:asciiTheme="majorHAnsi" w:hAnsiTheme="majorHAnsi" w:cs="Calibri"/>
                <w:szCs w:val="24"/>
                <w:lang w:val="en-US"/>
              </w:rPr>
              <w:t xml:space="preserve">needs </w:t>
            </w:r>
            <w:r>
              <w:rPr>
                <w:rFonts w:asciiTheme="majorHAnsi" w:hAnsiTheme="majorHAnsi" w:cs="Calibri"/>
                <w:szCs w:val="24"/>
                <w:lang w:val="en-US"/>
              </w:rPr>
              <w:t xml:space="preserve">and coping strategies of </w:t>
            </w:r>
            <w:r w:rsidR="00B34611">
              <w:rPr>
                <w:rFonts w:asciiTheme="majorHAnsi" w:hAnsiTheme="majorHAnsi" w:cs="Calibri"/>
                <w:szCs w:val="24"/>
                <w:lang w:val="en-US"/>
              </w:rPr>
              <w:t>unaccompanied girls and female-headed households</w:t>
            </w:r>
            <w:r w:rsidR="00715613">
              <w:rPr>
                <w:rFonts w:asciiTheme="majorHAnsi" w:hAnsiTheme="majorHAnsi" w:cs="Calibri"/>
                <w:szCs w:val="24"/>
                <w:lang w:val="en-US"/>
              </w:rPr>
              <w:t>.</w:t>
            </w:r>
          </w:p>
          <w:p w14:paraId="53A405EC" w14:textId="43D6C3C3" w:rsidR="00203576" w:rsidRDefault="00203576" w:rsidP="00203576">
            <w:pPr>
              <w:rPr>
                <w:rFonts w:asciiTheme="majorHAnsi" w:hAnsiTheme="majorHAnsi" w:cs="Calibri"/>
                <w:szCs w:val="24"/>
                <w:lang w:val="en-US"/>
              </w:rPr>
            </w:pPr>
          </w:p>
          <w:p w14:paraId="2897B7F8" w14:textId="77777777" w:rsidR="00203576" w:rsidRPr="00685308" w:rsidRDefault="00203576" w:rsidP="00203576">
            <w:pPr>
              <w:rPr>
                <w:rFonts w:eastAsiaTheme="minorHAnsi" w:cs="MyriadPro-Regular"/>
                <w:i/>
                <w:szCs w:val="24"/>
              </w:rPr>
            </w:pPr>
            <w:r w:rsidRPr="00685308">
              <w:rPr>
                <w:rFonts w:eastAsiaTheme="minorHAnsi" w:cs="MyriadPro-Regular"/>
                <w:i/>
                <w:szCs w:val="24"/>
              </w:rPr>
              <w:t>Information required</w:t>
            </w:r>
          </w:p>
          <w:p w14:paraId="6B786654" w14:textId="7768D436" w:rsidR="00B34611" w:rsidRDefault="00B34611" w:rsidP="00AA4809">
            <w:pPr>
              <w:pStyle w:val="Lijstalinea"/>
              <w:numPr>
                <w:ilvl w:val="0"/>
                <w:numId w:val="207"/>
              </w:numPr>
              <w:rPr>
                <w:rFonts w:eastAsiaTheme="minorHAnsi" w:cs="MyriadPro-Regular"/>
                <w:szCs w:val="24"/>
              </w:rPr>
            </w:pPr>
            <w:r>
              <w:rPr>
                <w:rFonts w:eastAsiaTheme="minorHAnsi" w:cs="MyriadPro-Regular"/>
                <w:szCs w:val="24"/>
              </w:rPr>
              <w:t>Unaccompanied girls</w:t>
            </w:r>
            <w:r w:rsidR="00715613">
              <w:rPr>
                <w:rFonts w:eastAsiaTheme="minorHAnsi" w:cs="MyriadPro-Regular"/>
                <w:szCs w:val="24"/>
              </w:rPr>
              <w:t>’</w:t>
            </w:r>
            <w:r>
              <w:rPr>
                <w:rFonts w:eastAsiaTheme="minorHAnsi" w:cs="MyriadPro-Regular"/>
                <w:szCs w:val="24"/>
              </w:rPr>
              <w:t xml:space="preserve"> and </w:t>
            </w:r>
            <w:r w:rsidR="00DA25BB">
              <w:rPr>
                <w:rFonts w:eastAsiaTheme="minorHAnsi" w:cs="MyriadPro-Regular"/>
                <w:szCs w:val="24"/>
              </w:rPr>
              <w:t>single females</w:t>
            </w:r>
            <w:r w:rsidR="00715613">
              <w:rPr>
                <w:rFonts w:eastAsiaTheme="minorHAnsi" w:cs="MyriadPro-Regular"/>
                <w:szCs w:val="24"/>
              </w:rPr>
              <w:t>’</w:t>
            </w:r>
            <w:r w:rsidR="00DA25BB">
              <w:rPr>
                <w:rFonts w:eastAsiaTheme="minorHAnsi" w:cs="MyriadPro-Regular"/>
                <w:szCs w:val="24"/>
              </w:rPr>
              <w:t xml:space="preserve"> </w:t>
            </w:r>
            <w:r>
              <w:rPr>
                <w:rFonts w:eastAsiaTheme="minorHAnsi" w:cs="MyriadPro-Regular"/>
                <w:szCs w:val="24"/>
              </w:rPr>
              <w:t>knowledge and perceptions of GBV-related vulnerability and needs</w:t>
            </w:r>
          </w:p>
          <w:p w14:paraId="4C6FA65A" w14:textId="0DD355EC" w:rsidR="00B34611" w:rsidRDefault="00B34611" w:rsidP="00AA4809">
            <w:pPr>
              <w:pStyle w:val="Lijstalinea"/>
              <w:numPr>
                <w:ilvl w:val="0"/>
                <w:numId w:val="207"/>
              </w:numPr>
              <w:rPr>
                <w:rFonts w:eastAsiaTheme="minorHAnsi" w:cs="MyriadPro-Regular"/>
                <w:szCs w:val="24"/>
              </w:rPr>
            </w:pPr>
            <w:r>
              <w:rPr>
                <w:rFonts w:eastAsiaTheme="minorHAnsi" w:cs="MyriadPro-Regular"/>
                <w:szCs w:val="24"/>
              </w:rPr>
              <w:t>Behaviours target group</w:t>
            </w:r>
            <w:r w:rsidR="00715613">
              <w:rPr>
                <w:rFonts w:eastAsiaTheme="minorHAnsi" w:cs="MyriadPro-Regular"/>
                <w:szCs w:val="24"/>
              </w:rPr>
              <w:t>s</w:t>
            </w:r>
            <w:r>
              <w:rPr>
                <w:rFonts w:eastAsiaTheme="minorHAnsi" w:cs="MyriadPro-Regular"/>
                <w:szCs w:val="24"/>
              </w:rPr>
              <w:t xml:space="preserve"> use to cope</w:t>
            </w:r>
          </w:p>
          <w:p w14:paraId="75102160" w14:textId="3FDD4822" w:rsidR="00B34611" w:rsidRDefault="00B34611" w:rsidP="00AA4809">
            <w:pPr>
              <w:pStyle w:val="Lijstalinea"/>
              <w:numPr>
                <w:ilvl w:val="0"/>
                <w:numId w:val="207"/>
              </w:numPr>
              <w:rPr>
                <w:rFonts w:eastAsiaTheme="minorHAnsi" w:cs="MyriadPro-Regular"/>
                <w:szCs w:val="24"/>
              </w:rPr>
            </w:pPr>
            <w:r>
              <w:rPr>
                <w:rFonts w:eastAsiaTheme="minorHAnsi" w:cs="MyriadPro-Regular"/>
                <w:szCs w:val="24"/>
              </w:rPr>
              <w:t>Knowledge and perceptions of community leaders regarding GBV</w:t>
            </w:r>
            <w:r w:rsidR="00715613">
              <w:rPr>
                <w:rFonts w:eastAsiaTheme="minorHAnsi" w:cs="MyriadPro-Regular"/>
                <w:szCs w:val="24"/>
              </w:rPr>
              <w:t>-</w:t>
            </w:r>
            <w:r>
              <w:rPr>
                <w:rFonts w:eastAsiaTheme="minorHAnsi" w:cs="MyriadPro-Regular"/>
                <w:szCs w:val="24"/>
              </w:rPr>
              <w:t>related vulnerability and needs</w:t>
            </w:r>
          </w:p>
          <w:p w14:paraId="3DDDA6DE" w14:textId="42CCB566" w:rsidR="00B34611" w:rsidRDefault="00B34611" w:rsidP="00AA4809">
            <w:pPr>
              <w:pStyle w:val="Lijstalinea"/>
              <w:numPr>
                <w:ilvl w:val="0"/>
                <w:numId w:val="207"/>
              </w:numPr>
              <w:rPr>
                <w:rFonts w:eastAsiaTheme="minorHAnsi" w:cs="MyriadPro-Regular"/>
                <w:szCs w:val="24"/>
              </w:rPr>
            </w:pPr>
            <w:r>
              <w:rPr>
                <w:rFonts w:eastAsiaTheme="minorHAnsi" w:cs="MyriadPro-Regular"/>
                <w:szCs w:val="24"/>
              </w:rPr>
              <w:t>Knowledge and perceptions of CBOs/NGOs supporting unaccompanied girls and female-headed households regarding GBV</w:t>
            </w:r>
            <w:r w:rsidR="00715613">
              <w:rPr>
                <w:rFonts w:eastAsiaTheme="minorHAnsi" w:cs="MyriadPro-Regular"/>
                <w:szCs w:val="24"/>
              </w:rPr>
              <w:t>-</w:t>
            </w:r>
            <w:r>
              <w:rPr>
                <w:rFonts w:eastAsiaTheme="minorHAnsi" w:cs="MyriadPro-Regular"/>
                <w:szCs w:val="24"/>
              </w:rPr>
              <w:t>related vulnerability, needs and coping strategies</w:t>
            </w:r>
          </w:p>
          <w:p w14:paraId="66EEC053" w14:textId="4CC01BD1" w:rsidR="00B34611" w:rsidRDefault="00B34611" w:rsidP="00B34611">
            <w:pPr>
              <w:rPr>
                <w:rFonts w:eastAsiaTheme="minorHAnsi" w:cs="MyriadPro-Regular"/>
                <w:szCs w:val="24"/>
              </w:rPr>
            </w:pPr>
          </w:p>
          <w:p w14:paraId="00F80FAD" w14:textId="6E9B9CE5" w:rsidR="00B34611" w:rsidRPr="00B34611" w:rsidRDefault="00B34611" w:rsidP="00B34611">
            <w:pPr>
              <w:rPr>
                <w:rFonts w:eastAsiaTheme="minorHAnsi" w:cs="MyriadPro-Regular"/>
                <w:i/>
                <w:szCs w:val="24"/>
              </w:rPr>
            </w:pPr>
            <w:r w:rsidRPr="00B34611">
              <w:rPr>
                <w:rFonts w:eastAsiaTheme="minorHAnsi" w:cs="MyriadPro-Regular"/>
                <w:i/>
                <w:szCs w:val="24"/>
              </w:rPr>
              <w:t>Data collection methods</w:t>
            </w:r>
          </w:p>
          <w:p w14:paraId="3FD6E4F1" w14:textId="02AD3864" w:rsidR="00B34611" w:rsidRDefault="00B34611" w:rsidP="00AA4809">
            <w:pPr>
              <w:pStyle w:val="Lijstalinea"/>
              <w:numPr>
                <w:ilvl w:val="0"/>
                <w:numId w:val="207"/>
              </w:numPr>
              <w:rPr>
                <w:rFonts w:eastAsiaTheme="minorHAnsi" w:cs="MyriadPro-Regular"/>
                <w:szCs w:val="24"/>
              </w:rPr>
            </w:pPr>
            <w:r>
              <w:rPr>
                <w:rFonts w:eastAsiaTheme="minorHAnsi" w:cs="MyriadPro-Regular"/>
                <w:szCs w:val="24"/>
              </w:rPr>
              <w:lastRenderedPageBreak/>
              <w:t>Focus group discussions with unaccompanied girls and females heading households</w:t>
            </w:r>
          </w:p>
          <w:p w14:paraId="32B695E8" w14:textId="2EA32AC1" w:rsidR="00B34611" w:rsidRDefault="00B34611" w:rsidP="00AA4809">
            <w:pPr>
              <w:pStyle w:val="Lijstalinea"/>
              <w:numPr>
                <w:ilvl w:val="0"/>
                <w:numId w:val="207"/>
              </w:numPr>
              <w:rPr>
                <w:rFonts w:eastAsiaTheme="minorHAnsi" w:cs="MyriadPro-Regular"/>
                <w:szCs w:val="24"/>
              </w:rPr>
            </w:pPr>
            <w:r>
              <w:rPr>
                <w:rFonts w:eastAsiaTheme="minorHAnsi" w:cs="MyriadPro-Regular"/>
                <w:szCs w:val="24"/>
              </w:rPr>
              <w:t>Key informant interviews with male and female formal and informal community leaders</w:t>
            </w:r>
          </w:p>
          <w:p w14:paraId="07A03339" w14:textId="5F71AF4B" w:rsidR="00B34611" w:rsidRDefault="00B34611" w:rsidP="00AA4809">
            <w:pPr>
              <w:pStyle w:val="Lijstalinea"/>
              <w:numPr>
                <w:ilvl w:val="0"/>
                <w:numId w:val="207"/>
              </w:numPr>
              <w:rPr>
                <w:rFonts w:eastAsiaTheme="minorHAnsi" w:cs="MyriadPro-Regular"/>
                <w:szCs w:val="24"/>
              </w:rPr>
            </w:pPr>
            <w:r>
              <w:rPr>
                <w:rFonts w:eastAsiaTheme="minorHAnsi" w:cs="MyriadPro-Regular"/>
                <w:szCs w:val="24"/>
              </w:rPr>
              <w:t xml:space="preserve">Key informant interviews with CBO/NGO workers supporting unaccompanied girls and single females heading households </w:t>
            </w:r>
          </w:p>
          <w:p w14:paraId="2120F7FE" w14:textId="62D5725A" w:rsidR="00203576" w:rsidRDefault="00203576" w:rsidP="00203576">
            <w:pPr>
              <w:rPr>
                <w:rFonts w:asciiTheme="majorHAnsi" w:hAnsiTheme="majorHAnsi" w:cs="Calibri"/>
                <w:szCs w:val="24"/>
                <w:lang w:val="en-US"/>
              </w:rPr>
            </w:pPr>
          </w:p>
          <w:p w14:paraId="3190E0FB" w14:textId="0DB1A838" w:rsidR="00B34611" w:rsidRPr="00DA25BB" w:rsidRDefault="00E31CE3" w:rsidP="00203576">
            <w:pPr>
              <w:rPr>
                <w:rFonts w:asciiTheme="majorHAnsi" w:hAnsiTheme="majorHAnsi" w:cs="Calibri"/>
                <w:b/>
                <w:szCs w:val="24"/>
                <w:lang w:val="en-US"/>
              </w:rPr>
            </w:pPr>
            <w:r w:rsidRPr="00DA25BB">
              <w:rPr>
                <w:rFonts w:asciiTheme="majorHAnsi" w:hAnsiTheme="majorHAnsi" w:cs="Calibri"/>
                <w:b/>
                <w:szCs w:val="24"/>
                <w:lang w:val="en-US"/>
              </w:rPr>
              <w:t>Example 3</w:t>
            </w:r>
          </w:p>
          <w:p w14:paraId="0C437E74" w14:textId="7FF9C3ED" w:rsidR="00203576" w:rsidRPr="0086218F" w:rsidRDefault="0086218F" w:rsidP="00203576">
            <w:pPr>
              <w:rPr>
                <w:rFonts w:asciiTheme="majorHAnsi" w:hAnsiTheme="majorHAnsi" w:cs="Calibri"/>
                <w:i/>
                <w:szCs w:val="24"/>
                <w:lang w:val="en-US"/>
              </w:rPr>
            </w:pPr>
            <w:r w:rsidRPr="0086218F">
              <w:rPr>
                <w:rFonts w:asciiTheme="majorHAnsi" w:hAnsiTheme="majorHAnsi" w:cs="Calibri"/>
                <w:i/>
                <w:szCs w:val="24"/>
                <w:lang w:val="en-US"/>
              </w:rPr>
              <w:t>Objective</w:t>
            </w:r>
          </w:p>
          <w:p w14:paraId="235577AA" w14:textId="17E239BD" w:rsidR="00CB12EA" w:rsidRDefault="00CB12EA" w:rsidP="000D57F4">
            <w:pPr>
              <w:rPr>
                <w:rFonts w:eastAsiaTheme="minorHAnsi" w:cs="MyriadPro-Regular"/>
                <w:szCs w:val="24"/>
              </w:rPr>
            </w:pPr>
            <w:r>
              <w:rPr>
                <w:rFonts w:eastAsiaTheme="minorHAnsi" w:cs="MyriadPro-Regular"/>
                <w:szCs w:val="24"/>
              </w:rPr>
              <w:t xml:space="preserve">To </w:t>
            </w:r>
            <w:r w:rsidR="009A5012">
              <w:rPr>
                <w:rFonts w:eastAsiaTheme="minorHAnsi" w:cs="MyriadPro-Regular"/>
                <w:szCs w:val="24"/>
              </w:rPr>
              <w:t xml:space="preserve">identify </w:t>
            </w:r>
            <w:r w:rsidR="005D7D4B">
              <w:rPr>
                <w:rFonts w:eastAsiaTheme="minorHAnsi" w:cs="MyriadPro-Regular"/>
                <w:szCs w:val="24"/>
              </w:rPr>
              <w:t xml:space="preserve">knowledge, perceptions and attitudes about different </w:t>
            </w:r>
            <w:r w:rsidR="009A5012">
              <w:rPr>
                <w:rFonts w:eastAsiaTheme="minorHAnsi" w:cs="MyriadPro-Regular"/>
                <w:szCs w:val="24"/>
              </w:rPr>
              <w:t xml:space="preserve">types of </w:t>
            </w:r>
            <w:r w:rsidR="00203576">
              <w:rPr>
                <w:rFonts w:eastAsiaTheme="minorHAnsi" w:cs="MyriadPro-Regular"/>
                <w:szCs w:val="24"/>
              </w:rPr>
              <w:t>GBV</w:t>
            </w:r>
            <w:r w:rsidR="009A5012">
              <w:rPr>
                <w:rFonts w:eastAsiaTheme="minorHAnsi" w:cs="MyriadPro-Regular"/>
                <w:szCs w:val="24"/>
              </w:rPr>
              <w:t xml:space="preserve"> occurring</w:t>
            </w:r>
            <w:r w:rsidR="005D7D4B">
              <w:rPr>
                <w:rFonts w:eastAsiaTheme="minorHAnsi" w:cs="MyriadPro-Regular"/>
                <w:szCs w:val="24"/>
              </w:rPr>
              <w:t xml:space="preserve"> in the community</w:t>
            </w:r>
            <w:r w:rsidR="00715613">
              <w:rPr>
                <w:rFonts w:eastAsiaTheme="minorHAnsi" w:cs="MyriadPro-Regular"/>
                <w:szCs w:val="24"/>
              </w:rPr>
              <w:t>,</w:t>
            </w:r>
            <w:r w:rsidR="005D7D4B">
              <w:rPr>
                <w:rFonts w:eastAsiaTheme="minorHAnsi" w:cs="MyriadPro-Regular"/>
                <w:szCs w:val="24"/>
              </w:rPr>
              <w:t xml:space="preserve"> and </w:t>
            </w:r>
            <w:r w:rsidR="00BB2ADF">
              <w:rPr>
                <w:rFonts w:eastAsiaTheme="minorHAnsi" w:cs="MyriadPro-Regular"/>
                <w:szCs w:val="24"/>
              </w:rPr>
              <w:t xml:space="preserve">to </w:t>
            </w:r>
            <w:r w:rsidR="008F6B38">
              <w:rPr>
                <w:rFonts w:eastAsiaTheme="minorHAnsi" w:cs="MyriadPro-Regular"/>
                <w:szCs w:val="24"/>
              </w:rPr>
              <w:t xml:space="preserve">determine </w:t>
            </w:r>
            <w:r w:rsidR="005D7D4B">
              <w:rPr>
                <w:rFonts w:eastAsiaTheme="minorHAnsi" w:cs="MyriadPro-Regular"/>
                <w:szCs w:val="24"/>
              </w:rPr>
              <w:t>community priorities for prevention.</w:t>
            </w:r>
          </w:p>
          <w:p w14:paraId="3C7CE4D5" w14:textId="77777777" w:rsidR="00E31CE3" w:rsidRDefault="00E31CE3" w:rsidP="000D57F4">
            <w:pPr>
              <w:rPr>
                <w:rFonts w:eastAsiaTheme="minorHAnsi" w:cs="MyriadPro-Regular"/>
                <w:szCs w:val="24"/>
              </w:rPr>
            </w:pPr>
          </w:p>
          <w:p w14:paraId="67527999" w14:textId="5B2F7169" w:rsidR="00CC1D13" w:rsidRPr="005D7D4B" w:rsidRDefault="00B34611" w:rsidP="00B34611">
            <w:pPr>
              <w:rPr>
                <w:rFonts w:eastAsiaTheme="minorHAnsi" w:cs="MyriadPro-Regular"/>
                <w:i/>
                <w:szCs w:val="24"/>
              </w:rPr>
            </w:pPr>
            <w:r w:rsidRPr="005D7D4B">
              <w:rPr>
                <w:rFonts w:eastAsiaTheme="minorHAnsi" w:cs="MyriadPro-Regular"/>
                <w:i/>
                <w:szCs w:val="24"/>
              </w:rPr>
              <w:t>Information requir</w:t>
            </w:r>
            <w:r w:rsidR="00E31CE3" w:rsidRPr="005D7D4B">
              <w:rPr>
                <w:rFonts w:eastAsiaTheme="minorHAnsi" w:cs="MyriadPro-Regular"/>
                <w:i/>
                <w:szCs w:val="24"/>
              </w:rPr>
              <w:t>ed</w:t>
            </w:r>
          </w:p>
          <w:p w14:paraId="461EB51E" w14:textId="77E3AA8F" w:rsidR="0086218F" w:rsidRPr="00DE799A" w:rsidRDefault="0086218F" w:rsidP="00AA4809">
            <w:pPr>
              <w:pStyle w:val="Lijstalinea"/>
              <w:numPr>
                <w:ilvl w:val="0"/>
                <w:numId w:val="209"/>
              </w:numPr>
              <w:rPr>
                <w:rFonts w:eastAsiaTheme="minorHAnsi" w:cs="MyriadPro-Regular"/>
                <w:szCs w:val="24"/>
              </w:rPr>
            </w:pPr>
            <w:r w:rsidRPr="00DE799A">
              <w:rPr>
                <w:rFonts w:eastAsiaTheme="minorHAnsi" w:cs="MyriadPro-Regular"/>
                <w:szCs w:val="24"/>
              </w:rPr>
              <w:t xml:space="preserve">Knowledge </w:t>
            </w:r>
            <w:r w:rsidR="005D7D4B">
              <w:rPr>
                <w:rFonts w:eastAsiaTheme="minorHAnsi" w:cs="MyriadPro-Regular"/>
                <w:szCs w:val="24"/>
              </w:rPr>
              <w:t xml:space="preserve">and perceptions </w:t>
            </w:r>
            <w:r w:rsidRPr="00DE799A">
              <w:rPr>
                <w:rFonts w:eastAsiaTheme="minorHAnsi" w:cs="MyriadPro-Regular"/>
                <w:szCs w:val="24"/>
              </w:rPr>
              <w:t>about GBV</w:t>
            </w:r>
            <w:r w:rsidR="009A5012">
              <w:rPr>
                <w:rFonts w:eastAsiaTheme="minorHAnsi" w:cs="MyriadPro-Regular"/>
                <w:szCs w:val="24"/>
              </w:rPr>
              <w:t xml:space="preserve"> perpetration</w:t>
            </w:r>
            <w:r w:rsidR="005D7D4B">
              <w:rPr>
                <w:rFonts w:eastAsiaTheme="minorHAnsi" w:cs="MyriadPro-Regular"/>
                <w:szCs w:val="24"/>
              </w:rPr>
              <w:t>/exposure</w:t>
            </w:r>
            <w:r w:rsidR="009A5012">
              <w:rPr>
                <w:rFonts w:eastAsiaTheme="minorHAnsi" w:cs="MyriadPro-Regular"/>
                <w:szCs w:val="24"/>
              </w:rPr>
              <w:t xml:space="preserve"> before the crisis/displacement</w:t>
            </w:r>
          </w:p>
          <w:p w14:paraId="1E657C95" w14:textId="4BB7F31F" w:rsidR="0086218F" w:rsidRPr="00DE799A" w:rsidRDefault="005D7D4B" w:rsidP="00AA4809">
            <w:pPr>
              <w:pStyle w:val="Lijstalinea"/>
              <w:numPr>
                <w:ilvl w:val="0"/>
                <w:numId w:val="209"/>
              </w:numPr>
              <w:rPr>
                <w:rFonts w:eastAsiaTheme="minorHAnsi" w:cs="MyriadPro-Regular"/>
                <w:szCs w:val="24"/>
              </w:rPr>
            </w:pPr>
            <w:r>
              <w:rPr>
                <w:rFonts w:eastAsiaTheme="minorHAnsi" w:cs="MyriadPro-Regular"/>
                <w:szCs w:val="24"/>
              </w:rPr>
              <w:t>Knowledge and p</w:t>
            </w:r>
            <w:r w:rsidR="007C1CA0">
              <w:rPr>
                <w:rFonts w:eastAsiaTheme="minorHAnsi" w:cs="MyriadPro-Regular"/>
                <w:szCs w:val="24"/>
              </w:rPr>
              <w:t>erception</w:t>
            </w:r>
            <w:r>
              <w:rPr>
                <w:rFonts w:eastAsiaTheme="minorHAnsi" w:cs="MyriadPro-Regular"/>
                <w:szCs w:val="24"/>
              </w:rPr>
              <w:t>s</w:t>
            </w:r>
            <w:r w:rsidR="007C1CA0">
              <w:rPr>
                <w:rFonts w:eastAsiaTheme="minorHAnsi" w:cs="MyriadPro-Regular"/>
                <w:szCs w:val="24"/>
              </w:rPr>
              <w:t xml:space="preserve"> of </w:t>
            </w:r>
            <w:r>
              <w:rPr>
                <w:rFonts w:eastAsiaTheme="minorHAnsi" w:cs="MyriadPro-Regular"/>
                <w:szCs w:val="24"/>
              </w:rPr>
              <w:t xml:space="preserve">GBV </w:t>
            </w:r>
            <w:r w:rsidR="0086218F" w:rsidRPr="00DE799A">
              <w:rPr>
                <w:rFonts w:eastAsiaTheme="minorHAnsi" w:cs="MyriadPro-Regular"/>
                <w:szCs w:val="24"/>
              </w:rPr>
              <w:t xml:space="preserve">perpetration/exposure </w:t>
            </w:r>
            <w:r w:rsidR="00DE799A" w:rsidRPr="00DE799A">
              <w:rPr>
                <w:rFonts w:eastAsiaTheme="minorHAnsi" w:cs="MyriadPro-Regular"/>
                <w:szCs w:val="24"/>
              </w:rPr>
              <w:t xml:space="preserve">since </w:t>
            </w:r>
            <w:r w:rsidR="007C1CA0">
              <w:rPr>
                <w:rFonts w:eastAsiaTheme="minorHAnsi" w:cs="MyriadPro-Regular"/>
                <w:szCs w:val="24"/>
              </w:rPr>
              <w:t>the crisis/</w:t>
            </w:r>
            <w:r w:rsidR="00DE799A" w:rsidRPr="00DE799A">
              <w:rPr>
                <w:rFonts w:eastAsiaTheme="minorHAnsi" w:cs="MyriadPro-Regular"/>
                <w:szCs w:val="24"/>
              </w:rPr>
              <w:t>displacement</w:t>
            </w:r>
          </w:p>
          <w:p w14:paraId="3EE19F66" w14:textId="1C637E61" w:rsidR="0086218F" w:rsidRDefault="0086218F" w:rsidP="00AA4809">
            <w:pPr>
              <w:pStyle w:val="Lijstalinea"/>
              <w:numPr>
                <w:ilvl w:val="0"/>
                <w:numId w:val="209"/>
              </w:numPr>
              <w:rPr>
                <w:rFonts w:eastAsiaTheme="minorHAnsi" w:cs="MyriadPro-Regular"/>
                <w:szCs w:val="24"/>
              </w:rPr>
            </w:pPr>
            <w:r w:rsidRPr="00DE799A">
              <w:rPr>
                <w:rFonts w:eastAsiaTheme="minorHAnsi" w:cs="MyriadPro-Regular"/>
                <w:szCs w:val="24"/>
              </w:rPr>
              <w:t xml:space="preserve">Attitudes toward </w:t>
            </w:r>
            <w:r w:rsidR="005D7D4B">
              <w:rPr>
                <w:rFonts w:eastAsiaTheme="minorHAnsi" w:cs="MyriadPro-Regular"/>
                <w:szCs w:val="24"/>
              </w:rPr>
              <w:t>different types of GBV</w:t>
            </w:r>
          </w:p>
          <w:p w14:paraId="3CA1E15B" w14:textId="4A307645" w:rsidR="000D57F4" w:rsidRDefault="008F6B38" w:rsidP="00AA4809">
            <w:pPr>
              <w:pStyle w:val="Lijstalinea"/>
              <w:numPr>
                <w:ilvl w:val="0"/>
                <w:numId w:val="209"/>
              </w:numPr>
              <w:rPr>
                <w:rFonts w:eastAsiaTheme="minorHAnsi" w:cs="MyriadPro-Regular"/>
                <w:szCs w:val="24"/>
              </w:rPr>
            </w:pPr>
            <w:r>
              <w:rPr>
                <w:rFonts w:eastAsiaTheme="minorHAnsi" w:cs="MyriadPro-Regular"/>
                <w:szCs w:val="24"/>
              </w:rPr>
              <w:t xml:space="preserve">Perspectives on </w:t>
            </w:r>
            <w:r w:rsidR="005D7D4B" w:rsidRPr="005D7D4B">
              <w:rPr>
                <w:rFonts w:eastAsiaTheme="minorHAnsi" w:cs="MyriadPro-Regular"/>
                <w:szCs w:val="24"/>
              </w:rPr>
              <w:t>GBV prevention priorities among different groups</w:t>
            </w:r>
          </w:p>
          <w:p w14:paraId="6C5D4D89" w14:textId="0D5925C7" w:rsidR="005D7D4B" w:rsidRDefault="005D7D4B" w:rsidP="005D7D4B">
            <w:pPr>
              <w:rPr>
                <w:rFonts w:eastAsiaTheme="minorHAnsi" w:cs="MyriadPro-Regular"/>
                <w:szCs w:val="24"/>
              </w:rPr>
            </w:pPr>
          </w:p>
          <w:p w14:paraId="300AF5A5" w14:textId="00731DF7" w:rsidR="005D7D4B" w:rsidRPr="005D7D4B" w:rsidRDefault="005D7D4B" w:rsidP="005D7D4B">
            <w:pPr>
              <w:rPr>
                <w:rFonts w:eastAsiaTheme="minorHAnsi" w:cs="MyriadPro-Regular"/>
                <w:i/>
                <w:szCs w:val="24"/>
              </w:rPr>
            </w:pPr>
            <w:r w:rsidRPr="005D7D4B">
              <w:rPr>
                <w:rFonts w:eastAsiaTheme="minorHAnsi" w:cs="MyriadPro-Regular"/>
                <w:i/>
                <w:szCs w:val="24"/>
              </w:rPr>
              <w:t>Data collection methods</w:t>
            </w:r>
          </w:p>
          <w:p w14:paraId="7826815E" w14:textId="5DA8BBD6" w:rsidR="005D7D4B" w:rsidRPr="005D7D4B" w:rsidRDefault="005D7D4B" w:rsidP="00AA4809">
            <w:pPr>
              <w:pStyle w:val="Lijstalinea"/>
              <w:numPr>
                <w:ilvl w:val="0"/>
                <w:numId w:val="210"/>
              </w:numPr>
              <w:rPr>
                <w:rFonts w:eastAsiaTheme="minorHAnsi" w:cs="MyriadPro-Regular"/>
                <w:szCs w:val="24"/>
              </w:rPr>
            </w:pPr>
            <w:r w:rsidRPr="005D7D4B">
              <w:rPr>
                <w:rFonts w:eastAsiaTheme="minorHAnsi" w:cs="MyriadPro-Regular"/>
                <w:szCs w:val="24"/>
              </w:rPr>
              <w:t xml:space="preserve">Focus group discussions with the following cohorts: older women; older men; young women; young men; adolescent girls; </w:t>
            </w:r>
            <w:r w:rsidR="00BB2ADF">
              <w:rPr>
                <w:rFonts w:eastAsiaTheme="minorHAnsi" w:cs="MyriadPro-Regular"/>
                <w:szCs w:val="24"/>
              </w:rPr>
              <w:t xml:space="preserve">and </w:t>
            </w:r>
            <w:r w:rsidRPr="005D7D4B">
              <w:rPr>
                <w:rFonts w:eastAsiaTheme="minorHAnsi" w:cs="MyriadPro-Regular"/>
                <w:szCs w:val="24"/>
              </w:rPr>
              <w:t>adolescent boys</w:t>
            </w:r>
          </w:p>
          <w:p w14:paraId="5D367650" w14:textId="2BF2F44D" w:rsidR="00E31CE3" w:rsidRPr="005D7D4B" w:rsidRDefault="005D7D4B" w:rsidP="00AA4809">
            <w:pPr>
              <w:pStyle w:val="Lijstalinea"/>
              <w:numPr>
                <w:ilvl w:val="0"/>
                <w:numId w:val="210"/>
              </w:numPr>
              <w:rPr>
                <w:rFonts w:eastAsiaTheme="minorHAnsi" w:cs="MyriadPro-Regular"/>
                <w:szCs w:val="24"/>
              </w:rPr>
            </w:pPr>
            <w:r w:rsidRPr="005D7D4B">
              <w:rPr>
                <w:rFonts w:eastAsiaTheme="minorHAnsi" w:cs="MyriadPro-Regular"/>
                <w:szCs w:val="24"/>
              </w:rPr>
              <w:t>Key informant interviews with formal and informal community leaders</w:t>
            </w:r>
          </w:p>
          <w:p w14:paraId="0F2925F6" w14:textId="5B8F94E0" w:rsidR="000D57F4" w:rsidRDefault="000D57F4" w:rsidP="000D57F4">
            <w:pPr>
              <w:autoSpaceDE w:val="0"/>
              <w:autoSpaceDN w:val="0"/>
              <w:adjustRightInd w:val="0"/>
              <w:rPr>
                <w:rFonts w:ascii="Plantin-Light" w:hAnsi="Plantin-Light" w:cs="Plantin-Light"/>
              </w:rPr>
            </w:pPr>
          </w:p>
        </w:tc>
      </w:tr>
      <w:tr w:rsidR="000D57F4" w14:paraId="707B8B35" w14:textId="77777777" w:rsidTr="00DA25BB">
        <w:tc>
          <w:tcPr>
            <w:tcW w:w="9016" w:type="dxa"/>
          </w:tcPr>
          <w:p w14:paraId="44EAE130" w14:textId="601F929E" w:rsidR="000D57F4" w:rsidRDefault="00DA25BB" w:rsidP="00AA4809">
            <w:pPr>
              <w:pStyle w:val="Lijstalinea"/>
              <w:numPr>
                <w:ilvl w:val="0"/>
                <w:numId w:val="208"/>
              </w:numPr>
              <w:rPr>
                <w:b/>
              </w:rPr>
            </w:pPr>
            <w:r>
              <w:rPr>
                <w:b/>
              </w:rPr>
              <w:lastRenderedPageBreak/>
              <w:t>Draft data collection tools for each method by s</w:t>
            </w:r>
            <w:r w:rsidR="005D7D4B" w:rsidRPr="00972BC1">
              <w:rPr>
                <w:b/>
              </w:rPr>
              <w:t>e</w:t>
            </w:r>
            <w:r w:rsidR="000D57F4" w:rsidRPr="00972BC1">
              <w:rPr>
                <w:b/>
              </w:rPr>
              <w:t>lect</w:t>
            </w:r>
            <w:r>
              <w:rPr>
                <w:b/>
              </w:rPr>
              <w:t>ing</w:t>
            </w:r>
            <w:r w:rsidR="000D57F4" w:rsidRPr="00972BC1">
              <w:rPr>
                <w:b/>
              </w:rPr>
              <w:t xml:space="preserve"> </w:t>
            </w:r>
            <w:r>
              <w:rPr>
                <w:b/>
              </w:rPr>
              <w:t>questions and/</w:t>
            </w:r>
            <w:r w:rsidR="005D7D4B" w:rsidRPr="00972BC1">
              <w:rPr>
                <w:b/>
              </w:rPr>
              <w:t xml:space="preserve">or exercises most appropriate for </w:t>
            </w:r>
            <w:r w:rsidR="000D57F4" w:rsidRPr="00972BC1">
              <w:rPr>
                <w:b/>
              </w:rPr>
              <w:t xml:space="preserve">eliciting the </w:t>
            </w:r>
            <w:r w:rsidR="005D7D4B" w:rsidRPr="00972BC1">
              <w:rPr>
                <w:b/>
              </w:rPr>
              <w:t xml:space="preserve">required information from </w:t>
            </w:r>
            <w:r>
              <w:rPr>
                <w:b/>
              </w:rPr>
              <w:t xml:space="preserve">the specific </w:t>
            </w:r>
            <w:r w:rsidR="00972BC1" w:rsidRPr="00972BC1">
              <w:rPr>
                <w:b/>
              </w:rPr>
              <w:t>audiences</w:t>
            </w:r>
            <w:r>
              <w:rPr>
                <w:b/>
              </w:rPr>
              <w:t xml:space="preserve">. </w:t>
            </w:r>
          </w:p>
          <w:p w14:paraId="7D04009B" w14:textId="3BB5B2AF" w:rsidR="00972BC1" w:rsidRDefault="00972BC1" w:rsidP="00972BC1">
            <w:pPr>
              <w:pStyle w:val="Lijstalinea"/>
              <w:ind w:left="360"/>
              <w:rPr>
                <w:b/>
              </w:rPr>
            </w:pPr>
          </w:p>
          <w:p w14:paraId="4494B565" w14:textId="492AD3AA" w:rsidR="00972BC1" w:rsidRPr="00972BC1" w:rsidRDefault="00972BC1" w:rsidP="00972BC1">
            <w:pPr>
              <w:pStyle w:val="Lijstalinea"/>
              <w:ind w:left="360"/>
            </w:pPr>
            <w:r w:rsidRPr="00972BC1">
              <w:t xml:space="preserve">See </w:t>
            </w:r>
            <w:r w:rsidRPr="008B52A3">
              <w:rPr>
                <w:b/>
              </w:rPr>
              <w:t>Part B</w:t>
            </w:r>
            <w:r w:rsidR="00715613">
              <w:rPr>
                <w:b/>
              </w:rPr>
              <w:t>:</w:t>
            </w:r>
            <w:r w:rsidRPr="008B52A3">
              <w:rPr>
                <w:b/>
              </w:rPr>
              <w:t xml:space="preserve"> Sample Questions and </w:t>
            </w:r>
            <w:r w:rsidR="00BB2ADF">
              <w:rPr>
                <w:b/>
              </w:rPr>
              <w:t xml:space="preserve">Exercises </w:t>
            </w:r>
            <w:r w:rsidRPr="00972BC1">
              <w:t xml:space="preserve">for focus group discussions and </w:t>
            </w:r>
            <w:r w:rsidR="008B52A3">
              <w:t>key informant interviews on GBV</w:t>
            </w:r>
            <w:r w:rsidR="00BB2ADF">
              <w:t>. R</w:t>
            </w:r>
            <w:r w:rsidRPr="00972BC1">
              <w:t xml:space="preserve">emember that this is a </w:t>
            </w:r>
            <w:r w:rsidRPr="00C91018">
              <w:rPr>
                <w:i/>
              </w:rPr>
              <w:t>sample</w:t>
            </w:r>
            <w:r w:rsidRPr="00972BC1">
              <w:t xml:space="preserve"> of questions and activities and not an exhaustive list.</w:t>
            </w:r>
          </w:p>
          <w:p w14:paraId="3C0D978B" w14:textId="1E5800C3" w:rsidR="00DA25BB" w:rsidRPr="00732410" w:rsidRDefault="00DA25BB" w:rsidP="00732410">
            <w:pPr>
              <w:rPr>
                <w:rFonts w:ascii="Plantin-Light" w:hAnsi="Plantin-Light" w:cs="Plantin-Light"/>
              </w:rPr>
            </w:pPr>
          </w:p>
        </w:tc>
      </w:tr>
      <w:tr w:rsidR="000D57F4" w14:paraId="454236BD" w14:textId="77777777" w:rsidTr="00DA25BB">
        <w:tc>
          <w:tcPr>
            <w:tcW w:w="9016" w:type="dxa"/>
          </w:tcPr>
          <w:p w14:paraId="4759F5B0" w14:textId="7BFE0AF9" w:rsidR="00972BC1" w:rsidRPr="008B52A3" w:rsidRDefault="00BB2ADF" w:rsidP="00AA4809">
            <w:pPr>
              <w:pStyle w:val="Lijstalinea"/>
              <w:numPr>
                <w:ilvl w:val="0"/>
                <w:numId w:val="208"/>
              </w:numPr>
              <w:autoSpaceDE w:val="0"/>
              <w:autoSpaceDN w:val="0"/>
              <w:adjustRightInd w:val="0"/>
              <w:rPr>
                <w:rFonts w:ascii="Plantin-Light" w:hAnsi="Plantin-Light" w:cs="Plantin-Light"/>
              </w:rPr>
            </w:pPr>
            <w:r>
              <w:rPr>
                <w:rFonts w:eastAsiaTheme="minorHAnsi" w:cs="MyriadPro-Regular"/>
                <w:b/>
                <w:szCs w:val="24"/>
              </w:rPr>
              <w:t>Pre-t</w:t>
            </w:r>
            <w:r w:rsidR="00972BC1" w:rsidRPr="008B52A3">
              <w:rPr>
                <w:rFonts w:eastAsiaTheme="minorHAnsi" w:cs="MyriadPro-Regular"/>
                <w:b/>
                <w:szCs w:val="24"/>
              </w:rPr>
              <w:t>est each tool before administering.</w:t>
            </w:r>
            <w:r w:rsidR="00972BC1" w:rsidRPr="008B52A3">
              <w:rPr>
                <w:rFonts w:eastAsiaTheme="minorHAnsi" w:cs="MyriadPro-Regular"/>
                <w:szCs w:val="24"/>
              </w:rPr>
              <w:t xml:space="preserve"> Things to consider when you are pre-testing tools include:</w:t>
            </w:r>
          </w:p>
          <w:p w14:paraId="79195AD5" w14:textId="54579BFE" w:rsidR="00972BC1" w:rsidRDefault="00972BC1" w:rsidP="00AA4809">
            <w:pPr>
              <w:pStyle w:val="Lijstalinea"/>
              <w:numPr>
                <w:ilvl w:val="0"/>
                <w:numId w:val="211"/>
              </w:numPr>
              <w:autoSpaceDE w:val="0"/>
              <w:autoSpaceDN w:val="0"/>
              <w:adjustRightInd w:val="0"/>
              <w:rPr>
                <w:rFonts w:eastAsiaTheme="minorHAnsi" w:cs="MyriadPro-Regular"/>
                <w:szCs w:val="24"/>
              </w:rPr>
            </w:pPr>
            <w:r>
              <w:rPr>
                <w:rFonts w:eastAsiaTheme="minorHAnsi" w:cs="MyriadPro-Regular"/>
                <w:szCs w:val="24"/>
              </w:rPr>
              <w:t xml:space="preserve">Whether the </w:t>
            </w:r>
            <w:r w:rsidRPr="00972BC1">
              <w:rPr>
                <w:rFonts w:eastAsiaTheme="minorHAnsi" w:cs="MyriadPro-Regular"/>
                <w:szCs w:val="24"/>
              </w:rPr>
              <w:t xml:space="preserve">questions </w:t>
            </w:r>
            <w:r>
              <w:rPr>
                <w:rFonts w:eastAsiaTheme="minorHAnsi" w:cs="MyriadPro-Regular"/>
                <w:szCs w:val="24"/>
              </w:rPr>
              <w:t xml:space="preserve">or activities </w:t>
            </w:r>
            <w:r w:rsidRPr="00972BC1">
              <w:rPr>
                <w:rFonts w:eastAsiaTheme="minorHAnsi" w:cs="MyriadPro-Regular"/>
                <w:szCs w:val="24"/>
              </w:rPr>
              <w:t xml:space="preserve">are clear and </w:t>
            </w:r>
            <w:r>
              <w:rPr>
                <w:rFonts w:eastAsiaTheme="minorHAnsi" w:cs="MyriadPro-Regular"/>
                <w:szCs w:val="24"/>
              </w:rPr>
              <w:t>understandable;</w:t>
            </w:r>
          </w:p>
          <w:p w14:paraId="1759A7EC" w14:textId="74BF33D2" w:rsidR="00972BC1" w:rsidRDefault="00972BC1" w:rsidP="00AA4809">
            <w:pPr>
              <w:pStyle w:val="Lijstalinea"/>
              <w:numPr>
                <w:ilvl w:val="0"/>
                <w:numId w:val="211"/>
              </w:numPr>
              <w:autoSpaceDE w:val="0"/>
              <w:autoSpaceDN w:val="0"/>
              <w:adjustRightInd w:val="0"/>
              <w:rPr>
                <w:rFonts w:eastAsiaTheme="minorHAnsi" w:cs="MyriadPro-Regular"/>
                <w:szCs w:val="24"/>
              </w:rPr>
            </w:pPr>
            <w:r>
              <w:rPr>
                <w:rFonts w:eastAsiaTheme="minorHAnsi" w:cs="MyriadPro-Regular"/>
                <w:szCs w:val="24"/>
              </w:rPr>
              <w:t>The length of time it takes to conduct an interview or group discussion;</w:t>
            </w:r>
          </w:p>
          <w:p w14:paraId="66340509" w14:textId="0428CDEF" w:rsidR="00E555D2" w:rsidRDefault="00BB2ADF" w:rsidP="00AA4809">
            <w:pPr>
              <w:pStyle w:val="Lijstalinea"/>
              <w:numPr>
                <w:ilvl w:val="0"/>
                <w:numId w:val="211"/>
              </w:numPr>
              <w:autoSpaceDE w:val="0"/>
              <w:autoSpaceDN w:val="0"/>
              <w:adjustRightInd w:val="0"/>
              <w:rPr>
                <w:rFonts w:eastAsiaTheme="minorHAnsi" w:cs="MyriadPro-Regular"/>
                <w:szCs w:val="24"/>
              </w:rPr>
            </w:pPr>
            <w:r>
              <w:rPr>
                <w:rFonts w:eastAsiaTheme="minorHAnsi" w:cs="MyriadPro-Regular"/>
                <w:szCs w:val="24"/>
              </w:rPr>
              <w:t>The a</w:t>
            </w:r>
            <w:r w:rsidR="00E555D2">
              <w:rPr>
                <w:rFonts w:eastAsiaTheme="minorHAnsi" w:cs="MyriadPro-Regular"/>
                <w:szCs w:val="24"/>
              </w:rPr>
              <w:t>mount of information generated and how it will be analysed;</w:t>
            </w:r>
            <w:r>
              <w:rPr>
                <w:rFonts w:eastAsiaTheme="minorHAnsi" w:cs="MyriadPro-Regular"/>
                <w:szCs w:val="24"/>
              </w:rPr>
              <w:t xml:space="preserve"> and</w:t>
            </w:r>
          </w:p>
          <w:p w14:paraId="6341F5C3" w14:textId="409A7B12" w:rsidR="000D57F4" w:rsidRDefault="00972BC1" w:rsidP="00AA4809">
            <w:pPr>
              <w:pStyle w:val="Lijstalinea"/>
              <w:numPr>
                <w:ilvl w:val="0"/>
                <w:numId w:val="211"/>
              </w:numPr>
              <w:autoSpaceDE w:val="0"/>
              <w:autoSpaceDN w:val="0"/>
              <w:adjustRightInd w:val="0"/>
              <w:rPr>
                <w:rFonts w:eastAsiaTheme="minorHAnsi" w:cs="MyriadPro-Regular"/>
                <w:szCs w:val="24"/>
              </w:rPr>
            </w:pPr>
            <w:r>
              <w:rPr>
                <w:rFonts w:eastAsiaTheme="minorHAnsi" w:cs="MyriadPro-Regular"/>
                <w:szCs w:val="24"/>
              </w:rPr>
              <w:t xml:space="preserve">Relevance and usefulness of the information generated. </w:t>
            </w:r>
          </w:p>
          <w:p w14:paraId="4E9856AE" w14:textId="4F7554C5" w:rsidR="00972BC1" w:rsidRPr="00972BC1" w:rsidRDefault="00972BC1" w:rsidP="00972BC1">
            <w:pPr>
              <w:pStyle w:val="Lijstalinea"/>
              <w:autoSpaceDE w:val="0"/>
              <w:autoSpaceDN w:val="0"/>
              <w:adjustRightInd w:val="0"/>
              <w:ind w:left="360"/>
              <w:rPr>
                <w:rFonts w:ascii="Plantin-Light" w:hAnsi="Plantin-Light" w:cs="Plantin-Light"/>
              </w:rPr>
            </w:pPr>
          </w:p>
        </w:tc>
      </w:tr>
    </w:tbl>
    <w:p w14:paraId="4D0F99C1" w14:textId="5FEA6E7D" w:rsidR="006437BC" w:rsidRDefault="006437BC" w:rsidP="000C2168">
      <w:pPr>
        <w:autoSpaceDE w:val="0"/>
        <w:autoSpaceDN w:val="0"/>
        <w:adjustRightInd w:val="0"/>
        <w:spacing w:after="0" w:line="240" w:lineRule="auto"/>
        <w:rPr>
          <w:rFonts w:ascii="Plantin-Light" w:hAnsi="Plantin-Light" w:cs="Plantin-Light"/>
        </w:rPr>
      </w:pPr>
    </w:p>
    <w:p w14:paraId="3F9D894D" w14:textId="19661482" w:rsidR="006437BC" w:rsidRDefault="006437BC" w:rsidP="000C2168">
      <w:pPr>
        <w:autoSpaceDE w:val="0"/>
        <w:autoSpaceDN w:val="0"/>
        <w:adjustRightInd w:val="0"/>
        <w:spacing w:after="0" w:line="240" w:lineRule="auto"/>
        <w:rPr>
          <w:rFonts w:ascii="Plantin-Light" w:hAnsi="Plantin-Light" w:cs="Plantin-Light"/>
        </w:rPr>
      </w:pPr>
    </w:p>
    <w:p w14:paraId="4BA8EE2B" w14:textId="1BAF2BAA" w:rsidR="006437BC" w:rsidRDefault="006437BC" w:rsidP="000C2168">
      <w:pPr>
        <w:autoSpaceDE w:val="0"/>
        <w:autoSpaceDN w:val="0"/>
        <w:adjustRightInd w:val="0"/>
        <w:spacing w:after="0" w:line="240" w:lineRule="auto"/>
        <w:rPr>
          <w:rFonts w:ascii="Plantin-Light" w:hAnsi="Plantin-Light" w:cs="Plantin-Light"/>
        </w:rPr>
      </w:pPr>
    </w:p>
    <w:p w14:paraId="2A2AD23B" w14:textId="02B46041" w:rsidR="006437BC" w:rsidRDefault="006437BC" w:rsidP="000C2168">
      <w:pPr>
        <w:autoSpaceDE w:val="0"/>
        <w:autoSpaceDN w:val="0"/>
        <w:adjustRightInd w:val="0"/>
        <w:spacing w:after="0" w:line="240" w:lineRule="auto"/>
        <w:rPr>
          <w:rFonts w:ascii="Plantin-Light" w:hAnsi="Plantin-Light" w:cs="Plantin-Light"/>
        </w:rPr>
      </w:pPr>
    </w:p>
    <w:p w14:paraId="0F6E6D6C" w14:textId="6019DE4D" w:rsidR="00BB2ADF" w:rsidRDefault="00BB2ADF">
      <w:pPr>
        <w:rPr>
          <w:rFonts w:ascii="Plantin-Light" w:hAnsi="Plantin-Light" w:cs="Plantin-Light"/>
        </w:rPr>
      </w:pPr>
      <w:r>
        <w:rPr>
          <w:rFonts w:ascii="Plantin-Light" w:hAnsi="Plantin-Light" w:cs="Plantin-Light"/>
        </w:rPr>
        <w:br w:type="page"/>
      </w:r>
    </w:p>
    <w:tbl>
      <w:tblPr>
        <w:tblStyle w:val="Tabelraster"/>
        <w:tblW w:w="0" w:type="auto"/>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010"/>
      </w:tblGrid>
      <w:tr w:rsidR="003653CC" w:rsidRPr="00F23570" w14:paraId="37C32805" w14:textId="77777777" w:rsidTr="00AA0F31">
        <w:tc>
          <w:tcPr>
            <w:tcW w:w="9010" w:type="dxa"/>
            <w:shd w:val="clear" w:color="auto" w:fill="00B0F0"/>
          </w:tcPr>
          <w:p w14:paraId="06564C8B" w14:textId="707A9A25" w:rsidR="003653CC" w:rsidRPr="00C21BE0" w:rsidRDefault="00C223E1" w:rsidP="00BB2ADF">
            <w:pPr>
              <w:spacing w:before="120" w:after="120"/>
              <w:rPr>
                <w:rFonts w:cs="Arial"/>
                <w:b/>
                <w:bCs/>
                <w:szCs w:val="24"/>
              </w:rPr>
            </w:pPr>
            <w:r>
              <w:rPr>
                <w:rFonts w:cs="Arial"/>
                <w:b/>
                <w:bCs/>
                <w:color w:val="FFFFFF" w:themeColor="background1"/>
                <w:szCs w:val="24"/>
              </w:rPr>
              <w:lastRenderedPageBreak/>
              <w:t>Part B</w:t>
            </w:r>
            <w:r w:rsidR="00BB2ADF">
              <w:rPr>
                <w:rFonts w:cs="Arial"/>
                <w:b/>
                <w:bCs/>
                <w:color w:val="FFFFFF" w:themeColor="background1"/>
                <w:szCs w:val="24"/>
              </w:rPr>
              <w:t>:</w:t>
            </w:r>
            <w:r w:rsidR="00707E54">
              <w:rPr>
                <w:rFonts w:cs="Arial"/>
                <w:b/>
                <w:bCs/>
                <w:color w:val="FFFFFF" w:themeColor="background1"/>
                <w:szCs w:val="24"/>
              </w:rPr>
              <w:t xml:space="preserve"> </w:t>
            </w:r>
            <w:r w:rsidR="005F58D0">
              <w:rPr>
                <w:rFonts w:cs="Arial"/>
                <w:b/>
                <w:bCs/>
                <w:color w:val="FFFFFF" w:themeColor="background1"/>
                <w:szCs w:val="24"/>
              </w:rPr>
              <w:t xml:space="preserve">Sample </w:t>
            </w:r>
            <w:r w:rsidR="0015084F">
              <w:rPr>
                <w:rFonts w:cs="Arial"/>
                <w:b/>
                <w:bCs/>
                <w:color w:val="FFFFFF" w:themeColor="background1"/>
                <w:szCs w:val="24"/>
              </w:rPr>
              <w:t xml:space="preserve">Assessment </w:t>
            </w:r>
            <w:r w:rsidR="0050649C">
              <w:rPr>
                <w:rFonts w:cs="Arial"/>
                <w:b/>
                <w:bCs/>
                <w:color w:val="FFFFFF" w:themeColor="background1"/>
                <w:szCs w:val="24"/>
              </w:rPr>
              <w:t>Questions</w:t>
            </w:r>
            <w:r>
              <w:rPr>
                <w:rFonts w:cs="Arial"/>
                <w:b/>
                <w:bCs/>
                <w:color w:val="FFFFFF" w:themeColor="background1"/>
                <w:szCs w:val="24"/>
              </w:rPr>
              <w:t xml:space="preserve"> and </w:t>
            </w:r>
            <w:r w:rsidR="00BB2ADF">
              <w:rPr>
                <w:rFonts w:cs="Arial"/>
                <w:b/>
                <w:bCs/>
                <w:color w:val="FFFFFF" w:themeColor="background1"/>
                <w:szCs w:val="24"/>
              </w:rPr>
              <w:t>Exercises</w:t>
            </w:r>
          </w:p>
        </w:tc>
      </w:tr>
      <w:tr w:rsidR="008B52A3" w:rsidRPr="008B52A3" w14:paraId="322322A6" w14:textId="77777777" w:rsidTr="00AA0F31">
        <w:tc>
          <w:tcPr>
            <w:tcW w:w="9010" w:type="dxa"/>
            <w:shd w:val="clear" w:color="auto" w:fill="auto"/>
          </w:tcPr>
          <w:p w14:paraId="7B52CA2D" w14:textId="22BABE15" w:rsidR="008B52A3" w:rsidRPr="0050649C" w:rsidRDefault="00C223E1" w:rsidP="00BB2ADF">
            <w:pPr>
              <w:spacing w:before="120"/>
              <w:rPr>
                <w:rFonts w:cs="Arial"/>
                <w:b/>
                <w:bCs/>
                <w:szCs w:val="24"/>
              </w:rPr>
            </w:pPr>
            <w:r w:rsidRPr="00C223E1">
              <w:rPr>
                <w:rFonts w:cs="Arial"/>
                <w:b/>
                <w:bCs/>
                <w:color w:val="00B0F0"/>
                <w:szCs w:val="24"/>
              </w:rPr>
              <w:t xml:space="preserve">Questions </w:t>
            </w:r>
            <w:r>
              <w:rPr>
                <w:rFonts w:cs="Arial"/>
                <w:b/>
                <w:bCs/>
                <w:color w:val="00B0F0"/>
                <w:szCs w:val="24"/>
              </w:rPr>
              <w:t>on t</w:t>
            </w:r>
            <w:r w:rsidR="0050649C" w:rsidRPr="00C223E1">
              <w:rPr>
                <w:rFonts w:cs="Arial"/>
                <w:b/>
                <w:bCs/>
                <w:color w:val="00B0F0"/>
                <w:szCs w:val="24"/>
              </w:rPr>
              <w:t xml:space="preserve">ypes of GBV </w:t>
            </w:r>
            <w:r>
              <w:rPr>
                <w:rFonts w:cs="Arial"/>
                <w:b/>
                <w:bCs/>
                <w:color w:val="00B0F0"/>
                <w:szCs w:val="24"/>
              </w:rPr>
              <w:t xml:space="preserve">occurring </w:t>
            </w:r>
            <w:r w:rsidR="0050649C" w:rsidRPr="00C223E1">
              <w:rPr>
                <w:rFonts w:cs="Arial"/>
                <w:b/>
                <w:bCs/>
                <w:color w:val="00B0F0"/>
                <w:szCs w:val="24"/>
              </w:rPr>
              <w:t xml:space="preserve">and priorities for addressing </w:t>
            </w:r>
            <w:r w:rsidR="00BB2ADF">
              <w:rPr>
                <w:rFonts w:cs="Arial"/>
                <w:b/>
                <w:bCs/>
                <w:color w:val="00B0F0"/>
                <w:szCs w:val="24"/>
              </w:rPr>
              <w:t>them</w:t>
            </w:r>
          </w:p>
        </w:tc>
      </w:tr>
      <w:tr w:rsidR="003653CC" w14:paraId="4A6FDE86" w14:textId="77777777" w:rsidTr="00AA0F31">
        <w:tc>
          <w:tcPr>
            <w:tcW w:w="9010" w:type="dxa"/>
          </w:tcPr>
          <w:p w14:paraId="2777CD27" w14:textId="22303099" w:rsidR="00B7602F" w:rsidRDefault="003653CC" w:rsidP="00AA4809">
            <w:pPr>
              <w:pStyle w:val="Lijstalinea"/>
              <w:numPr>
                <w:ilvl w:val="0"/>
                <w:numId w:val="212"/>
              </w:numPr>
              <w:spacing w:before="120"/>
              <w:rPr>
                <w:rFonts w:cs="Arial"/>
                <w:bCs/>
                <w:i/>
                <w:szCs w:val="24"/>
              </w:rPr>
            </w:pPr>
            <w:r w:rsidRPr="00B7602F">
              <w:rPr>
                <w:rFonts w:cs="Arial"/>
                <w:bCs/>
                <w:szCs w:val="24"/>
              </w:rPr>
              <w:t>What types of violence were girls and women exposed to before t</w:t>
            </w:r>
            <w:r w:rsidR="00E6425A" w:rsidRPr="00B7602F">
              <w:rPr>
                <w:rFonts w:cs="Arial"/>
                <w:bCs/>
                <w:szCs w:val="24"/>
              </w:rPr>
              <w:t xml:space="preserve">he crisis/displacement? </w:t>
            </w:r>
            <w:r w:rsidR="00BB2ADF">
              <w:rPr>
                <w:rFonts w:cs="Arial"/>
                <w:bCs/>
                <w:i/>
                <w:szCs w:val="24"/>
              </w:rPr>
              <w:t>Ask probing questions</w:t>
            </w:r>
            <w:r w:rsidR="00E6425A" w:rsidRPr="00B7602F">
              <w:rPr>
                <w:rFonts w:cs="Arial"/>
                <w:bCs/>
                <w:i/>
                <w:szCs w:val="24"/>
              </w:rPr>
              <w:t>, as</w:t>
            </w:r>
            <w:r w:rsidRPr="00B7602F">
              <w:rPr>
                <w:rFonts w:cs="Arial"/>
                <w:bCs/>
                <w:i/>
                <w:szCs w:val="24"/>
              </w:rPr>
              <w:t xml:space="preserve"> appropriate</w:t>
            </w:r>
            <w:r w:rsidR="00715613">
              <w:rPr>
                <w:rFonts w:cs="Arial"/>
                <w:bCs/>
                <w:i/>
                <w:szCs w:val="24"/>
              </w:rPr>
              <w:t>;</w:t>
            </w:r>
            <w:r w:rsidR="002237AA" w:rsidRPr="00B7602F">
              <w:rPr>
                <w:rFonts w:cs="Arial"/>
                <w:bCs/>
                <w:i/>
                <w:szCs w:val="24"/>
              </w:rPr>
              <w:t xml:space="preserve"> f</w:t>
            </w:r>
            <w:r w:rsidR="00E6425A" w:rsidRPr="00B7602F">
              <w:rPr>
                <w:rFonts w:cs="Arial"/>
                <w:bCs/>
                <w:i/>
                <w:szCs w:val="24"/>
              </w:rPr>
              <w:t>or example, i</w:t>
            </w:r>
            <w:r w:rsidR="00872534" w:rsidRPr="00B7602F">
              <w:rPr>
                <w:rFonts w:cs="Arial"/>
                <w:bCs/>
                <w:i/>
                <w:szCs w:val="24"/>
              </w:rPr>
              <w:t>f there is evidence to suggest some forms of GBV are prevalent in the community but not mentioned in the discussions, this issue can be probed to explore the reason</w:t>
            </w:r>
            <w:r w:rsidR="00BB2ADF">
              <w:rPr>
                <w:rFonts w:cs="Arial"/>
                <w:bCs/>
                <w:i/>
                <w:szCs w:val="24"/>
              </w:rPr>
              <w:t>(</w:t>
            </w:r>
            <w:r w:rsidR="00872534" w:rsidRPr="00B7602F">
              <w:rPr>
                <w:rFonts w:cs="Arial"/>
                <w:bCs/>
                <w:i/>
                <w:szCs w:val="24"/>
              </w:rPr>
              <w:t>s</w:t>
            </w:r>
            <w:r w:rsidR="00BB2ADF">
              <w:rPr>
                <w:rFonts w:cs="Arial"/>
                <w:bCs/>
                <w:i/>
                <w:szCs w:val="24"/>
              </w:rPr>
              <w:t>)</w:t>
            </w:r>
            <w:r w:rsidR="00872534" w:rsidRPr="00B7602F">
              <w:rPr>
                <w:rFonts w:cs="Arial"/>
                <w:bCs/>
                <w:i/>
                <w:szCs w:val="24"/>
              </w:rPr>
              <w:t xml:space="preserve"> it has not been mentioned</w:t>
            </w:r>
            <w:r w:rsidR="00B7602F" w:rsidRPr="00B7602F">
              <w:rPr>
                <w:rFonts w:cs="Arial"/>
                <w:bCs/>
                <w:i/>
                <w:szCs w:val="24"/>
              </w:rPr>
              <w:t>.</w:t>
            </w:r>
          </w:p>
          <w:p w14:paraId="0208F1E6" w14:textId="77777777" w:rsidR="0050649C" w:rsidRDefault="0050649C" w:rsidP="0050649C">
            <w:pPr>
              <w:pStyle w:val="Lijstalinea"/>
              <w:spacing w:before="120"/>
              <w:ind w:left="360"/>
              <w:rPr>
                <w:rFonts w:cs="Arial"/>
                <w:bCs/>
                <w:i/>
                <w:szCs w:val="24"/>
              </w:rPr>
            </w:pPr>
          </w:p>
          <w:p w14:paraId="5192ECBE" w14:textId="04DD97D9" w:rsidR="00B7602F" w:rsidRPr="0050649C" w:rsidRDefault="00F36FFE" w:rsidP="00AA4809">
            <w:pPr>
              <w:pStyle w:val="Lijstalinea"/>
              <w:numPr>
                <w:ilvl w:val="0"/>
                <w:numId w:val="212"/>
              </w:numPr>
              <w:spacing w:before="120"/>
              <w:rPr>
                <w:rFonts w:cs="Arial"/>
                <w:bCs/>
                <w:i/>
                <w:szCs w:val="24"/>
              </w:rPr>
            </w:pPr>
            <w:r w:rsidRPr="00B7602F">
              <w:rPr>
                <w:rFonts w:cs="Arial"/>
                <w:bCs/>
                <w:szCs w:val="24"/>
              </w:rPr>
              <w:t xml:space="preserve">Who </w:t>
            </w:r>
            <w:r w:rsidR="00B7602F">
              <w:rPr>
                <w:rFonts w:cs="Arial"/>
                <w:bCs/>
                <w:szCs w:val="24"/>
              </w:rPr>
              <w:t>experienced each of these forms of violence?</w:t>
            </w:r>
          </w:p>
          <w:p w14:paraId="331094FC" w14:textId="77777777" w:rsidR="0050649C" w:rsidRPr="0050649C" w:rsidRDefault="0050649C" w:rsidP="0050649C">
            <w:pPr>
              <w:pStyle w:val="Lijstalinea"/>
              <w:rPr>
                <w:rFonts w:cs="Arial"/>
                <w:bCs/>
                <w:i/>
                <w:szCs w:val="24"/>
              </w:rPr>
            </w:pPr>
          </w:p>
          <w:p w14:paraId="106F6390" w14:textId="36622C79" w:rsidR="00B7602F" w:rsidRPr="0050649C" w:rsidRDefault="0050649C" w:rsidP="00AA4809">
            <w:pPr>
              <w:pStyle w:val="Lijstalinea"/>
              <w:numPr>
                <w:ilvl w:val="0"/>
                <w:numId w:val="212"/>
              </w:numPr>
              <w:spacing w:before="120"/>
              <w:rPr>
                <w:rFonts w:cs="Arial"/>
                <w:bCs/>
                <w:i/>
                <w:szCs w:val="24"/>
              </w:rPr>
            </w:pPr>
            <w:r w:rsidRPr="0050649C">
              <w:rPr>
                <w:rFonts w:cs="Arial"/>
                <w:bCs/>
                <w:i/>
                <w:szCs w:val="24"/>
              </w:rPr>
              <w:t xml:space="preserve"> </w:t>
            </w:r>
            <w:r w:rsidR="00B7602F" w:rsidRPr="0050649C">
              <w:rPr>
                <w:rFonts w:cs="Arial"/>
                <w:bCs/>
                <w:szCs w:val="24"/>
              </w:rPr>
              <w:t xml:space="preserve">Who </w:t>
            </w:r>
            <w:r w:rsidR="00F36FFE" w:rsidRPr="0050649C">
              <w:rPr>
                <w:rFonts w:cs="Arial"/>
                <w:bCs/>
                <w:szCs w:val="24"/>
              </w:rPr>
              <w:t xml:space="preserve">perpetrated </w:t>
            </w:r>
            <w:r w:rsidR="00B7602F" w:rsidRPr="0050649C">
              <w:rPr>
                <w:rFonts w:cs="Arial"/>
                <w:bCs/>
                <w:szCs w:val="24"/>
              </w:rPr>
              <w:t xml:space="preserve">each of these forms of </w:t>
            </w:r>
            <w:r w:rsidR="00F36FFE" w:rsidRPr="0050649C">
              <w:rPr>
                <w:rFonts w:cs="Arial"/>
                <w:bCs/>
                <w:szCs w:val="24"/>
              </w:rPr>
              <w:t xml:space="preserve">violence? </w:t>
            </w:r>
          </w:p>
          <w:p w14:paraId="3804119C" w14:textId="77777777" w:rsidR="0050649C" w:rsidRPr="0050649C" w:rsidRDefault="0050649C" w:rsidP="0050649C">
            <w:pPr>
              <w:pStyle w:val="Lijstalinea"/>
              <w:rPr>
                <w:rFonts w:cs="Arial"/>
                <w:bCs/>
                <w:i/>
                <w:szCs w:val="24"/>
              </w:rPr>
            </w:pPr>
          </w:p>
          <w:p w14:paraId="7CDB2FEB" w14:textId="36D35CF4" w:rsidR="00B7602F" w:rsidRPr="0050649C" w:rsidRDefault="0036535A" w:rsidP="00AA4809">
            <w:pPr>
              <w:pStyle w:val="Lijstalinea"/>
              <w:numPr>
                <w:ilvl w:val="0"/>
                <w:numId w:val="212"/>
              </w:numPr>
              <w:spacing w:before="120"/>
              <w:rPr>
                <w:rFonts w:cs="Arial"/>
                <w:bCs/>
                <w:i/>
                <w:szCs w:val="24"/>
              </w:rPr>
            </w:pPr>
            <w:r w:rsidRPr="00B7602F">
              <w:rPr>
                <w:rFonts w:cs="Arial"/>
                <w:bCs/>
                <w:szCs w:val="24"/>
              </w:rPr>
              <w:t>Where did it take place?</w:t>
            </w:r>
          </w:p>
          <w:p w14:paraId="46F28DA2" w14:textId="77777777" w:rsidR="0050649C" w:rsidRPr="0050649C" w:rsidRDefault="0050649C" w:rsidP="0050649C">
            <w:pPr>
              <w:pStyle w:val="Lijstalinea"/>
              <w:rPr>
                <w:rFonts w:cs="Arial"/>
                <w:bCs/>
                <w:i/>
                <w:szCs w:val="24"/>
              </w:rPr>
            </w:pPr>
          </w:p>
          <w:p w14:paraId="65A1C877" w14:textId="3A703C03" w:rsidR="0050649C" w:rsidRPr="0050649C" w:rsidRDefault="0050649C" w:rsidP="00AA4809">
            <w:pPr>
              <w:pStyle w:val="Lijstalinea"/>
              <w:numPr>
                <w:ilvl w:val="0"/>
                <w:numId w:val="212"/>
              </w:numPr>
              <w:spacing w:before="120"/>
              <w:rPr>
                <w:rFonts w:cs="Arial"/>
                <w:bCs/>
                <w:szCs w:val="24"/>
              </w:rPr>
            </w:pPr>
            <w:r w:rsidRPr="0050649C">
              <w:rPr>
                <w:rFonts w:cs="Arial"/>
                <w:bCs/>
                <w:szCs w:val="24"/>
              </w:rPr>
              <w:t xml:space="preserve">Why </w:t>
            </w:r>
            <w:r w:rsidR="00715613">
              <w:rPr>
                <w:rFonts w:cs="Arial"/>
                <w:bCs/>
                <w:szCs w:val="24"/>
              </w:rPr>
              <w:t xml:space="preserve">do you think </w:t>
            </w:r>
            <w:r w:rsidRPr="0050649C">
              <w:rPr>
                <w:rFonts w:cs="Arial"/>
                <w:bCs/>
                <w:szCs w:val="24"/>
              </w:rPr>
              <w:t xml:space="preserve">each type </w:t>
            </w:r>
            <w:r w:rsidR="00AA0F31">
              <w:rPr>
                <w:rFonts w:cs="Arial"/>
                <w:bCs/>
                <w:szCs w:val="24"/>
              </w:rPr>
              <w:t xml:space="preserve">of violence </w:t>
            </w:r>
            <w:r w:rsidR="00715613">
              <w:rPr>
                <w:rFonts w:cs="Arial"/>
                <w:bCs/>
                <w:szCs w:val="24"/>
              </w:rPr>
              <w:t xml:space="preserve">was </w:t>
            </w:r>
            <w:r w:rsidRPr="0050649C">
              <w:rPr>
                <w:rFonts w:cs="Arial"/>
                <w:bCs/>
                <w:szCs w:val="24"/>
              </w:rPr>
              <w:t>used?</w:t>
            </w:r>
          </w:p>
          <w:p w14:paraId="25B17601" w14:textId="77777777" w:rsidR="0050649C" w:rsidRPr="0050649C" w:rsidRDefault="0050649C" w:rsidP="0050649C">
            <w:pPr>
              <w:pStyle w:val="Lijstalinea"/>
              <w:rPr>
                <w:rFonts w:cs="Arial"/>
                <w:bCs/>
                <w:i/>
                <w:szCs w:val="24"/>
              </w:rPr>
            </w:pPr>
          </w:p>
          <w:p w14:paraId="5A45332B" w14:textId="5FE0578E" w:rsidR="00B7602F" w:rsidRPr="0050649C" w:rsidRDefault="003653CC" w:rsidP="00AA4809">
            <w:pPr>
              <w:pStyle w:val="Lijstalinea"/>
              <w:numPr>
                <w:ilvl w:val="0"/>
                <w:numId w:val="212"/>
              </w:numPr>
              <w:spacing w:before="120"/>
              <w:rPr>
                <w:rFonts w:cs="Arial"/>
                <w:bCs/>
                <w:i/>
                <w:szCs w:val="24"/>
              </w:rPr>
            </w:pPr>
            <w:r w:rsidRPr="00B7602F">
              <w:rPr>
                <w:rFonts w:cs="Arial"/>
                <w:bCs/>
                <w:szCs w:val="24"/>
              </w:rPr>
              <w:t xml:space="preserve">What types of violence have girls and women been exposed to since the crisis/displacement? </w:t>
            </w:r>
          </w:p>
          <w:p w14:paraId="34045A3B" w14:textId="77777777" w:rsidR="0050649C" w:rsidRPr="0050649C" w:rsidRDefault="0050649C" w:rsidP="0050649C">
            <w:pPr>
              <w:pStyle w:val="Lijstalinea"/>
              <w:rPr>
                <w:rFonts w:cs="Arial"/>
                <w:bCs/>
                <w:i/>
                <w:szCs w:val="24"/>
              </w:rPr>
            </w:pPr>
          </w:p>
          <w:p w14:paraId="2B27AD5C" w14:textId="663E312A" w:rsidR="00B7602F" w:rsidRDefault="00B7602F" w:rsidP="00AA4809">
            <w:pPr>
              <w:pStyle w:val="Lijstalinea"/>
              <w:numPr>
                <w:ilvl w:val="0"/>
                <w:numId w:val="212"/>
              </w:numPr>
              <w:spacing w:before="120"/>
              <w:rPr>
                <w:rFonts w:cs="Arial"/>
                <w:bCs/>
                <w:szCs w:val="24"/>
              </w:rPr>
            </w:pPr>
            <w:r w:rsidRPr="00B7602F">
              <w:rPr>
                <w:rFonts w:cs="Arial"/>
                <w:bCs/>
                <w:szCs w:val="24"/>
              </w:rPr>
              <w:t>A</w:t>
            </w:r>
            <w:r w:rsidR="003653CC" w:rsidRPr="00B7602F">
              <w:rPr>
                <w:rFonts w:cs="Arial"/>
                <w:bCs/>
                <w:szCs w:val="24"/>
              </w:rPr>
              <w:t>re some girls/women more at risk of violence</w:t>
            </w:r>
            <w:r w:rsidR="008B52A3" w:rsidRPr="00B7602F">
              <w:rPr>
                <w:rFonts w:cs="Arial"/>
                <w:bCs/>
                <w:szCs w:val="24"/>
              </w:rPr>
              <w:t xml:space="preserve"> now</w:t>
            </w:r>
            <w:r w:rsidR="003653CC" w:rsidRPr="00B7602F">
              <w:rPr>
                <w:rFonts w:cs="Arial"/>
                <w:bCs/>
                <w:szCs w:val="24"/>
              </w:rPr>
              <w:t>? If so, who</w:t>
            </w:r>
            <w:r w:rsidR="00E6425A" w:rsidRPr="00B7602F">
              <w:rPr>
                <w:rFonts w:cs="Arial"/>
                <w:bCs/>
                <w:szCs w:val="24"/>
              </w:rPr>
              <w:t xml:space="preserve">? </w:t>
            </w:r>
          </w:p>
          <w:p w14:paraId="26C09C0D" w14:textId="77777777" w:rsidR="0050649C" w:rsidRPr="0050649C" w:rsidRDefault="0050649C" w:rsidP="0050649C">
            <w:pPr>
              <w:pStyle w:val="Lijstalinea"/>
              <w:rPr>
                <w:rFonts w:cs="Arial"/>
                <w:bCs/>
                <w:szCs w:val="24"/>
              </w:rPr>
            </w:pPr>
          </w:p>
          <w:p w14:paraId="2BD829EA" w14:textId="7E4080DD" w:rsidR="0050649C" w:rsidRDefault="00E6425A" w:rsidP="00AA4809">
            <w:pPr>
              <w:pStyle w:val="Lijstalinea"/>
              <w:numPr>
                <w:ilvl w:val="0"/>
                <w:numId w:val="212"/>
              </w:numPr>
              <w:spacing w:before="120"/>
              <w:rPr>
                <w:rFonts w:cs="Arial"/>
                <w:bCs/>
                <w:szCs w:val="24"/>
              </w:rPr>
            </w:pPr>
            <w:r w:rsidRPr="00B7602F">
              <w:rPr>
                <w:rFonts w:cs="Arial"/>
                <w:bCs/>
                <w:szCs w:val="24"/>
              </w:rPr>
              <w:t>W</w:t>
            </w:r>
            <w:r w:rsidR="003653CC" w:rsidRPr="00B7602F">
              <w:rPr>
                <w:rFonts w:cs="Arial"/>
                <w:bCs/>
                <w:szCs w:val="24"/>
              </w:rPr>
              <w:t xml:space="preserve">hy are </w:t>
            </w:r>
            <w:r w:rsidRPr="00B7602F">
              <w:rPr>
                <w:rFonts w:cs="Arial"/>
                <w:bCs/>
                <w:szCs w:val="24"/>
              </w:rPr>
              <w:t xml:space="preserve">each of these groups </w:t>
            </w:r>
            <w:r w:rsidR="003653CC" w:rsidRPr="00B7602F">
              <w:rPr>
                <w:rFonts w:cs="Arial"/>
                <w:bCs/>
                <w:szCs w:val="24"/>
              </w:rPr>
              <w:t>more at risk</w:t>
            </w:r>
            <w:r w:rsidR="008B52A3" w:rsidRPr="00B7602F">
              <w:rPr>
                <w:rFonts w:cs="Arial"/>
                <w:bCs/>
                <w:szCs w:val="24"/>
              </w:rPr>
              <w:t xml:space="preserve"> of violence</w:t>
            </w:r>
            <w:r w:rsidR="003653CC" w:rsidRPr="00B7602F">
              <w:rPr>
                <w:rFonts w:cs="Arial"/>
                <w:bCs/>
                <w:szCs w:val="24"/>
              </w:rPr>
              <w:t xml:space="preserve">? </w:t>
            </w:r>
          </w:p>
          <w:p w14:paraId="21E45F9B" w14:textId="77777777" w:rsidR="00AA0F31" w:rsidRPr="00AA0F31" w:rsidRDefault="00AA0F31" w:rsidP="00AA0F31">
            <w:pPr>
              <w:pStyle w:val="Lijstalinea"/>
              <w:rPr>
                <w:rFonts w:cs="Arial"/>
                <w:bCs/>
                <w:szCs w:val="24"/>
              </w:rPr>
            </w:pPr>
          </w:p>
          <w:p w14:paraId="0B9C9A5F" w14:textId="035ED0F7" w:rsidR="00AA0F31" w:rsidRDefault="00AA0F31" w:rsidP="00AA4809">
            <w:pPr>
              <w:pStyle w:val="Lijstalinea"/>
              <w:numPr>
                <w:ilvl w:val="0"/>
                <w:numId w:val="212"/>
              </w:numPr>
              <w:spacing w:before="120"/>
              <w:rPr>
                <w:rFonts w:cs="Arial"/>
                <w:bCs/>
                <w:szCs w:val="24"/>
              </w:rPr>
            </w:pPr>
            <w:r>
              <w:rPr>
                <w:rFonts w:cs="Arial"/>
                <w:bCs/>
                <w:szCs w:val="24"/>
              </w:rPr>
              <w:t>Who is perpetrating this violence?</w:t>
            </w:r>
          </w:p>
          <w:p w14:paraId="6EB49654" w14:textId="77777777" w:rsidR="0050649C" w:rsidRPr="0050649C" w:rsidRDefault="0050649C" w:rsidP="0050649C">
            <w:pPr>
              <w:pStyle w:val="Lijstalinea"/>
              <w:rPr>
                <w:rFonts w:cs="Arial"/>
                <w:bCs/>
                <w:szCs w:val="24"/>
              </w:rPr>
            </w:pPr>
          </w:p>
          <w:p w14:paraId="4344B174" w14:textId="315532BC" w:rsidR="0050649C" w:rsidRDefault="003653CC" w:rsidP="00AA4809">
            <w:pPr>
              <w:pStyle w:val="Lijstalinea"/>
              <w:numPr>
                <w:ilvl w:val="0"/>
                <w:numId w:val="212"/>
              </w:numPr>
              <w:spacing w:before="120"/>
              <w:rPr>
                <w:rFonts w:cs="Arial"/>
                <w:bCs/>
                <w:szCs w:val="24"/>
              </w:rPr>
            </w:pPr>
            <w:r w:rsidRPr="0050649C">
              <w:rPr>
                <w:rFonts w:cs="Arial"/>
                <w:bCs/>
                <w:szCs w:val="24"/>
              </w:rPr>
              <w:t>Which forms of vio</w:t>
            </w:r>
            <w:r w:rsidR="008B52A3" w:rsidRPr="0050649C">
              <w:rPr>
                <w:rFonts w:cs="Arial"/>
                <w:bCs/>
                <w:szCs w:val="24"/>
              </w:rPr>
              <w:t xml:space="preserve">lence that you have identified do you think </w:t>
            </w:r>
            <w:r w:rsidR="00BB2ADF">
              <w:rPr>
                <w:rFonts w:cs="Arial"/>
                <w:bCs/>
                <w:szCs w:val="24"/>
              </w:rPr>
              <w:t xml:space="preserve">are </w:t>
            </w:r>
            <w:r w:rsidR="008B52A3" w:rsidRPr="0050649C">
              <w:rPr>
                <w:rFonts w:cs="Arial"/>
                <w:bCs/>
                <w:szCs w:val="24"/>
              </w:rPr>
              <w:t>most important to address? Why?</w:t>
            </w:r>
          </w:p>
          <w:p w14:paraId="2C6426FA" w14:textId="77777777" w:rsidR="0050649C" w:rsidRPr="0050649C" w:rsidRDefault="0050649C" w:rsidP="0050649C">
            <w:pPr>
              <w:pStyle w:val="Lijstalinea"/>
              <w:rPr>
                <w:rFonts w:cs="Arial"/>
                <w:bCs/>
                <w:szCs w:val="24"/>
              </w:rPr>
            </w:pPr>
          </w:p>
          <w:p w14:paraId="70E9DC76" w14:textId="7DECB437" w:rsidR="008B52A3" w:rsidRPr="0050649C" w:rsidRDefault="008B52A3" w:rsidP="0050649C">
            <w:pPr>
              <w:pStyle w:val="Lijstalinea"/>
              <w:spacing w:before="120"/>
              <w:ind w:left="360"/>
              <w:rPr>
                <w:rFonts w:cs="Arial"/>
                <w:bCs/>
                <w:i/>
                <w:szCs w:val="24"/>
              </w:rPr>
            </w:pPr>
            <w:r w:rsidRPr="0050649C">
              <w:rPr>
                <w:rFonts w:cs="Arial"/>
                <w:bCs/>
                <w:i/>
                <w:szCs w:val="24"/>
              </w:rPr>
              <w:t xml:space="preserve">You may wish to have large or small groups </w:t>
            </w:r>
            <w:r w:rsidR="00C223E1">
              <w:rPr>
                <w:rFonts w:cs="Arial"/>
                <w:bCs/>
                <w:i/>
                <w:szCs w:val="24"/>
              </w:rPr>
              <w:t xml:space="preserve">collectively </w:t>
            </w:r>
            <w:r w:rsidRPr="0050649C">
              <w:rPr>
                <w:rFonts w:cs="Arial"/>
                <w:bCs/>
                <w:i/>
                <w:szCs w:val="24"/>
              </w:rPr>
              <w:t xml:space="preserve">rank the different forms of GBV mentioned in order of priority. </w:t>
            </w:r>
          </w:p>
          <w:p w14:paraId="6FF94F9B" w14:textId="1F86327E" w:rsidR="003653CC" w:rsidRPr="008B52A3" w:rsidRDefault="003653CC" w:rsidP="008B52A3">
            <w:pPr>
              <w:rPr>
                <w:rFonts w:cs="Arial"/>
                <w:bCs/>
                <w:szCs w:val="24"/>
              </w:rPr>
            </w:pPr>
          </w:p>
        </w:tc>
      </w:tr>
      <w:tr w:rsidR="0050649C" w14:paraId="330CE202" w14:textId="77777777" w:rsidTr="00AA0F31">
        <w:tc>
          <w:tcPr>
            <w:tcW w:w="9010" w:type="dxa"/>
          </w:tcPr>
          <w:p w14:paraId="7532A5BB" w14:textId="4DF6B0F4" w:rsidR="0050649C" w:rsidRPr="0050649C" w:rsidRDefault="00C223E1" w:rsidP="00760FEE">
            <w:pPr>
              <w:spacing w:before="120" w:after="120"/>
              <w:rPr>
                <w:rFonts w:cs="Arial"/>
                <w:b/>
                <w:bCs/>
                <w:iCs/>
                <w:szCs w:val="24"/>
              </w:rPr>
            </w:pPr>
            <w:r w:rsidRPr="00C223E1">
              <w:rPr>
                <w:rFonts w:cs="Arial"/>
                <w:b/>
                <w:bCs/>
                <w:iCs/>
                <w:color w:val="00B0F0"/>
                <w:szCs w:val="24"/>
              </w:rPr>
              <w:t xml:space="preserve">Questions for </w:t>
            </w:r>
            <w:r>
              <w:rPr>
                <w:rFonts w:cs="Arial"/>
                <w:b/>
                <w:bCs/>
                <w:iCs/>
                <w:color w:val="00B0F0"/>
                <w:szCs w:val="24"/>
              </w:rPr>
              <w:t xml:space="preserve">assessing </w:t>
            </w:r>
            <w:r w:rsidR="0050649C" w:rsidRPr="00C223E1">
              <w:rPr>
                <w:rFonts w:cs="Arial"/>
                <w:b/>
                <w:bCs/>
                <w:iCs/>
                <w:color w:val="00B0F0"/>
                <w:szCs w:val="24"/>
              </w:rPr>
              <w:t>GBV-related risk and safety problems</w:t>
            </w:r>
          </w:p>
        </w:tc>
      </w:tr>
      <w:tr w:rsidR="003653CC" w14:paraId="75BAA749" w14:textId="77777777" w:rsidTr="00AA0F31">
        <w:tc>
          <w:tcPr>
            <w:tcW w:w="9010" w:type="dxa"/>
          </w:tcPr>
          <w:p w14:paraId="66E2DE89" w14:textId="77777777" w:rsidR="0050649C" w:rsidRDefault="003653CC" w:rsidP="00AA4809">
            <w:pPr>
              <w:pStyle w:val="Lijstalinea"/>
              <w:numPr>
                <w:ilvl w:val="1"/>
                <w:numId w:val="187"/>
              </w:numPr>
              <w:rPr>
                <w:rFonts w:cs="Arial"/>
                <w:bCs/>
                <w:szCs w:val="24"/>
              </w:rPr>
            </w:pPr>
            <w:r w:rsidRPr="0050649C">
              <w:rPr>
                <w:rFonts w:cs="Arial"/>
                <w:bCs/>
                <w:szCs w:val="24"/>
              </w:rPr>
              <w:t>Do girls and women in this camp/community worry about their safety and security? How does this compare to before the crisis/displacement?</w:t>
            </w:r>
          </w:p>
          <w:p w14:paraId="7337CDB4" w14:textId="77777777" w:rsidR="0050649C" w:rsidRDefault="0050649C" w:rsidP="0050649C">
            <w:pPr>
              <w:pStyle w:val="Lijstalinea"/>
              <w:ind w:left="375"/>
              <w:rPr>
                <w:rFonts w:cs="Arial"/>
                <w:bCs/>
                <w:szCs w:val="24"/>
              </w:rPr>
            </w:pPr>
          </w:p>
          <w:p w14:paraId="3969D6D5" w14:textId="5252D38C" w:rsidR="0050649C" w:rsidRDefault="003653CC" w:rsidP="00AA4809">
            <w:pPr>
              <w:pStyle w:val="Lijstalinea"/>
              <w:numPr>
                <w:ilvl w:val="1"/>
                <w:numId w:val="187"/>
              </w:numPr>
              <w:rPr>
                <w:rFonts w:cs="Arial"/>
                <w:bCs/>
                <w:szCs w:val="24"/>
              </w:rPr>
            </w:pPr>
            <w:r w:rsidRPr="0050649C">
              <w:rPr>
                <w:rFonts w:cs="Arial"/>
                <w:bCs/>
                <w:szCs w:val="24"/>
              </w:rPr>
              <w:t xml:space="preserve">What/who is making girls and women feel unsafe? </w:t>
            </w:r>
            <w:r w:rsidRPr="00C91018">
              <w:rPr>
                <w:rFonts w:cs="Arial"/>
                <w:bCs/>
                <w:i/>
                <w:szCs w:val="24"/>
              </w:rPr>
              <w:t xml:space="preserve">(Generate a list, </w:t>
            </w:r>
            <w:r w:rsidR="00715613">
              <w:rPr>
                <w:rFonts w:cs="Arial"/>
                <w:bCs/>
                <w:i/>
                <w:szCs w:val="24"/>
              </w:rPr>
              <w:t xml:space="preserve">and </w:t>
            </w:r>
            <w:r w:rsidRPr="00C91018">
              <w:rPr>
                <w:rFonts w:cs="Arial"/>
                <w:bCs/>
                <w:i/>
                <w:szCs w:val="24"/>
              </w:rPr>
              <w:t>continue asking until there are no more responses</w:t>
            </w:r>
            <w:r w:rsidR="00BB2ADF">
              <w:rPr>
                <w:rFonts w:cs="Arial"/>
                <w:bCs/>
                <w:i/>
                <w:szCs w:val="24"/>
              </w:rPr>
              <w:t>.</w:t>
            </w:r>
            <w:r w:rsidRPr="00C91018">
              <w:rPr>
                <w:rFonts w:cs="Arial"/>
                <w:bCs/>
                <w:i/>
                <w:szCs w:val="24"/>
              </w:rPr>
              <w:t>)</w:t>
            </w:r>
          </w:p>
          <w:p w14:paraId="39DA7235" w14:textId="77777777" w:rsidR="0050649C" w:rsidRPr="0050649C" w:rsidRDefault="0050649C" w:rsidP="0050649C">
            <w:pPr>
              <w:pStyle w:val="Lijstalinea"/>
              <w:rPr>
                <w:rFonts w:cs="Arial"/>
                <w:bCs/>
                <w:szCs w:val="24"/>
              </w:rPr>
            </w:pPr>
          </w:p>
          <w:p w14:paraId="3C3AE78F" w14:textId="77777777" w:rsidR="0050649C" w:rsidRDefault="003653CC" w:rsidP="00AA4809">
            <w:pPr>
              <w:pStyle w:val="Lijstalinea"/>
              <w:numPr>
                <w:ilvl w:val="1"/>
                <w:numId w:val="187"/>
              </w:numPr>
              <w:rPr>
                <w:rFonts w:cs="Arial"/>
                <w:bCs/>
                <w:szCs w:val="24"/>
              </w:rPr>
            </w:pPr>
            <w:r w:rsidRPr="0050649C">
              <w:rPr>
                <w:rFonts w:cs="Arial"/>
                <w:bCs/>
                <w:szCs w:val="24"/>
              </w:rPr>
              <w:t xml:space="preserve">Where and when do girls and women feel unsafe? </w:t>
            </w:r>
            <w:r w:rsidRPr="00C91018">
              <w:rPr>
                <w:rFonts w:cs="Arial"/>
                <w:bCs/>
                <w:i/>
                <w:szCs w:val="24"/>
              </w:rPr>
              <w:t xml:space="preserve">(Go through each item on the list.) </w:t>
            </w:r>
          </w:p>
          <w:p w14:paraId="4803D8AA" w14:textId="77777777" w:rsidR="0050649C" w:rsidRPr="0050649C" w:rsidRDefault="0050649C" w:rsidP="0050649C">
            <w:pPr>
              <w:pStyle w:val="Lijstalinea"/>
              <w:rPr>
                <w:rFonts w:cs="Arial"/>
                <w:bCs/>
                <w:szCs w:val="24"/>
              </w:rPr>
            </w:pPr>
          </w:p>
          <w:p w14:paraId="5359E8A6" w14:textId="7AA7A6F0" w:rsidR="0050649C" w:rsidRDefault="003653CC" w:rsidP="00AA4809">
            <w:pPr>
              <w:pStyle w:val="Lijstalinea"/>
              <w:numPr>
                <w:ilvl w:val="1"/>
                <w:numId w:val="187"/>
              </w:numPr>
              <w:rPr>
                <w:rFonts w:cs="Arial"/>
                <w:bCs/>
                <w:szCs w:val="24"/>
              </w:rPr>
            </w:pPr>
            <w:r w:rsidRPr="0050649C">
              <w:rPr>
                <w:rFonts w:cs="Arial"/>
                <w:bCs/>
                <w:szCs w:val="24"/>
              </w:rPr>
              <w:t xml:space="preserve">Are </w:t>
            </w:r>
            <w:r w:rsidR="00C47CEB">
              <w:rPr>
                <w:rFonts w:cs="Arial"/>
                <w:bCs/>
                <w:szCs w:val="24"/>
              </w:rPr>
              <w:t xml:space="preserve">certain </w:t>
            </w:r>
            <w:r w:rsidRPr="0050649C">
              <w:rPr>
                <w:rFonts w:cs="Arial"/>
                <w:bCs/>
                <w:szCs w:val="24"/>
              </w:rPr>
              <w:t>individuals or groups less safe? If so, when and why?</w:t>
            </w:r>
          </w:p>
          <w:p w14:paraId="06633D83" w14:textId="77777777" w:rsidR="0050649C" w:rsidRPr="0050649C" w:rsidRDefault="0050649C" w:rsidP="0050649C">
            <w:pPr>
              <w:pStyle w:val="Lijstalinea"/>
              <w:rPr>
                <w:rFonts w:cs="Arial"/>
                <w:bCs/>
                <w:szCs w:val="24"/>
              </w:rPr>
            </w:pPr>
          </w:p>
          <w:p w14:paraId="1E39A4F3" w14:textId="5CA9D202" w:rsidR="0050649C" w:rsidRDefault="003653CC" w:rsidP="00AA4809">
            <w:pPr>
              <w:pStyle w:val="Lijstalinea"/>
              <w:numPr>
                <w:ilvl w:val="1"/>
                <w:numId w:val="187"/>
              </w:numPr>
              <w:rPr>
                <w:rFonts w:cs="Arial"/>
                <w:bCs/>
                <w:szCs w:val="24"/>
              </w:rPr>
            </w:pPr>
            <w:r w:rsidRPr="0050649C">
              <w:rPr>
                <w:rFonts w:cs="Arial"/>
                <w:bCs/>
                <w:szCs w:val="24"/>
              </w:rPr>
              <w:t xml:space="preserve">What do </w:t>
            </w:r>
            <w:r w:rsidR="00206E45">
              <w:rPr>
                <w:rFonts w:cs="Arial"/>
                <w:bCs/>
                <w:szCs w:val="24"/>
              </w:rPr>
              <w:t xml:space="preserve">girls or </w:t>
            </w:r>
            <w:r w:rsidRPr="0050649C">
              <w:rPr>
                <w:rFonts w:cs="Arial"/>
                <w:bCs/>
                <w:szCs w:val="24"/>
              </w:rPr>
              <w:t>women do to feel safer? When and why?</w:t>
            </w:r>
          </w:p>
          <w:p w14:paraId="6915690A" w14:textId="77777777" w:rsidR="0050649C" w:rsidRPr="0050649C" w:rsidRDefault="0050649C" w:rsidP="0050649C">
            <w:pPr>
              <w:pStyle w:val="Lijstalinea"/>
              <w:rPr>
                <w:rFonts w:cs="Arial"/>
                <w:bCs/>
                <w:szCs w:val="24"/>
              </w:rPr>
            </w:pPr>
          </w:p>
          <w:p w14:paraId="18C6A3CA" w14:textId="7024A54E" w:rsidR="0050649C" w:rsidRDefault="003653CC" w:rsidP="00AA4809">
            <w:pPr>
              <w:pStyle w:val="Lijstalinea"/>
              <w:numPr>
                <w:ilvl w:val="1"/>
                <w:numId w:val="187"/>
              </w:numPr>
              <w:rPr>
                <w:rFonts w:cs="Arial"/>
                <w:bCs/>
                <w:szCs w:val="24"/>
              </w:rPr>
            </w:pPr>
            <w:r w:rsidRPr="0050649C">
              <w:rPr>
                <w:rFonts w:cs="Arial"/>
                <w:bCs/>
                <w:szCs w:val="24"/>
              </w:rPr>
              <w:t xml:space="preserve">What is the community doing to help </w:t>
            </w:r>
            <w:r w:rsidR="00206E45">
              <w:rPr>
                <w:rFonts w:cs="Arial"/>
                <w:bCs/>
                <w:szCs w:val="24"/>
              </w:rPr>
              <w:t xml:space="preserve">girls and </w:t>
            </w:r>
            <w:r w:rsidRPr="0050649C">
              <w:rPr>
                <w:rFonts w:cs="Arial"/>
                <w:bCs/>
                <w:szCs w:val="24"/>
              </w:rPr>
              <w:t xml:space="preserve">women feel safer? </w:t>
            </w:r>
          </w:p>
          <w:p w14:paraId="1487948B" w14:textId="77777777" w:rsidR="0050649C" w:rsidRPr="0050649C" w:rsidRDefault="0050649C" w:rsidP="0050649C">
            <w:pPr>
              <w:pStyle w:val="Lijstalinea"/>
              <w:rPr>
                <w:rFonts w:cs="Arial"/>
                <w:bCs/>
                <w:szCs w:val="24"/>
              </w:rPr>
            </w:pPr>
          </w:p>
          <w:p w14:paraId="41DBBFF2" w14:textId="2C607FD2" w:rsidR="003653CC" w:rsidRPr="0050649C" w:rsidRDefault="003653CC" w:rsidP="00AA4809">
            <w:pPr>
              <w:pStyle w:val="Lijstalinea"/>
              <w:numPr>
                <w:ilvl w:val="1"/>
                <w:numId w:val="187"/>
              </w:numPr>
              <w:rPr>
                <w:rFonts w:cs="Arial"/>
                <w:bCs/>
                <w:szCs w:val="24"/>
              </w:rPr>
            </w:pPr>
            <w:r w:rsidRPr="0050649C">
              <w:rPr>
                <w:rFonts w:cs="Arial"/>
                <w:bCs/>
                <w:szCs w:val="24"/>
              </w:rPr>
              <w:t>What are others (</w:t>
            </w:r>
            <w:r w:rsidR="00730066" w:rsidRPr="0050649C">
              <w:rPr>
                <w:rFonts w:cs="Arial"/>
                <w:bCs/>
                <w:szCs w:val="24"/>
              </w:rPr>
              <w:t>e.g.</w:t>
            </w:r>
            <w:r w:rsidR="00B26999">
              <w:rPr>
                <w:rFonts w:cs="Arial"/>
                <w:bCs/>
                <w:szCs w:val="24"/>
              </w:rPr>
              <w:t>,</w:t>
            </w:r>
            <w:r w:rsidRPr="0050649C">
              <w:rPr>
                <w:rFonts w:cs="Arial"/>
                <w:bCs/>
                <w:szCs w:val="24"/>
              </w:rPr>
              <w:t xml:space="preserve"> Government authorities, NGOs) doing to make girls and women safer?</w:t>
            </w:r>
          </w:p>
          <w:p w14:paraId="265F6DA6" w14:textId="77777777" w:rsidR="003653CC" w:rsidRPr="00810EEA" w:rsidRDefault="003653CC" w:rsidP="00850503">
            <w:pPr>
              <w:pStyle w:val="Lijstalinea"/>
              <w:ind w:left="1095"/>
              <w:rPr>
                <w:rFonts w:cs="Arial"/>
                <w:bCs/>
                <w:szCs w:val="24"/>
              </w:rPr>
            </w:pPr>
          </w:p>
          <w:p w14:paraId="36D397AF" w14:textId="77777777" w:rsidR="003653CC" w:rsidRDefault="003653CC" w:rsidP="00AA4809">
            <w:pPr>
              <w:pStyle w:val="Lijstalinea"/>
              <w:numPr>
                <w:ilvl w:val="1"/>
                <w:numId w:val="187"/>
              </w:numPr>
              <w:spacing w:after="120"/>
              <w:rPr>
                <w:rFonts w:cs="Arial"/>
                <w:bCs/>
                <w:szCs w:val="24"/>
              </w:rPr>
            </w:pPr>
            <w:r w:rsidRPr="00810EEA">
              <w:rPr>
                <w:rFonts w:cs="Arial"/>
                <w:bCs/>
                <w:szCs w:val="24"/>
              </w:rPr>
              <w:t>What else could be done to help girls and women feel safer?</w:t>
            </w:r>
          </w:p>
          <w:p w14:paraId="2F9E85A5" w14:textId="77777777" w:rsidR="008A6691" w:rsidRPr="008A6691" w:rsidRDefault="008A6691" w:rsidP="008A6691">
            <w:pPr>
              <w:pStyle w:val="Lijstalinea"/>
              <w:rPr>
                <w:rFonts w:cs="Arial"/>
                <w:bCs/>
                <w:szCs w:val="24"/>
              </w:rPr>
            </w:pPr>
          </w:p>
          <w:p w14:paraId="480503E9" w14:textId="1E00CF08" w:rsidR="008A6691" w:rsidRPr="00446A00" w:rsidRDefault="008A6691" w:rsidP="00AA4809">
            <w:pPr>
              <w:pStyle w:val="Lijstalinea"/>
              <w:numPr>
                <w:ilvl w:val="1"/>
                <w:numId w:val="187"/>
              </w:numPr>
              <w:rPr>
                <w:rFonts w:eastAsiaTheme="minorHAnsi" w:cs="MyriadPro-Regular"/>
                <w:szCs w:val="24"/>
              </w:rPr>
            </w:pPr>
            <w:r w:rsidRPr="00446A00">
              <w:rPr>
                <w:rFonts w:eastAsiaTheme="minorHAnsi" w:cs="MyriadPro-Regular"/>
                <w:szCs w:val="24"/>
              </w:rPr>
              <w:t xml:space="preserve">Are there other things you’d like to mention in relation to </w:t>
            </w:r>
            <w:r w:rsidR="00251126">
              <w:rPr>
                <w:rFonts w:eastAsiaTheme="minorHAnsi" w:cs="MyriadPro-Regular"/>
                <w:szCs w:val="24"/>
              </w:rPr>
              <w:t>girls</w:t>
            </w:r>
            <w:r w:rsidR="00E26853">
              <w:rPr>
                <w:rFonts w:eastAsiaTheme="minorHAnsi" w:cs="MyriadPro-Regular"/>
                <w:szCs w:val="24"/>
              </w:rPr>
              <w:t>’</w:t>
            </w:r>
            <w:r w:rsidR="00251126">
              <w:rPr>
                <w:rFonts w:eastAsiaTheme="minorHAnsi" w:cs="MyriadPro-Regular"/>
                <w:szCs w:val="24"/>
              </w:rPr>
              <w:t xml:space="preserve"> </w:t>
            </w:r>
            <w:r w:rsidRPr="00446A00">
              <w:rPr>
                <w:rFonts w:eastAsiaTheme="minorHAnsi" w:cs="MyriadPro-Regular"/>
                <w:szCs w:val="24"/>
              </w:rPr>
              <w:t>and women’s safety in this camp/community?</w:t>
            </w:r>
          </w:p>
          <w:p w14:paraId="35FE3EC4" w14:textId="16AE4682" w:rsidR="008A6691" w:rsidRPr="008A6691" w:rsidRDefault="008A6691" w:rsidP="008A6691">
            <w:pPr>
              <w:spacing w:after="120"/>
              <w:rPr>
                <w:rFonts w:cs="Arial"/>
                <w:bCs/>
                <w:szCs w:val="24"/>
              </w:rPr>
            </w:pPr>
          </w:p>
        </w:tc>
      </w:tr>
      <w:tr w:rsidR="00C223E1" w14:paraId="1163F7DC" w14:textId="77777777" w:rsidTr="00AA0F31">
        <w:tc>
          <w:tcPr>
            <w:tcW w:w="9010" w:type="dxa"/>
          </w:tcPr>
          <w:p w14:paraId="31B8961F" w14:textId="6B0B9061" w:rsidR="00C223E1" w:rsidRDefault="00287D55" w:rsidP="00715613">
            <w:pPr>
              <w:spacing w:before="120" w:after="120"/>
              <w:rPr>
                <w:rFonts w:cs="Arial"/>
                <w:b/>
                <w:bCs/>
                <w:iCs/>
                <w:szCs w:val="24"/>
              </w:rPr>
            </w:pPr>
            <w:r>
              <w:rPr>
                <w:rFonts w:cs="Arial"/>
                <w:b/>
                <w:bCs/>
                <w:iCs/>
                <w:color w:val="00B0F0"/>
                <w:szCs w:val="24"/>
              </w:rPr>
              <w:lastRenderedPageBreak/>
              <w:t xml:space="preserve">Questions for assessing </w:t>
            </w:r>
            <w:r w:rsidR="00715613">
              <w:rPr>
                <w:rFonts w:cs="Arial"/>
                <w:b/>
                <w:bCs/>
                <w:iCs/>
                <w:color w:val="00B0F0"/>
                <w:szCs w:val="24"/>
              </w:rPr>
              <w:t xml:space="preserve">the </w:t>
            </w:r>
            <w:r w:rsidRPr="00287D55">
              <w:rPr>
                <w:rFonts w:cs="Arial"/>
                <w:b/>
                <w:bCs/>
                <w:iCs/>
                <w:color w:val="00B0F0"/>
                <w:szCs w:val="24"/>
              </w:rPr>
              <w:t xml:space="preserve">GBV-related vulnerabilities, needs and coping mechanisms </w:t>
            </w:r>
            <w:r w:rsidR="00715613">
              <w:rPr>
                <w:rFonts w:cs="Arial"/>
                <w:b/>
                <w:bCs/>
                <w:iCs/>
                <w:color w:val="00B0F0"/>
                <w:szCs w:val="24"/>
              </w:rPr>
              <w:t>of u</w:t>
            </w:r>
            <w:r w:rsidR="00715613" w:rsidRPr="00287D55">
              <w:rPr>
                <w:rFonts w:cs="Arial"/>
                <w:b/>
                <w:bCs/>
                <w:iCs/>
                <w:color w:val="00B0F0"/>
                <w:szCs w:val="24"/>
              </w:rPr>
              <w:t>naccompanied girls</w:t>
            </w:r>
          </w:p>
        </w:tc>
      </w:tr>
      <w:tr w:rsidR="00C223E1" w14:paraId="51BCA568" w14:textId="77777777" w:rsidTr="00AA0F31">
        <w:tc>
          <w:tcPr>
            <w:tcW w:w="9010" w:type="dxa"/>
          </w:tcPr>
          <w:p w14:paraId="68C916F1" w14:textId="77777777" w:rsidR="00AA0F31" w:rsidRDefault="00AA0F31" w:rsidP="00AA0F31">
            <w:pPr>
              <w:pStyle w:val="Lijstalinea"/>
              <w:ind w:left="360"/>
              <w:rPr>
                <w:rFonts w:eastAsiaTheme="minorHAnsi" w:cs="MyriadPro-Regular"/>
                <w:szCs w:val="24"/>
              </w:rPr>
            </w:pPr>
          </w:p>
          <w:p w14:paraId="49478D5F" w14:textId="76A0262E" w:rsidR="00287D55" w:rsidRPr="00287D55" w:rsidRDefault="00287D55" w:rsidP="00AA4809">
            <w:pPr>
              <w:pStyle w:val="Lijstalinea"/>
              <w:numPr>
                <w:ilvl w:val="0"/>
                <w:numId w:val="221"/>
              </w:numPr>
              <w:ind w:left="360"/>
              <w:rPr>
                <w:rFonts w:eastAsiaTheme="minorHAnsi" w:cs="MyriadPro-Regular"/>
                <w:szCs w:val="24"/>
              </w:rPr>
            </w:pPr>
            <w:r w:rsidRPr="00287D55">
              <w:rPr>
                <w:rFonts w:eastAsiaTheme="minorHAnsi" w:cs="MyriadPro-Regular"/>
                <w:szCs w:val="24"/>
              </w:rPr>
              <w:t xml:space="preserve">Are there </w:t>
            </w:r>
            <w:r w:rsidR="00C47CEB">
              <w:rPr>
                <w:rFonts w:eastAsiaTheme="minorHAnsi" w:cs="MyriadPro-Regular"/>
                <w:szCs w:val="24"/>
              </w:rPr>
              <w:t xml:space="preserve">specific </w:t>
            </w:r>
            <w:r w:rsidR="00AA0F31">
              <w:rPr>
                <w:rFonts w:eastAsiaTheme="minorHAnsi" w:cs="MyriadPro-Regular"/>
                <w:szCs w:val="24"/>
              </w:rPr>
              <w:t xml:space="preserve">safety </w:t>
            </w:r>
            <w:r w:rsidRPr="00287D55">
              <w:rPr>
                <w:rFonts w:eastAsiaTheme="minorHAnsi" w:cs="MyriadPro-Regular"/>
                <w:szCs w:val="24"/>
              </w:rPr>
              <w:t>problems that unaccompanied children face?</w:t>
            </w:r>
          </w:p>
          <w:p w14:paraId="23304213" w14:textId="77777777" w:rsidR="00287D55" w:rsidRDefault="00287D55" w:rsidP="00287D55">
            <w:pPr>
              <w:rPr>
                <w:rFonts w:eastAsiaTheme="minorHAnsi" w:cs="MyriadPro-Regular"/>
                <w:szCs w:val="24"/>
              </w:rPr>
            </w:pPr>
          </w:p>
          <w:p w14:paraId="710980CD" w14:textId="1F4A50A3" w:rsidR="00287D55" w:rsidRPr="00AA0F31" w:rsidRDefault="00287D55" w:rsidP="00AA4809">
            <w:pPr>
              <w:pStyle w:val="Lijstalinea"/>
              <w:numPr>
                <w:ilvl w:val="0"/>
                <w:numId w:val="221"/>
              </w:numPr>
              <w:ind w:left="360"/>
              <w:rPr>
                <w:rFonts w:eastAsiaTheme="minorHAnsi" w:cs="MyriadPro-Regular"/>
                <w:i/>
                <w:szCs w:val="24"/>
              </w:rPr>
            </w:pPr>
            <w:r w:rsidRPr="00287D55">
              <w:rPr>
                <w:rFonts w:eastAsiaTheme="minorHAnsi" w:cs="MyriadPro-Regular"/>
                <w:szCs w:val="24"/>
              </w:rPr>
              <w:t xml:space="preserve">What </w:t>
            </w:r>
            <w:r w:rsidR="00AA0F31">
              <w:rPr>
                <w:rFonts w:eastAsiaTheme="minorHAnsi" w:cs="MyriadPro-Regular"/>
                <w:szCs w:val="24"/>
              </w:rPr>
              <w:t xml:space="preserve">safety problems do </w:t>
            </w:r>
            <w:r w:rsidR="00715613">
              <w:rPr>
                <w:rFonts w:eastAsiaTheme="minorHAnsi" w:cs="MyriadPro-Regular"/>
                <w:szCs w:val="24"/>
              </w:rPr>
              <w:t xml:space="preserve">unaccompanied </w:t>
            </w:r>
            <w:r w:rsidR="00AA0F31">
              <w:rPr>
                <w:rFonts w:eastAsiaTheme="minorHAnsi" w:cs="MyriadPro-Regular"/>
                <w:szCs w:val="24"/>
              </w:rPr>
              <w:t xml:space="preserve">boys face? </w:t>
            </w:r>
            <w:r w:rsidR="00AA0F31" w:rsidRPr="00AA0F31">
              <w:rPr>
                <w:rFonts w:eastAsiaTheme="minorHAnsi" w:cs="MyriadPro-Regular"/>
                <w:i/>
                <w:szCs w:val="24"/>
              </w:rPr>
              <w:t xml:space="preserve">Probe if there </w:t>
            </w:r>
            <w:r w:rsidR="00715613">
              <w:rPr>
                <w:rFonts w:eastAsiaTheme="minorHAnsi" w:cs="MyriadPro-Regular"/>
                <w:i/>
                <w:szCs w:val="24"/>
              </w:rPr>
              <w:t xml:space="preserve">is </w:t>
            </w:r>
            <w:r w:rsidR="00AA0F31" w:rsidRPr="00AA0F31">
              <w:rPr>
                <w:rFonts w:eastAsiaTheme="minorHAnsi" w:cs="MyriadPro-Regular"/>
                <w:i/>
                <w:szCs w:val="24"/>
              </w:rPr>
              <w:t xml:space="preserve">some evidence of </w:t>
            </w:r>
            <w:r w:rsidR="00AA0F31">
              <w:rPr>
                <w:rFonts w:eastAsiaTheme="minorHAnsi" w:cs="MyriadPro-Regular"/>
                <w:i/>
                <w:szCs w:val="24"/>
              </w:rPr>
              <w:t>safety threats</w:t>
            </w:r>
            <w:r w:rsidR="00AA0F31" w:rsidRPr="00AA0F31">
              <w:rPr>
                <w:rFonts w:eastAsiaTheme="minorHAnsi" w:cs="MyriadPro-Regular"/>
                <w:i/>
                <w:szCs w:val="24"/>
              </w:rPr>
              <w:t xml:space="preserve"> </w:t>
            </w:r>
            <w:r w:rsidR="00AA0F31">
              <w:rPr>
                <w:rFonts w:eastAsiaTheme="minorHAnsi" w:cs="MyriadPro-Regular"/>
                <w:i/>
                <w:szCs w:val="24"/>
              </w:rPr>
              <w:t xml:space="preserve">that </w:t>
            </w:r>
            <w:r w:rsidR="00AA0F31" w:rsidRPr="00AA0F31">
              <w:rPr>
                <w:rFonts w:eastAsiaTheme="minorHAnsi" w:cs="MyriadPro-Regular"/>
                <w:i/>
                <w:szCs w:val="24"/>
              </w:rPr>
              <w:t>boys face that are not mentioned.</w:t>
            </w:r>
          </w:p>
          <w:p w14:paraId="1849BEF8" w14:textId="77777777" w:rsidR="00287D55" w:rsidRDefault="00287D55" w:rsidP="00287D55">
            <w:pPr>
              <w:rPr>
                <w:rFonts w:eastAsiaTheme="minorHAnsi" w:cs="MyriadPro-Regular"/>
                <w:szCs w:val="24"/>
              </w:rPr>
            </w:pPr>
          </w:p>
          <w:p w14:paraId="6BAE5D19" w14:textId="1C535F5E" w:rsidR="00AA0F31" w:rsidRPr="00AA0F31" w:rsidRDefault="00287D55" w:rsidP="00AA4809">
            <w:pPr>
              <w:pStyle w:val="Lijstalinea"/>
              <w:numPr>
                <w:ilvl w:val="0"/>
                <w:numId w:val="221"/>
              </w:numPr>
              <w:ind w:left="360"/>
              <w:rPr>
                <w:rFonts w:eastAsiaTheme="minorHAnsi" w:cs="MyriadPro-Regular"/>
                <w:i/>
                <w:szCs w:val="24"/>
              </w:rPr>
            </w:pPr>
            <w:r w:rsidRPr="00287D55">
              <w:rPr>
                <w:rFonts w:eastAsiaTheme="minorHAnsi" w:cs="MyriadPro-Regular"/>
                <w:szCs w:val="24"/>
              </w:rPr>
              <w:t xml:space="preserve">What </w:t>
            </w:r>
            <w:r w:rsidR="00AA0F31">
              <w:rPr>
                <w:rFonts w:eastAsiaTheme="minorHAnsi" w:cs="MyriadPro-Regular"/>
                <w:szCs w:val="24"/>
              </w:rPr>
              <w:t xml:space="preserve">safety </w:t>
            </w:r>
            <w:r w:rsidRPr="00287D55">
              <w:rPr>
                <w:rFonts w:eastAsiaTheme="minorHAnsi" w:cs="MyriadPro-Regular"/>
                <w:szCs w:val="24"/>
              </w:rPr>
              <w:t xml:space="preserve">problems do </w:t>
            </w:r>
            <w:r w:rsidR="00715613">
              <w:rPr>
                <w:rFonts w:eastAsiaTheme="minorHAnsi" w:cs="MyriadPro-Regular"/>
                <w:szCs w:val="24"/>
              </w:rPr>
              <w:t xml:space="preserve">unaccompanied </w:t>
            </w:r>
            <w:r w:rsidRPr="00287D55">
              <w:rPr>
                <w:rFonts w:eastAsiaTheme="minorHAnsi" w:cs="MyriadPro-Regular"/>
                <w:szCs w:val="24"/>
              </w:rPr>
              <w:t>girls face?</w:t>
            </w:r>
            <w:r w:rsidR="00AA0F31">
              <w:rPr>
                <w:rFonts w:eastAsiaTheme="minorHAnsi" w:cs="MyriadPro-Regular"/>
                <w:szCs w:val="24"/>
              </w:rPr>
              <w:t xml:space="preserve"> </w:t>
            </w:r>
            <w:r w:rsidR="00AA0F31" w:rsidRPr="00AA0F31">
              <w:rPr>
                <w:rFonts w:eastAsiaTheme="minorHAnsi" w:cs="MyriadPro-Regular"/>
                <w:i/>
                <w:szCs w:val="24"/>
              </w:rPr>
              <w:t xml:space="preserve">Probe if there </w:t>
            </w:r>
            <w:r w:rsidR="00715613">
              <w:rPr>
                <w:rFonts w:eastAsiaTheme="minorHAnsi" w:cs="MyriadPro-Regular"/>
                <w:i/>
                <w:szCs w:val="24"/>
              </w:rPr>
              <w:t xml:space="preserve">is </w:t>
            </w:r>
            <w:r w:rsidR="00AA0F31" w:rsidRPr="00AA0F31">
              <w:rPr>
                <w:rFonts w:eastAsiaTheme="minorHAnsi" w:cs="MyriadPro-Regular"/>
                <w:i/>
                <w:szCs w:val="24"/>
              </w:rPr>
              <w:t xml:space="preserve">some evidence of </w:t>
            </w:r>
            <w:r w:rsidR="00AA0F31">
              <w:rPr>
                <w:rFonts w:eastAsiaTheme="minorHAnsi" w:cs="MyriadPro-Regular"/>
                <w:i/>
                <w:szCs w:val="24"/>
              </w:rPr>
              <w:t>safety threats</w:t>
            </w:r>
            <w:r w:rsidR="00AA0F31" w:rsidRPr="00AA0F31">
              <w:rPr>
                <w:rFonts w:eastAsiaTheme="minorHAnsi" w:cs="MyriadPro-Regular"/>
                <w:i/>
                <w:szCs w:val="24"/>
              </w:rPr>
              <w:t xml:space="preserve"> </w:t>
            </w:r>
            <w:r w:rsidR="00AA0F31">
              <w:rPr>
                <w:rFonts w:eastAsiaTheme="minorHAnsi" w:cs="MyriadPro-Regular"/>
                <w:i/>
                <w:szCs w:val="24"/>
              </w:rPr>
              <w:t xml:space="preserve">that unaccompanied girls </w:t>
            </w:r>
            <w:r w:rsidR="00AA0F31" w:rsidRPr="00AA0F31">
              <w:rPr>
                <w:rFonts w:eastAsiaTheme="minorHAnsi" w:cs="MyriadPro-Regular"/>
                <w:i/>
                <w:szCs w:val="24"/>
              </w:rPr>
              <w:t>face that are not mentioned.</w:t>
            </w:r>
          </w:p>
          <w:p w14:paraId="7A8822C0" w14:textId="77777777" w:rsidR="00287D55" w:rsidRDefault="00287D55" w:rsidP="00287D55">
            <w:pPr>
              <w:rPr>
                <w:rFonts w:eastAsiaTheme="minorHAnsi" w:cs="MyriadPro-Regular"/>
                <w:szCs w:val="24"/>
              </w:rPr>
            </w:pPr>
          </w:p>
          <w:p w14:paraId="497BE079" w14:textId="77777777" w:rsidR="00287D55" w:rsidRPr="00287D55" w:rsidRDefault="00287D55" w:rsidP="00AA4809">
            <w:pPr>
              <w:pStyle w:val="Lijstalinea"/>
              <w:numPr>
                <w:ilvl w:val="0"/>
                <w:numId w:val="221"/>
              </w:numPr>
              <w:ind w:left="360"/>
              <w:rPr>
                <w:rFonts w:eastAsiaTheme="minorHAnsi" w:cs="MyriadPro-Regular"/>
                <w:szCs w:val="24"/>
              </w:rPr>
            </w:pPr>
            <w:r w:rsidRPr="00287D55">
              <w:rPr>
                <w:rFonts w:eastAsiaTheme="minorHAnsi" w:cs="MyriadPro-Regular"/>
                <w:szCs w:val="24"/>
              </w:rPr>
              <w:t>What makes girls vulnerable to these problems?</w:t>
            </w:r>
          </w:p>
          <w:p w14:paraId="49F0328E" w14:textId="77777777" w:rsidR="00287D55" w:rsidRDefault="00287D55" w:rsidP="00287D55">
            <w:pPr>
              <w:rPr>
                <w:rFonts w:eastAsiaTheme="minorHAnsi" w:cs="MyriadPro-Regular"/>
                <w:szCs w:val="24"/>
              </w:rPr>
            </w:pPr>
          </w:p>
          <w:p w14:paraId="4B21FFD3" w14:textId="77777777" w:rsidR="00287D55" w:rsidRPr="00287D55" w:rsidRDefault="00287D55" w:rsidP="00AA4809">
            <w:pPr>
              <w:pStyle w:val="Lijstalinea"/>
              <w:numPr>
                <w:ilvl w:val="0"/>
                <w:numId w:val="221"/>
              </w:numPr>
              <w:ind w:left="360"/>
              <w:rPr>
                <w:rFonts w:eastAsiaTheme="minorHAnsi" w:cs="MyriadPro-Regular"/>
                <w:szCs w:val="24"/>
              </w:rPr>
            </w:pPr>
            <w:r w:rsidRPr="00287D55">
              <w:rPr>
                <w:rFonts w:eastAsiaTheme="minorHAnsi" w:cs="MyriadPro-Regular"/>
                <w:szCs w:val="24"/>
              </w:rPr>
              <w:t>What do girls do to deal with these problems?</w:t>
            </w:r>
          </w:p>
          <w:p w14:paraId="5E20E12E" w14:textId="77777777" w:rsidR="00287D55" w:rsidRDefault="00287D55" w:rsidP="00287D55">
            <w:pPr>
              <w:rPr>
                <w:rFonts w:eastAsiaTheme="minorHAnsi" w:cs="MyriadPro-Regular"/>
                <w:szCs w:val="24"/>
              </w:rPr>
            </w:pPr>
          </w:p>
          <w:p w14:paraId="7846D3F0" w14:textId="3F236ED4" w:rsidR="00287D55" w:rsidRPr="00287D55" w:rsidRDefault="00287D55" w:rsidP="00AA4809">
            <w:pPr>
              <w:pStyle w:val="Lijstalinea"/>
              <w:numPr>
                <w:ilvl w:val="0"/>
                <w:numId w:val="221"/>
              </w:numPr>
              <w:ind w:left="360"/>
              <w:rPr>
                <w:rFonts w:eastAsiaTheme="minorHAnsi" w:cs="MyriadPro-Regular"/>
                <w:szCs w:val="24"/>
              </w:rPr>
            </w:pPr>
            <w:r w:rsidRPr="00287D55">
              <w:rPr>
                <w:rFonts w:eastAsiaTheme="minorHAnsi" w:cs="MyriadPro-Regular"/>
                <w:szCs w:val="24"/>
              </w:rPr>
              <w:t xml:space="preserve">What </w:t>
            </w:r>
            <w:r w:rsidR="008F6B38">
              <w:rPr>
                <w:rFonts w:eastAsiaTheme="minorHAnsi" w:cs="MyriadPro-Regular"/>
                <w:szCs w:val="24"/>
              </w:rPr>
              <w:t xml:space="preserve">could be done to </w:t>
            </w:r>
            <w:r w:rsidRPr="00287D55">
              <w:rPr>
                <w:rFonts w:eastAsiaTheme="minorHAnsi" w:cs="MyriadPro-Regular"/>
                <w:szCs w:val="24"/>
              </w:rPr>
              <w:t xml:space="preserve">help </w:t>
            </w:r>
            <w:r w:rsidR="008F6B38">
              <w:rPr>
                <w:rFonts w:eastAsiaTheme="minorHAnsi" w:cs="MyriadPro-Regular"/>
                <w:szCs w:val="24"/>
              </w:rPr>
              <w:t>s</w:t>
            </w:r>
            <w:r w:rsidRPr="00287D55">
              <w:rPr>
                <w:rFonts w:eastAsiaTheme="minorHAnsi" w:cs="MyriadPro-Regular"/>
                <w:szCs w:val="24"/>
              </w:rPr>
              <w:t xml:space="preserve">o that girls </w:t>
            </w:r>
            <w:r w:rsidR="00E26853">
              <w:rPr>
                <w:rFonts w:eastAsiaTheme="minorHAnsi" w:cs="MyriadPro-Regular"/>
                <w:szCs w:val="24"/>
              </w:rPr>
              <w:t xml:space="preserve">don’t </w:t>
            </w:r>
            <w:r w:rsidRPr="00287D55">
              <w:rPr>
                <w:rFonts w:eastAsiaTheme="minorHAnsi" w:cs="MyriadPro-Regular"/>
                <w:szCs w:val="24"/>
              </w:rPr>
              <w:t>have these problems?</w:t>
            </w:r>
          </w:p>
          <w:p w14:paraId="6329B2C9" w14:textId="19E28F18" w:rsidR="00C223E1" w:rsidRPr="00287D55" w:rsidRDefault="00C223E1" w:rsidP="00287D55">
            <w:pPr>
              <w:rPr>
                <w:rFonts w:eastAsiaTheme="minorHAnsi" w:cs="MyriadPro-Regular"/>
                <w:szCs w:val="24"/>
              </w:rPr>
            </w:pPr>
          </w:p>
        </w:tc>
      </w:tr>
      <w:tr w:rsidR="004A3350" w14:paraId="7E18849A" w14:textId="77777777" w:rsidTr="0053175A">
        <w:tc>
          <w:tcPr>
            <w:tcW w:w="9010" w:type="dxa"/>
          </w:tcPr>
          <w:p w14:paraId="32A4FA06" w14:textId="77777777" w:rsidR="004A3350" w:rsidRPr="00745459" w:rsidRDefault="004A3350" w:rsidP="0053175A">
            <w:pPr>
              <w:keepNext/>
              <w:spacing w:before="120" w:after="120"/>
              <w:rPr>
                <w:b/>
                <w:lang w:val="en-GB" w:eastAsia="en-AU"/>
              </w:rPr>
            </w:pPr>
            <w:r w:rsidRPr="00745459">
              <w:rPr>
                <w:b/>
                <w:color w:val="00B0F0"/>
                <w:lang w:val="en-GB" w:eastAsia="en-AU"/>
              </w:rPr>
              <w:t>Sample participatory risk and safety mapping exercise</w:t>
            </w:r>
          </w:p>
        </w:tc>
      </w:tr>
      <w:tr w:rsidR="004A3350" w14:paraId="4DB9841A" w14:textId="77777777" w:rsidTr="0053175A">
        <w:tc>
          <w:tcPr>
            <w:tcW w:w="9010" w:type="dxa"/>
          </w:tcPr>
          <w:p w14:paraId="0DA412A4" w14:textId="35AED4A5" w:rsidR="004A3350" w:rsidRPr="00B54B3E" w:rsidRDefault="004A3350" w:rsidP="0053175A">
            <w:pPr>
              <w:autoSpaceDE w:val="0"/>
              <w:autoSpaceDN w:val="0"/>
              <w:adjustRightInd w:val="0"/>
              <w:spacing w:before="200"/>
              <w:rPr>
                <w:rFonts w:cs="Times New Roman"/>
                <w:bCs/>
                <w:i/>
                <w:lang w:val="en-GB"/>
              </w:rPr>
            </w:pPr>
            <w:r w:rsidRPr="00B54B3E">
              <w:rPr>
                <w:rFonts w:cs="Times New Roman"/>
                <w:bCs/>
                <w:i/>
                <w:lang w:val="en-GB"/>
              </w:rPr>
              <w:t>This activity can be used to assess risks and safety over a large or small area</w:t>
            </w:r>
            <w:r w:rsidR="00715613">
              <w:rPr>
                <w:rFonts w:cs="Times New Roman"/>
                <w:bCs/>
                <w:i/>
                <w:lang w:val="en-GB"/>
              </w:rPr>
              <w:t>;</w:t>
            </w:r>
            <w:r w:rsidRPr="00B54B3E">
              <w:rPr>
                <w:rFonts w:cs="Times New Roman"/>
                <w:bCs/>
                <w:i/>
                <w:lang w:val="en-GB"/>
              </w:rPr>
              <w:t xml:space="preserve"> for example, it can be used to assess a whole community or to assess a school and the routes to and from it. </w:t>
            </w:r>
          </w:p>
          <w:p w14:paraId="4681C946" w14:textId="4AF28177" w:rsidR="004A3350" w:rsidRPr="00E26853" w:rsidRDefault="004A3350" w:rsidP="00AA4809">
            <w:pPr>
              <w:pStyle w:val="Lijstalinea"/>
              <w:numPr>
                <w:ilvl w:val="0"/>
                <w:numId w:val="220"/>
              </w:numPr>
              <w:autoSpaceDE w:val="0"/>
              <w:autoSpaceDN w:val="0"/>
              <w:adjustRightInd w:val="0"/>
              <w:spacing w:before="200"/>
              <w:rPr>
                <w:rFonts w:cs="Times New Roman"/>
                <w:bCs/>
                <w:lang w:val="en-GB"/>
              </w:rPr>
            </w:pPr>
            <w:r w:rsidRPr="00762FAB">
              <w:rPr>
                <w:rFonts w:cs="Times New Roman"/>
                <w:bCs/>
                <w:lang w:val="en-GB"/>
              </w:rPr>
              <w:t>Divide participants into three or four groups</w:t>
            </w:r>
            <w:r w:rsidR="00715613">
              <w:rPr>
                <w:rFonts w:cs="Times New Roman"/>
                <w:bCs/>
                <w:lang w:val="en-GB"/>
              </w:rPr>
              <w:t>. G</w:t>
            </w:r>
            <w:r w:rsidRPr="00762FAB">
              <w:rPr>
                <w:rFonts w:cs="Times New Roman"/>
                <w:bCs/>
                <w:lang w:val="en-GB"/>
              </w:rPr>
              <w:t>ive each group four flipchart pages taped together</w:t>
            </w:r>
            <w:r w:rsidR="00715613">
              <w:rPr>
                <w:rFonts w:cs="Times New Roman"/>
                <w:bCs/>
                <w:lang w:val="en-GB"/>
              </w:rPr>
              <w:t>,</w:t>
            </w:r>
            <w:r w:rsidRPr="00762FAB">
              <w:rPr>
                <w:rFonts w:cs="Times New Roman"/>
                <w:bCs/>
                <w:lang w:val="en-GB"/>
              </w:rPr>
              <w:t xml:space="preserve"> </w:t>
            </w:r>
            <w:r w:rsidR="00715613">
              <w:rPr>
                <w:rFonts w:cs="Times New Roman"/>
                <w:bCs/>
                <w:lang w:val="en-GB"/>
              </w:rPr>
              <w:t xml:space="preserve">along with </w:t>
            </w:r>
            <w:r w:rsidRPr="00762FAB">
              <w:rPr>
                <w:rFonts w:cs="Times New Roman"/>
                <w:bCs/>
                <w:lang w:val="en-GB"/>
              </w:rPr>
              <w:t>markers, coloured stickers or post-it notes. Ask each group to draw a</w:t>
            </w:r>
            <w:r>
              <w:rPr>
                <w:rFonts w:cs="Times New Roman"/>
                <w:bCs/>
                <w:lang w:val="en-GB"/>
              </w:rPr>
              <w:t xml:space="preserve"> geographical map of their camp/</w:t>
            </w:r>
            <w:r w:rsidRPr="00762FAB">
              <w:rPr>
                <w:rFonts w:cs="Times New Roman"/>
                <w:bCs/>
                <w:lang w:val="en-GB"/>
              </w:rPr>
              <w:t>community</w:t>
            </w:r>
            <w:r>
              <w:rPr>
                <w:rFonts w:cs="Times New Roman"/>
                <w:bCs/>
                <w:lang w:val="en-GB"/>
              </w:rPr>
              <w:t xml:space="preserve"> or other area to be assessed</w:t>
            </w:r>
            <w:r w:rsidRPr="00762FAB">
              <w:rPr>
                <w:rFonts w:cs="Times New Roman"/>
                <w:bCs/>
                <w:lang w:val="en-GB"/>
              </w:rPr>
              <w:t xml:space="preserve"> and</w:t>
            </w:r>
            <w:r w:rsidR="00715613">
              <w:rPr>
                <w:rFonts w:cs="Times New Roman"/>
                <w:bCs/>
                <w:lang w:val="en-GB"/>
              </w:rPr>
              <w:t xml:space="preserve"> – </w:t>
            </w:r>
            <w:r w:rsidRPr="00762FAB">
              <w:rPr>
                <w:rFonts w:cs="Times New Roman"/>
                <w:bCs/>
                <w:lang w:val="en-GB"/>
              </w:rPr>
              <w:t>using different colours, stickers or post-it notes</w:t>
            </w:r>
            <w:r w:rsidR="00715613">
              <w:rPr>
                <w:rFonts w:cs="Times New Roman"/>
                <w:bCs/>
                <w:lang w:val="en-GB"/>
              </w:rPr>
              <w:t xml:space="preserve"> – </w:t>
            </w:r>
            <w:r w:rsidRPr="00762FAB">
              <w:rPr>
                <w:rFonts w:cs="Times New Roman"/>
                <w:bCs/>
                <w:lang w:val="en-GB"/>
              </w:rPr>
              <w:t>mark the places on the map where:</w:t>
            </w:r>
          </w:p>
          <w:p w14:paraId="0D885796" w14:textId="27035820" w:rsidR="004A3350" w:rsidRPr="00E26853" w:rsidRDefault="00206E45" w:rsidP="00AA4809">
            <w:pPr>
              <w:pStyle w:val="Lijstalinea"/>
              <w:numPr>
                <w:ilvl w:val="0"/>
                <w:numId w:val="111"/>
              </w:numPr>
              <w:autoSpaceDE w:val="0"/>
              <w:autoSpaceDN w:val="0"/>
              <w:adjustRightInd w:val="0"/>
              <w:spacing w:before="200"/>
              <w:rPr>
                <w:rFonts w:cs="Times New Roman"/>
                <w:bCs/>
                <w:lang w:val="en-GB"/>
              </w:rPr>
            </w:pPr>
            <w:r>
              <w:rPr>
                <w:rFonts w:cs="Times New Roman"/>
                <w:bCs/>
                <w:lang w:val="en-GB"/>
              </w:rPr>
              <w:t>Girls and w</w:t>
            </w:r>
            <w:r w:rsidR="004A3350" w:rsidRPr="00F46DF5">
              <w:rPr>
                <w:rFonts w:cs="Times New Roman"/>
                <w:bCs/>
                <w:lang w:val="en-GB"/>
              </w:rPr>
              <w:t>omen feel safe</w:t>
            </w:r>
            <w:r w:rsidR="004A3350">
              <w:rPr>
                <w:rFonts w:cs="Times New Roman"/>
                <w:bCs/>
                <w:lang w:val="en-GB"/>
              </w:rPr>
              <w:t>;</w:t>
            </w:r>
          </w:p>
          <w:p w14:paraId="62F40C7C" w14:textId="31465A91" w:rsidR="004A3350" w:rsidRPr="00E26853" w:rsidRDefault="00206E45" w:rsidP="00AA4809">
            <w:pPr>
              <w:pStyle w:val="Lijstalinea"/>
              <w:numPr>
                <w:ilvl w:val="0"/>
                <w:numId w:val="111"/>
              </w:numPr>
              <w:autoSpaceDE w:val="0"/>
              <w:autoSpaceDN w:val="0"/>
              <w:adjustRightInd w:val="0"/>
              <w:spacing w:before="200"/>
              <w:rPr>
                <w:rFonts w:cs="Times New Roman"/>
                <w:bCs/>
                <w:lang w:val="en-GB"/>
              </w:rPr>
            </w:pPr>
            <w:r>
              <w:rPr>
                <w:rFonts w:cs="Times New Roman"/>
                <w:bCs/>
                <w:lang w:val="en-GB"/>
              </w:rPr>
              <w:t>Girls and w</w:t>
            </w:r>
            <w:r w:rsidR="004A3350" w:rsidRPr="00F46DF5">
              <w:rPr>
                <w:rFonts w:cs="Times New Roman"/>
                <w:bCs/>
                <w:lang w:val="en-GB"/>
              </w:rPr>
              <w:t>omen feel unsafe</w:t>
            </w:r>
            <w:r w:rsidR="004A3350">
              <w:rPr>
                <w:rFonts w:cs="Times New Roman"/>
                <w:bCs/>
                <w:lang w:val="en-GB"/>
              </w:rPr>
              <w:t>;</w:t>
            </w:r>
          </w:p>
          <w:p w14:paraId="76274CF0" w14:textId="40410C42" w:rsidR="004A3350" w:rsidRPr="00E26853" w:rsidRDefault="004A3350" w:rsidP="00AA4809">
            <w:pPr>
              <w:pStyle w:val="Lijstalinea"/>
              <w:numPr>
                <w:ilvl w:val="0"/>
                <w:numId w:val="111"/>
              </w:numPr>
              <w:autoSpaceDE w:val="0"/>
              <w:autoSpaceDN w:val="0"/>
              <w:adjustRightInd w:val="0"/>
              <w:spacing w:before="200"/>
              <w:rPr>
                <w:rFonts w:cs="Times New Roman"/>
                <w:bCs/>
                <w:lang w:val="en-GB"/>
              </w:rPr>
            </w:pPr>
            <w:r>
              <w:rPr>
                <w:rFonts w:cs="Times New Roman"/>
                <w:bCs/>
                <w:lang w:val="en-GB"/>
              </w:rPr>
              <w:t>What and who makes them feel unsafe;</w:t>
            </w:r>
            <w:r w:rsidR="00E26853">
              <w:rPr>
                <w:rFonts w:cs="Times New Roman"/>
                <w:bCs/>
                <w:lang w:val="en-GB"/>
              </w:rPr>
              <w:t xml:space="preserve"> and</w:t>
            </w:r>
          </w:p>
          <w:p w14:paraId="5CBF9796" w14:textId="271DF860" w:rsidR="004A3350" w:rsidRDefault="004A3350" w:rsidP="00AA4809">
            <w:pPr>
              <w:pStyle w:val="Lijstalinea"/>
              <w:numPr>
                <w:ilvl w:val="0"/>
                <w:numId w:val="111"/>
              </w:numPr>
              <w:autoSpaceDE w:val="0"/>
              <w:autoSpaceDN w:val="0"/>
              <w:adjustRightInd w:val="0"/>
              <w:spacing w:before="200"/>
              <w:rPr>
                <w:rFonts w:cs="Times New Roman"/>
                <w:bCs/>
                <w:lang w:val="en-GB"/>
              </w:rPr>
            </w:pPr>
            <w:r w:rsidRPr="00F46DF5">
              <w:rPr>
                <w:rFonts w:cs="Times New Roman"/>
                <w:bCs/>
                <w:lang w:val="en-GB"/>
              </w:rPr>
              <w:t xml:space="preserve">Where different types of violence </w:t>
            </w:r>
            <w:r w:rsidR="00E26853">
              <w:rPr>
                <w:rFonts w:cs="Times New Roman"/>
                <w:bCs/>
                <w:lang w:val="en-GB"/>
              </w:rPr>
              <w:t xml:space="preserve">that </w:t>
            </w:r>
            <w:r w:rsidRPr="00F46DF5">
              <w:rPr>
                <w:rFonts w:cs="Times New Roman"/>
                <w:bCs/>
                <w:lang w:val="en-GB"/>
              </w:rPr>
              <w:t xml:space="preserve">happen to </w:t>
            </w:r>
            <w:r w:rsidR="00E26853">
              <w:rPr>
                <w:rFonts w:cs="Times New Roman"/>
                <w:bCs/>
                <w:lang w:val="en-GB"/>
              </w:rPr>
              <w:t xml:space="preserve">different </w:t>
            </w:r>
            <w:r w:rsidRPr="00F46DF5">
              <w:rPr>
                <w:rFonts w:cs="Times New Roman"/>
                <w:bCs/>
                <w:lang w:val="en-GB"/>
              </w:rPr>
              <w:t xml:space="preserve">groups. </w:t>
            </w:r>
          </w:p>
          <w:p w14:paraId="3D272DD5" w14:textId="77777777" w:rsidR="004A3350" w:rsidRDefault="004A3350" w:rsidP="0053175A">
            <w:pPr>
              <w:pStyle w:val="Lijstalinea"/>
              <w:autoSpaceDE w:val="0"/>
              <w:autoSpaceDN w:val="0"/>
              <w:adjustRightInd w:val="0"/>
              <w:spacing w:before="200"/>
              <w:ind w:left="360"/>
              <w:rPr>
                <w:rFonts w:cs="Times New Roman"/>
                <w:bCs/>
                <w:lang w:val="en-GB"/>
              </w:rPr>
            </w:pPr>
          </w:p>
          <w:p w14:paraId="23162424" w14:textId="77777777" w:rsidR="004A3350" w:rsidRPr="00762FAB" w:rsidRDefault="004A3350" w:rsidP="00AA4809">
            <w:pPr>
              <w:pStyle w:val="Lijstalinea"/>
              <w:numPr>
                <w:ilvl w:val="0"/>
                <w:numId w:val="220"/>
              </w:numPr>
              <w:autoSpaceDE w:val="0"/>
              <w:autoSpaceDN w:val="0"/>
              <w:adjustRightInd w:val="0"/>
              <w:spacing w:before="200"/>
              <w:rPr>
                <w:rFonts w:cs="Times New Roman"/>
                <w:bCs/>
                <w:lang w:val="en-GB"/>
              </w:rPr>
            </w:pPr>
            <w:r w:rsidRPr="00762FAB">
              <w:rPr>
                <w:rFonts w:cs="Times New Roman"/>
                <w:bCs/>
                <w:lang w:val="en-GB"/>
              </w:rPr>
              <w:t xml:space="preserve">Ask each group to present their map to the large group. As groups present, write a consolidated list of all forms of GBV mentioned, where they occur and who is perpetrating them on a flipchart, as well as the places where women feel safe. Post the maps on the wall. </w:t>
            </w:r>
          </w:p>
          <w:p w14:paraId="237531CD" w14:textId="77777777" w:rsidR="004A3350" w:rsidRDefault="004A3350" w:rsidP="0053175A">
            <w:pPr>
              <w:pStyle w:val="Lijstalinea"/>
              <w:autoSpaceDE w:val="0"/>
              <w:autoSpaceDN w:val="0"/>
              <w:adjustRightInd w:val="0"/>
              <w:spacing w:before="200"/>
              <w:ind w:left="360"/>
              <w:rPr>
                <w:rFonts w:cs="Times New Roman"/>
                <w:bCs/>
                <w:lang w:val="en-GB"/>
              </w:rPr>
            </w:pPr>
          </w:p>
          <w:p w14:paraId="62044C34" w14:textId="77777777" w:rsidR="004A3350" w:rsidRDefault="004A3350" w:rsidP="00AA4809">
            <w:pPr>
              <w:pStyle w:val="Lijstalinea"/>
              <w:numPr>
                <w:ilvl w:val="0"/>
                <w:numId w:val="220"/>
              </w:numPr>
              <w:autoSpaceDE w:val="0"/>
              <w:autoSpaceDN w:val="0"/>
              <w:adjustRightInd w:val="0"/>
              <w:spacing w:before="200"/>
              <w:rPr>
                <w:rFonts w:cs="Times New Roman"/>
                <w:bCs/>
                <w:lang w:val="en-GB"/>
              </w:rPr>
            </w:pPr>
            <w:r w:rsidRPr="00745459">
              <w:rPr>
                <w:rFonts w:cs="Times New Roman"/>
                <w:bCs/>
                <w:lang w:val="en-GB"/>
              </w:rPr>
              <w:lastRenderedPageBreak/>
              <w:t xml:space="preserve">Facilitate a discussion about the mapping. The </w:t>
            </w:r>
            <w:r>
              <w:rPr>
                <w:rFonts w:cs="Times New Roman"/>
                <w:bCs/>
                <w:lang w:val="en-GB"/>
              </w:rPr>
              <w:t>following questions may be useful:</w:t>
            </w:r>
          </w:p>
          <w:p w14:paraId="59EC52B6" w14:textId="77777777" w:rsidR="004A3350" w:rsidRPr="00E26853" w:rsidRDefault="004A3350" w:rsidP="00DC15B3">
            <w:pPr>
              <w:rPr>
                <w:rFonts w:cs="Times New Roman"/>
                <w:bCs/>
                <w:lang w:val="en-GB"/>
              </w:rPr>
            </w:pPr>
          </w:p>
          <w:p w14:paraId="30A5B475" w14:textId="5AC1C179" w:rsidR="004A3350" w:rsidRPr="00E26853" w:rsidRDefault="004A3350" w:rsidP="00AA4809">
            <w:pPr>
              <w:pStyle w:val="Lijstalinea"/>
              <w:numPr>
                <w:ilvl w:val="0"/>
                <w:numId w:val="97"/>
              </w:numPr>
              <w:autoSpaceDE w:val="0"/>
              <w:autoSpaceDN w:val="0"/>
              <w:adjustRightInd w:val="0"/>
              <w:rPr>
                <w:rFonts w:cs="Times New Roman"/>
                <w:bCs/>
                <w:lang w:val="en-GB"/>
              </w:rPr>
            </w:pPr>
            <w:r w:rsidRPr="00F72E86">
              <w:rPr>
                <w:rFonts w:cs="Times New Roman"/>
                <w:bCs/>
                <w:lang w:val="en-GB"/>
              </w:rPr>
              <w:t>Is there anything missing?</w:t>
            </w:r>
          </w:p>
          <w:p w14:paraId="67DE8EDD" w14:textId="3EBA2928" w:rsidR="00E26853" w:rsidRDefault="004A3350" w:rsidP="00AA4809">
            <w:pPr>
              <w:pStyle w:val="Lijstalinea"/>
              <w:numPr>
                <w:ilvl w:val="0"/>
                <w:numId w:val="97"/>
              </w:numPr>
              <w:autoSpaceDE w:val="0"/>
              <w:autoSpaceDN w:val="0"/>
              <w:adjustRightInd w:val="0"/>
              <w:spacing w:before="200"/>
              <w:rPr>
                <w:rFonts w:cs="Times New Roman"/>
                <w:bCs/>
                <w:lang w:val="en-GB"/>
              </w:rPr>
            </w:pPr>
            <w:r w:rsidRPr="001F78D1">
              <w:rPr>
                <w:rFonts w:cs="Times New Roman"/>
                <w:bCs/>
                <w:lang w:val="en-GB"/>
              </w:rPr>
              <w:t>What have we learned about the different places that men and women experience violence?</w:t>
            </w:r>
          </w:p>
          <w:p w14:paraId="3BC61A4F" w14:textId="2DE94D08" w:rsidR="00E26853" w:rsidRPr="00E26853" w:rsidRDefault="004A3350" w:rsidP="00AA4809">
            <w:pPr>
              <w:pStyle w:val="Lijstalinea"/>
              <w:numPr>
                <w:ilvl w:val="0"/>
                <w:numId w:val="97"/>
              </w:numPr>
              <w:autoSpaceDE w:val="0"/>
              <w:autoSpaceDN w:val="0"/>
              <w:adjustRightInd w:val="0"/>
              <w:spacing w:before="200"/>
              <w:rPr>
                <w:rFonts w:cs="Times New Roman"/>
                <w:bCs/>
                <w:lang w:val="en-GB"/>
              </w:rPr>
            </w:pPr>
            <w:r w:rsidRPr="00E26853">
              <w:rPr>
                <w:rFonts w:cs="Times New Roman"/>
                <w:bCs/>
                <w:lang w:val="en-GB"/>
              </w:rPr>
              <w:t xml:space="preserve">Where are men safe/unsafe? </w:t>
            </w:r>
          </w:p>
          <w:p w14:paraId="1E5FB6F3" w14:textId="09F7128A" w:rsidR="00E26853" w:rsidRPr="00E26853" w:rsidRDefault="004A3350" w:rsidP="00AA4809">
            <w:pPr>
              <w:pStyle w:val="Lijstalinea"/>
              <w:numPr>
                <w:ilvl w:val="0"/>
                <w:numId w:val="97"/>
              </w:numPr>
              <w:autoSpaceDE w:val="0"/>
              <w:autoSpaceDN w:val="0"/>
              <w:adjustRightInd w:val="0"/>
              <w:spacing w:before="200"/>
              <w:rPr>
                <w:rFonts w:cs="Times New Roman"/>
                <w:bCs/>
                <w:lang w:val="en-GB"/>
              </w:rPr>
            </w:pPr>
            <w:r w:rsidRPr="00E26853">
              <w:rPr>
                <w:rFonts w:cs="Times New Roman"/>
                <w:bCs/>
                <w:lang w:val="en-GB"/>
              </w:rPr>
              <w:t>Where are women safe/unsafe?</w:t>
            </w:r>
          </w:p>
          <w:p w14:paraId="50A122C8" w14:textId="4D9B5CDB" w:rsidR="00715613" w:rsidRDefault="00715613" w:rsidP="00AA4809">
            <w:pPr>
              <w:pStyle w:val="Lijstalinea"/>
              <w:numPr>
                <w:ilvl w:val="0"/>
                <w:numId w:val="97"/>
              </w:numPr>
              <w:autoSpaceDE w:val="0"/>
              <w:autoSpaceDN w:val="0"/>
              <w:adjustRightInd w:val="0"/>
              <w:spacing w:before="200"/>
              <w:rPr>
                <w:rFonts w:cs="Times New Roman"/>
                <w:bCs/>
                <w:lang w:val="en-GB"/>
              </w:rPr>
            </w:pPr>
            <w:r w:rsidRPr="00E26853">
              <w:rPr>
                <w:rFonts w:cs="Times New Roman"/>
                <w:bCs/>
                <w:lang w:val="en-GB"/>
              </w:rPr>
              <w:t xml:space="preserve">Where are </w:t>
            </w:r>
            <w:r w:rsidR="00E26853">
              <w:rPr>
                <w:rFonts w:cs="Times New Roman"/>
                <w:bCs/>
                <w:lang w:val="en-GB"/>
              </w:rPr>
              <w:t xml:space="preserve">boys </w:t>
            </w:r>
            <w:r w:rsidRPr="00E26853">
              <w:rPr>
                <w:rFonts w:cs="Times New Roman"/>
                <w:bCs/>
                <w:lang w:val="en-GB"/>
              </w:rPr>
              <w:t>safe/unsafe?</w:t>
            </w:r>
          </w:p>
          <w:p w14:paraId="69D5646A" w14:textId="748F3C60" w:rsidR="00E26853" w:rsidRPr="00E26853" w:rsidRDefault="00E26853" w:rsidP="00AA4809">
            <w:pPr>
              <w:pStyle w:val="Lijstalinea"/>
              <w:numPr>
                <w:ilvl w:val="0"/>
                <w:numId w:val="97"/>
              </w:numPr>
              <w:autoSpaceDE w:val="0"/>
              <w:autoSpaceDN w:val="0"/>
              <w:adjustRightInd w:val="0"/>
              <w:spacing w:before="200"/>
              <w:rPr>
                <w:rFonts w:cs="Times New Roman"/>
                <w:bCs/>
                <w:lang w:val="en-GB"/>
              </w:rPr>
            </w:pPr>
            <w:r>
              <w:rPr>
                <w:rFonts w:cs="Times New Roman"/>
                <w:bCs/>
                <w:lang w:val="en-GB"/>
              </w:rPr>
              <w:t>Where are girls safe/unsafe?</w:t>
            </w:r>
          </w:p>
          <w:p w14:paraId="3F5CBE76" w14:textId="2B478D30" w:rsidR="00E26853" w:rsidRPr="00E26853" w:rsidRDefault="00706C7B" w:rsidP="00AA4809">
            <w:pPr>
              <w:pStyle w:val="Lijstalinea"/>
              <w:numPr>
                <w:ilvl w:val="0"/>
                <w:numId w:val="97"/>
              </w:numPr>
              <w:autoSpaceDE w:val="0"/>
              <w:autoSpaceDN w:val="0"/>
              <w:adjustRightInd w:val="0"/>
              <w:spacing w:before="200"/>
              <w:rPr>
                <w:rFonts w:cs="Times New Roman"/>
                <w:bCs/>
                <w:szCs w:val="24"/>
                <w:lang w:val="en-GB"/>
              </w:rPr>
            </w:pPr>
            <w:r>
              <w:rPr>
                <w:rFonts w:cs="Times New Roman"/>
                <w:bCs/>
                <w:lang w:val="en-GB"/>
              </w:rPr>
              <w:t>Focus</w:t>
            </w:r>
            <w:r w:rsidR="004A3350" w:rsidRPr="00E26853">
              <w:rPr>
                <w:rFonts w:cs="Times New Roman"/>
                <w:bCs/>
                <w:lang w:val="en-GB"/>
              </w:rPr>
              <w:t xml:space="preserve">ing on girls and women, who is using violence against them? </w:t>
            </w:r>
            <w:r w:rsidR="004A3350" w:rsidRPr="00E26853">
              <w:rPr>
                <w:rFonts w:cs="Times New Roman"/>
                <w:bCs/>
                <w:i/>
                <w:lang w:val="en-GB"/>
              </w:rPr>
              <w:t xml:space="preserve">(Go through </w:t>
            </w:r>
            <w:r w:rsidR="004A3350" w:rsidRPr="00E26853">
              <w:rPr>
                <w:rFonts w:cs="Times New Roman"/>
                <w:bCs/>
                <w:i/>
                <w:szCs w:val="24"/>
                <w:lang w:val="en-GB"/>
              </w:rPr>
              <w:t>forms of violence on the list comp</w:t>
            </w:r>
            <w:r w:rsidR="00E26853">
              <w:rPr>
                <w:rFonts w:cs="Times New Roman"/>
                <w:bCs/>
                <w:i/>
                <w:szCs w:val="24"/>
                <w:lang w:val="en-GB"/>
              </w:rPr>
              <w:t>i</w:t>
            </w:r>
            <w:r w:rsidR="004A3350" w:rsidRPr="00E26853">
              <w:rPr>
                <w:rFonts w:cs="Times New Roman"/>
                <w:bCs/>
                <w:i/>
                <w:szCs w:val="24"/>
                <w:lang w:val="en-GB"/>
              </w:rPr>
              <w:t>led in step 2.)</w:t>
            </w:r>
          </w:p>
          <w:p w14:paraId="3AA0FF72" w14:textId="0FC377EA" w:rsidR="00E26853" w:rsidRPr="00E26853" w:rsidRDefault="004A3350" w:rsidP="00AA4809">
            <w:pPr>
              <w:pStyle w:val="Lijstalinea"/>
              <w:numPr>
                <w:ilvl w:val="0"/>
                <w:numId w:val="97"/>
              </w:numPr>
              <w:autoSpaceDE w:val="0"/>
              <w:autoSpaceDN w:val="0"/>
              <w:adjustRightInd w:val="0"/>
              <w:spacing w:before="200"/>
              <w:rPr>
                <w:rFonts w:cs="Times New Roman"/>
                <w:bCs/>
                <w:szCs w:val="24"/>
                <w:lang w:val="en-GB"/>
              </w:rPr>
            </w:pPr>
            <w:r w:rsidRPr="00E26853">
              <w:rPr>
                <w:rFonts w:cs="Times New Roman"/>
                <w:bCs/>
                <w:szCs w:val="24"/>
                <w:lang w:val="en-GB"/>
              </w:rPr>
              <w:t xml:space="preserve">Which types of violence </w:t>
            </w:r>
            <w:r w:rsidRPr="00DC15B3">
              <w:rPr>
                <w:rFonts w:eastAsia="Helvetica-Light" w:cs="Helvetica-Light"/>
                <w:color w:val="000000"/>
                <w:szCs w:val="24"/>
              </w:rPr>
              <w:t>are the most common and of most concern to women/different groups of women</w:t>
            </w:r>
            <w:r w:rsidR="00715613" w:rsidRPr="00DC15B3">
              <w:rPr>
                <w:rFonts w:eastAsia="Helvetica-Light" w:cs="Helvetica-Light"/>
                <w:color w:val="000000"/>
                <w:szCs w:val="24"/>
              </w:rPr>
              <w:t>?</w:t>
            </w:r>
          </w:p>
          <w:p w14:paraId="4F5A9174" w14:textId="6A7FDD33" w:rsidR="004A3350" w:rsidRPr="00E26853" w:rsidRDefault="004A3350" w:rsidP="00AA4809">
            <w:pPr>
              <w:pStyle w:val="Lijstalinea"/>
              <w:numPr>
                <w:ilvl w:val="0"/>
                <w:numId w:val="97"/>
              </w:numPr>
              <w:autoSpaceDE w:val="0"/>
              <w:autoSpaceDN w:val="0"/>
              <w:adjustRightInd w:val="0"/>
              <w:spacing w:before="200"/>
              <w:rPr>
                <w:rFonts w:cs="Times New Roman"/>
                <w:bCs/>
                <w:szCs w:val="24"/>
                <w:lang w:val="en-GB"/>
              </w:rPr>
            </w:pPr>
            <w:r w:rsidRPr="00DC15B3">
              <w:rPr>
                <w:rFonts w:eastAsia="Helvetica-Light" w:cs="Helvetica-Light"/>
                <w:color w:val="000000"/>
                <w:szCs w:val="24"/>
              </w:rPr>
              <w:t>What ideas do people have on what could be done to improve safety and security in different locations</w:t>
            </w:r>
            <w:r w:rsidR="00715613" w:rsidRPr="00DC15B3">
              <w:rPr>
                <w:rFonts w:eastAsia="Helvetica-Light" w:cs="Helvetica-Light"/>
                <w:color w:val="000000"/>
                <w:szCs w:val="24"/>
              </w:rPr>
              <w:t>?</w:t>
            </w:r>
          </w:p>
          <w:p w14:paraId="608AF3D8" w14:textId="77777777" w:rsidR="004A3350" w:rsidRPr="00745459" w:rsidRDefault="004A3350" w:rsidP="0053175A">
            <w:pPr>
              <w:pStyle w:val="Lijstalinea"/>
              <w:autoSpaceDE w:val="0"/>
              <w:autoSpaceDN w:val="0"/>
              <w:adjustRightInd w:val="0"/>
              <w:spacing w:before="200"/>
              <w:contextualSpacing w:val="0"/>
              <w:rPr>
                <w:rFonts w:cs="Times New Roman"/>
                <w:bCs/>
                <w:szCs w:val="24"/>
                <w:lang w:val="en-GB"/>
              </w:rPr>
            </w:pPr>
          </w:p>
        </w:tc>
      </w:tr>
      <w:tr w:rsidR="00C63160" w:rsidRPr="00C63160" w14:paraId="398722D7" w14:textId="77777777" w:rsidTr="00AA0F31">
        <w:tc>
          <w:tcPr>
            <w:tcW w:w="9010" w:type="dxa"/>
          </w:tcPr>
          <w:p w14:paraId="0DA2CC5F" w14:textId="670F879B" w:rsidR="00C223E1" w:rsidRPr="00C63160" w:rsidRDefault="00C63160" w:rsidP="00E26853">
            <w:pPr>
              <w:spacing w:before="120" w:after="120"/>
              <w:rPr>
                <w:rFonts w:eastAsiaTheme="minorHAnsi" w:cs="MyriadPro-Regular"/>
                <w:b/>
                <w:color w:val="00B0F0"/>
                <w:szCs w:val="24"/>
              </w:rPr>
            </w:pPr>
            <w:r>
              <w:rPr>
                <w:rFonts w:eastAsiaTheme="minorHAnsi" w:cs="MyriadPro-Regular"/>
                <w:b/>
                <w:color w:val="00B0F0"/>
                <w:szCs w:val="24"/>
              </w:rPr>
              <w:lastRenderedPageBreak/>
              <w:t xml:space="preserve">Small </w:t>
            </w:r>
            <w:r w:rsidRPr="00C63160">
              <w:rPr>
                <w:rFonts w:eastAsiaTheme="minorHAnsi" w:cs="MyriadPro-Regular"/>
                <w:b/>
                <w:color w:val="00B0F0"/>
                <w:szCs w:val="24"/>
              </w:rPr>
              <w:t xml:space="preserve">group activity for </w:t>
            </w:r>
            <w:r w:rsidR="00C223E1" w:rsidRPr="00C63160">
              <w:rPr>
                <w:rFonts w:eastAsiaTheme="minorHAnsi" w:cs="MyriadPro-Regular"/>
                <w:b/>
                <w:color w:val="00B0F0"/>
                <w:szCs w:val="24"/>
              </w:rPr>
              <w:t xml:space="preserve">mapping </w:t>
            </w:r>
            <w:r w:rsidR="00E26853">
              <w:rPr>
                <w:rFonts w:eastAsiaTheme="minorHAnsi" w:cs="MyriadPro-Regular"/>
                <w:b/>
                <w:color w:val="00B0F0"/>
                <w:szCs w:val="24"/>
              </w:rPr>
              <w:t xml:space="preserve">beliefs related to </w:t>
            </w:r>
            <w:r w:rsidR="00C223E1" w:rsidRPr="00C63160">
              <w:rPr>
                <w:rFonts w:eastAsiaTheme="minorHAnsi" w:cs="MyriadPro-Regular"/>
                <w:b/>
                <w:color w:val="00B0F0"/>
                <w:szCs w:val="24"/>
              </w:rPr>
              <w:t>violence in the community</w:t>
            </w:r>
          </w:p>
        </w:tc>
      </w:tr>
      <w:tr w:rsidR="00C223E1" w14:paraId="3C6EE54B" w14:textId="77777777" w:rsidTr="00AA0F31">
        <w:tc>
          <w:tcPr>
            <w:tcW w:w="9010" w:type="dxa"/>
          </w:tcPr>
          <w:p w14:paraId="3BE616C8" w14:textId="66069F61" w:rsidR="00C223E1" w:rsidRPr="00AA0F31" w:rsidRDefault="00C223E1" w:rsidP="00AA4809">
            <w:pPr>
              <w:pStyle w:val="Lijstalinea"/>
              <w:numPr>
                <w:ilvl w:val="0"/>
                <w:numId w:val="215"/>
              </w:numPr>
              <w:autoSpaceDE w:val="0"/>
              <w:autoSpaceDN w:val="0"/>
              <w:adjustRightInd w:val="0"/>
              <w:spacing w:before="160" w:after="160"/>
              <w:contextualSpacing w:val="0"/>
              <w:rPr>
                <w:rFonts w:asciiTheme="majorHAnsi" w:hAnsiTheme="majorHAnsi" w:cs="Times New Roman"/>
                <w:bCs/>
                <w:i/>
                <w:color w:val="231F20"/>
                <w:lang w:val="en-GB"/>
              </w:rPr>
            </w:pPr>
            <w:r w:rsidRPr="007D15BE">
              <w:rPr>
                <w:rFonts w:asciiTheme="majorHAnsi" w:hAnsiTheme="majorHAnsi" w:cs="Times New Roman"/>
                <w:bCs/>
                <w:color w:val="231F20"/>
                <w:lang w:val="en-GB"/>
              </w:rPr>
              <w:t xml:space="preserve">Ask participants to say what violence means and to give examples. </w:t>
            </w:r>
            <w:r w:rsidRPr="00AA0F31">
              <w:rPr>
                <w:rFonts w:asciiTheme="majorHAnsi" w:hAnsiTheme="majorHAnsi" w:cs="Times New Roman"/>
                <w:bCs/>
                <w:i/>
                <w:color w:val="231F20"/>
                <w:lang w:val="en-GB"/>
              </w:rPr>
              <w:t>If different types of GBV are not mentioned, give examples, such as forcing another person to have sex</w:t>
            </w:r>
            <w:r w:rsidR="00FF6AD1">
              <w:rPr>
                <w:rFonts w:asciiTheme="majorHAnsi" w:hAnsiTheme="majorHAnsi" w:cs="Times New Roman"/>
                <w:bCs/>
                <w:i/>
                <w:color w:val="231F20"/>
                <w:lang w:val="en-GB"/>
              </w:rPr>
              <w:t>,</w:t>
            </w:r>
            <w:r w:rsidRPr="00AA0F31">
              <w:rPr>
                <w:rFonts w:asciiTheme="majorHAnsi" w:hAnsiTheme="majorHAnsi" w:cs="Times New Roman"/>
                <w:bCs/>
                <w:i/>
                <w:color w:val="231F20"/>
                <w:lang w:val="en-GB"/>
              </w:rPr>
              <w:t xml:space="preserve"> and ask if participants feel they are forms of violence.</w:t>
            </w:r>
          </w:p>
          <w:p w14:paraId="153F8CE0" w14:textId="2BD0728F" w:rsidR="00C223E1" w:rsidRPr="00AA0F31" w:rsidRDefault="00C223E1" w:rsidP="00AA4809">
            <w:pPr>
              <w:pStyle w:val="Lijstalinea"/>
              <w:numPr>
                <w:ilvl w:val="0"/>
                <w:numId w:val="215"/>
              </w:numPr>
              <w:autoSpaceDE w:val="0"/>
              <w:autoSpaceDN w:val="0"/>
              <w:adjustRightInd w:val="0"/>
              <w:spacing w:before="160" w:after="160"/>
              <w:contextualSpacing w:val="0"/>
              <w:rPr>
                <w:rFonts w:asciiTheme="majorHAnsi" w:hAnsiTheme="majorHAnsi" w:cs="Times New Roman"/>
                <w:bCs/>
                <w:color w:val="231F20"/>
                <w:lang w:val="en-GB"/>
              </w:rPr>
            </w:pPr>
            <w:r w:rsidRPr="00AA0F31">
              <w:rPr>
                <w:rFonts w:asciiTheme="majorHAnsi" w:hAnsiTheme="majorHAnsi" w:cs="Times New Roman"/>
                <w:bCs/>
                <w:color w:val="231F20"/>
                <w:lang w:val="en-GB"/>
              </w:rPr>
              <w:t>Divide participants into four small groups</w:t>
            </w:r>
            <w:r w:rsidR="00FF6AD1">
              <w:rPr>
                <w:rFonts w:asciiTheme="majorHAnsi" w:hAnsiTheme="majorHAnsi" w:cs="Times New Roman"/>
                <w:bCs/>
                <w:color w:val="231F20"/>
                <w:lang w:val="en-GB"/>
              </w:rPr>
              <w:t>. A</w:t>
            </w:r>
            <w:r w:rsidRPr="00AA0F31">
              <w:rPr>
                <w:rFonts w:asciiTheme="majorHAnsi" w:hAnsiTheme="majorHAnsi" w:cs="Times New Roman"/>
                <w:bCs/>
                <w:color w:val="231F20"/>
                <w:lang w:val="en-GB"/>
              </w:rPr>
              <w:t xml:space="preserve">sk each group to </w:t>
            </w:r>
            <w:r w:rsidR="00AA0F31">
              <w:rPr>
                <w:rFonts w:asciiTheme="majorHAnsi" w:hAnsiTheme="majorHAnsi" w:cs="Times New Roman"/>
                <w:bCs/>
                <w:color w:val="231F20"/>
                <w:lang w:val="en-GB"/>
              </w:rPr>
              <w:t xml:space="preserve">identify different life stages of men and women </w:t>
            </w:r>
            <w:r w:rsidR="00FF6AD1">
              <w:rPr>
                <w:rFonts w:asciiTheme="majorHAnsi" w:hAnsiTheme="majorHAnsi" w:cs="Times New Roman"/>
                <w:bCs/>
                <w:color w:val="231F20"/>
                <w:lang w:val="en-GB"/>
              </w:rPr>
              <w:t>–</w:t>
            </w:r>
            <w:r w:rsidR="00AA0F31">
              <w:rPr>
                <w:rFonts w:asciiTheme="majorHAnsi" w:hAnsiTheme="majorHAnsi" w:cs="Times New Roman"/>
                <w:bCs/>
                <w:color w:val="231F20"/>
                <w:lang w:val="en-GB"/>
              </w:rPr>
              <w:t xml:space="preserve"> </w:t>
            </w:r>
            <w:r w:rsidR="00FF6AD1">
              <w:rPr>
                <w:rFonts w:asciiTheme="majorHAnsi" w:hAnsiTheme="majorHAnsi" w:cs="Times New Roman"/>
                <w:bCs/>
                <w:color w:val="231F20"/>
                <w:lang w:val="en-GB"/>
              </w:rPr>
              <w:t xml:space="preserve">such as </w:t>
            </w:r>
            <w:r w:rsidRPr="00AA0F31">
              <w:rPr>
                <w:rFonts w:asciiTheme="majorHAnsi" w:hAnsiTheme="majorHAnsi" w:cs="Times New Roman"/>
                <w:bCs/>
                <w:color w:val="231F20"/>
                <w:lang w:val="en-GB"/>
              </w:rPr>
              <w:t>childhood, adolescence, youth and old age</w:t>
            </w:r>
            <w:r w:rsidR="00AA0F31">
              <w:rPr>
                <w:rFonts w:asciiTheme="majorHAnsi" w:hAnsiTheme="majorHAnsi" w:cs="Times New Roman"/>
                <w:bCs/>
                <w:color w:val="231F20"/>
                <w:lang w:val="en-GB"/>
              </w:rPr>
              <w:t xml:space="preserve"> </w:t>
            </w:r>
            <w:r w:rsidR="00FF6AD1">
              <w:rPr>
                <w:rFonts w:asciiTheme="majorHAnsi" w:hAnsiTheme="majorHAnsi" w:cs="Times New Roman"/>
                <w:bCs/>
                <w:color w:val="231F20"/>
                <w:lang w:val="en-GB"/>
              </w:rPr>
              <w:t>–</w:t>
            </w:r>
            <w:r w:rsidR="00AA0F31">
              <w:rPr>
                <w:rFonts w:asciiTheme="majorHAnsi" w:hAnsiTheme="majorHAnsi" w:cs="Times New Roman"/>
                <w:bCs/>
                <w:color w:val="231F20"/>
                <w:lang w:val="en-GB"/>
              </w:rPr>
              <w:t xml:space="preserve"> </w:t>
            </w:r>
            <w:r w:rsidRPr="00AA0F31">
              <w:rPr>
                <w:rFonts w:asciiTheme="majorHAnsi" w:hAnsiTheme="majorHAnsi" w:cs="Times New Roman"/>
                <w:bCs/>
                <w:color w:val="231F20"/>
                <w:lang w:val="en-GB"/>
              </w:rPr>
              <w:t>and draw a picture symbolizing each stage.</w:t>
            </w:r>
            <w:r w:rsidR="00AA0F31">
              <w:rPr>
                <w:rFonts w:asciiTheme="majorHAnsi" w:hAnsiTheme="majorHAnsi" w:cs="Times New Roman"/>
                <w:bCs/>
                <w:color w:val="231F20"/>
                <w:lang w:val="en-GB"/>
              </w:rPr>
              <w:t xml:space="preserve"> Have the groups i</w:t>
            </w:r>
            <w:r w:rsidRPr="00AA0F31">
              <w:rPr>
                <w:rFonts w:asciiTheme="majorHAnsi" w:hAnsiTheme="majorHAnsi" w:cs="Times New Roman"/>
                <w:bCs/>
                <w:color w:val="231F20"/>
                <w:lang w:val="en-GB"/>
              </w:rPr>
              <w:t>dentify the different types of violence that men and women experience at each stage of life.</w:t>
            </w:r>
          </w:p>
          <w:p w14:paraId="6A18118A" w14:textId="001E9D33" w:rsidR="00C223E1" w:rsidRPr="00DC15B3" w:rsidRDefault="00AA0F31" w:rsidP="00AA4809">
            <w:pPr>
              <w:pStyle w:val="Lijstalinea"/>
              <w:numPr>
                <w:ilvl w:val="0"/>
                <w:numId w:val="215"/>
              </w:numPr>
              <w:autoSpaceDE w:val="0"/>
              <w:autoSpaceDN w:val="0"/>
              <w:adjustRightInd w:val="0"/>
              <w:spacing w:before="160" w:after="160"/>
              <w:contextualSpacing w:val="0"/>
              <w:rPr>
                <w:rFonts w:asciiTheme="majorHAnsi" w:hAnsiTheme="majorHAnsi" w:cs="Times New Roman"/>
                <w:bCs/>
                <w:i/>
                <w:color w:val="231F20"/>
                <w:lang w:val="en-GB"/>
              </w:rPr>
            </w:pPr>
            <w:r>
              <w:rPr>
                <w:rFonts w:asciiTheme="majorHAnsi" w:hAnsiTheme="majorHAnsi" w:cs="Times New Roman"/>
                <w:bCs/>
                <w:color w:val="231F20"/>
                <w:lang w:val="en-GB"/>
              </w:rPr>
              <w:t>B</w:t>
            </w:r>
            <w:r w:rsidR="00C223E1" w:rsidRPr="007D15BE">
              <w:rPr>
                <w:rFonts w:asciiTheme="majorHAnsi" w:hAnsiTheme="majorHAnsi" w:cs="Times New Roman"/>
                <w:bCs/>
                <w:color w:val="231F20"/>
                <w:lang w:val="en-GB"/>
              </w:rPr>
              <w:t>ring the groups back together a</w:t>
            </w:r>
            <w:r>
              <w:rPr>
                <w:rFonts w:asciiTheme="majorHAnsi" w:hAnsiTheme="majorHAnsi" w:cs="Times New Roman"/>
                <w:bCs/>
                <w:color w:val="231F20"/>
                <w:lang w:val="en-GB"/>
              </w:rPr>
              <w:t>nd ask each group to present their findings</w:t>
            </w:r>
            <w:r w:rsidR="00C223E1" w:rsidRPr="007D15BE">
              <w:rPr>
                <w:rFonts w:asciiTheme="majorHAnsi" w:hAnsiTheme="majorHAnsi" w:cs="Times New Roman"/>
                <w:bCs/>
                <w:color w:val="231F20"/>
                <w:lang w:val="en-GB"/>
              </w:rPr>
              <w:t xml:space="preserve">. </w:t>
            </w:r>
            <w:r w:rsidR="00C223E1" w:rsidRPr="00DC15B3">
              <w:rPr>
                <w:rFonts w:asciiTheme="majorHAnsi" w:hAnsiTheme="majorHAnsi" w:cs="Times New Roman"/>
                <w:bCs/>
                <w:i/>
                <w:color w:val="231F20"/>
                <w:lang w:val="en-GB"/>
              </w:rPr>
              <w:t>Make sure different types of GBV are reflected across the life</w:t>
            </w:r>
            <w:r w:rsidR="00206E45" w:rsidRPr="00DC15B3">
              <w:rPr>
                <w:rFonts w:asciiTheme="majorHAnsi" w:hAnsiTheme="majorHAnsi" w:cs="Times New Roman"/>
                <w:bCs/>
                <w:i/>
                <w:color w:val="231F20"/>
                <w:lang w:val="en-GB"/>
              </w:rPr>
              <w:t>span</w:t>
            </w:r>
            <w:r w:rsidR="00C223E1" w:rsidRPr="00DC15B3">
              <w:rPr>
                <w:rFonts w:asciiTheme="majorHAnsi" w:hAnsiTheme="majorHAnsi" w:cs="Times New Roman"/>
                <w:bCs/>
                <w:i/>
                <w:color w:val="231F20"/>
                <w:lang w:val="en-GB"/>
              </w:rPr>
              <w:t xml:space="preserve">. If participants don’t mention </w:t>
            </w:r>
            <w:r w:rsidR="00FF6AD1" w:rsidRPr="00DC15B3">
              <w:rPr>
                <w:rFonts w:asciiTheme="majorHAnsi" w:hAnsiTheme="majorHAnsi" w:cs="Times New Roman"/>
                <w:bCs/>
                <w:i/>
                <w:color w:val="231F20"/>
                <w:lang w:val="en-GB"/>
              </w:rPr>
              <w:t xml:space="preserve">that </w:t>
            </w:r>
            <w:r w:rsidR="00C223E1" w:rsidRPr="00DC15B3">
              <w:rPr>
                <w:rFonts w:asciiTheme="majorHAnsi" w:hAnsiTheme="majorHAnsi" w:cs="Times New Roman"/>
                <w:bCs/>
                <w:i/>
                <w:color w:val="231F20"/>
                <w:lang w:val="en-GB"/>
              </w:rPr>
              <w:t xml:space="preserve">particular types of </w:t>
            </w:r>
            <w:r w:rsidRPr="00DC15B3">
              <w:rPr>
                <w:rFonts w:asciiTheme="majorHAnsi" w:hAnsiTheme="majorHAnsi" w:cs="Times New Roman"/>
                <w:bCs/>
                <w:i/>
                <w:color w:val="231F20"/>
                <w:lang w:val="en-GB"/>
              </w:rPr>
              <w:t>GBV occur in the community, bring them out</w:t>
            </w:r>
            <w:r w:rsidR="00C223E1" w:rsidRPr="00DC15B3">
              <w:rPr>
                <w:rFonts w:asciiTheme="majorHAnsi" w:hAnsiTheme="majorHAnsi" w:cs="Times New Roman"/>
                <w:bCs/>
                <w:i/>
                <w:color w:val="231F20"/>
                <w:lang w:val="en-GB"/>
              </w:rPr>
              <w:t xml:space="preserve">, </w:t>
            </w:r>
            <w:r w:rsidR="00C47CEB">
              <w:rPr>
                <w:rFonts w:asciiTheme="majorHAnsi" w:hAnsiTheme="majorHAnsi" w:cs="Times New Roman"/>
                <w:bCs/>
                <w:i/>
                <w:color w:val="231F20"/>
                <w:lang w:val="en-GB"/>
              </w:rPr>
              <w:t xml:space="preserve">especially </w:t>
            </w:r>
            <w:r w:rsidR="00C223E1" w:rsidRPr="00DC15B3">
              <w:rPr>
                <w:rFonts w:asciiTheme="majorHAnsi" w:hAnsiTheme="majorHAnsi" w:cs="Times New Roman"/>
                <w:bCs/>
                <w:i/>
                <w:color w:val="231F20"/>
                <w:lang w:val="en-GB"/>
              </w:rPr>
              <w:t xml:space="preserve">those forms that are more hidden </w:t>
            </w:r>
            <w:r w:rsidRPr="00DC15B3">
              <w:rPr>
                <w:rFonts w:asciiTheme="majorHAnsi" w:hAnsiTheme="majorHAnsi" w:cs="Times New Roman"/>
                <w:bCs/>
                <w:i/>
                <w:color w:val="231F20"/>
                <w:lang w:val="en-GB"/>
              </w:rPr>
              <w:t xml:space="preserve">and </w:t>
            </w:r>
            <w:r w:rsidR="00E26853">
              <w:rPr>
                <w:rFonts w:asciiTheme="majorHAnsi" w:hAnsiTheme="majorHAnsi" w:cs="Times New Roman"/>
                <w:bCs/>
                <w:i/>
                <w:color w:val="231F20"/>
                <w:lang w:val="en-GB"/>
              </w:rPr>
              <w:t xml:space="preserve">that </w:t>
            </w:r>
            <w:r w:rsidRPr="00DC15B3">
              <w:rPr>
                <w:rFonts w:asciiTheme="majorHAnsi" w:hAnsiTheme="majorHAnsi" w:cs="Times New Roman"/>
                <w:bCs/>
                <w:i/>
                <w:color w:val="231F20"/>
                <w:lang w:val="en-GB"/>
              </w:rPr>
              <w:t>people</w:t>
            </w:r>
            <w:r w:rsidR="00C223E1" w:rsidRPr="00DC15B3">
              <w:rPr>
                <w:rFonts w:asciiTheme="majorHAnsi" w:hAnsiTheme="majorHAnsi" w:cs="Times New Roman"/>
                <w:bCs/>
                <w:i/>
                <w:color w:val="231F20"/>
                <w:lang w:val="en-GB"/>
              </w:rPr>
              <w:t xml:space="preserve"> may be reluctant to talk about, or that may not be considered violence</w:t>
            </w:r>
            <w:r w:rsidR="00E26853">
              <w:rPr>
                <w:rFonts w:asciiTheme="majorHAnsi" w:hAnsiTheme="majorHAnsi" w:cs="Times New Roman"/>
                <w:bCs/>
                <w:i/>
                <w:color w:val="231F20"/>
                <w:lang w:val="en-GB"/>
              </w:rPr>
              <w:t xml:space="preserve"> at all</w:t>
            </w:r>
            <w:r w:rsidR="00C223E1" w:rsidRPr="00DC15B3">
              <w:rPr>
                <w:rFonts w:asciiTheme="majorHAnsi" w:hAnsiTheme="majorHAnsi" w:cs="Times New Roman"/>
                <w:bCs/>
                <w:i/>
                <w:color w:val="231F20"/>
                <w:lang w:val="en-GB"/>
              </w:rPr>
              <w:t>.</w:t>
            </w:r>
          </w:p>
          <w:p w14:paraId="3865DB69" w14:textId="3DDDAF2E" w:rsidR="00C223E1" w:rsidRPr="007D15BE" w:rsidRDefault="00C223E1" w:rsidP="00AA4809">
            <w:pPr>
              <w:pStyle w:val="Lijstalinea"/>
              <w:numPr>
                <w:ilvl w:val="0"/>
                <w:numId w:val="215"/>
              </w:numPr>
              <w:autoSpaceDE w:val="0"/>
              <w:autoSpaceDN w:val="0"/>
              <w:adjustRightInd w:val="0"/>
              <w:spacing w:before="160" w:after="160"/>
              <w:contextualSpacing w:val="0"/>
              <w:rPr>
                <w:rFonts w:asciiTheme="majorHAnsi" w:hAnsiTheme="majorHAnsi" w:cs="Times New Roman"/>
                <w:bCs/>
                <w:color w:val="231F20"/>
                <w:lang w:val="en-GB"/>
              </w:rPr>
            </w:pPr>
            <w:r w:rsidRPr="007D15BE">
              <w:rPr>
                <w:rFonts w:asciiTheme="majorHAnsi" w:hAnsiTheme="majorHAnsi" w:cs="Times New Roman"/>
                <w:bCs/>
                <w:color w:val="231F20"/>
                <w:lang w:val="en-GB"/>
              </w:rPr>
              <w:t>Facilitate a discussion between participants</w:t>
            </w:r>
            <w:r w:rsidR="00FF6AD1">
              <w:rPr>
                <w:rFonts w:asciiTheme="majorHAnsi" w:hAnsiTheme="majorHAnsi" w:cs="Times New Roman"/>
                <w:bCs/>
                <w:color w:val="231F20"/>
                <w:lang w:val="en-GB"/>
              </w:rPr>
              <w:t>,</w:t>
            </w:r>
            <w:r w:rsidRPr="007D15BE">
              <w:rPr>
                <w:rFonts w:asciiTheme="majorHAnsi" w:hAnsiTheme="majorHAnsi" w:cs="Times New Roman"/>
                <w:bCs/>
                <w:color w:val="231F20"/>
                <w:lang w:val="en-GB"/>
              </w:rPr>
              <w:t xml:space="preserve"> using the following questions as a guide: </w:t>
            </w:r>
          </w:p>
          <w:p w14:paraId="369F23C9" w14:textId="30E4ADB8" w:rsidR="00C223E1" w:rsidRPr="007D15BE" w:rsidRDefault="00C223E1" w:rsidP="00AA4809">
            <w:pPr>
              <w:pStyle w:val="Lijstalinea"/>
              <w:numPr>
                <w:ilvl w:val="0"/>
                <w:numId w:val="214"/>
              </w:numPr>
              <w:autoSpaceDE w:val="0"/>
              <w:autoSpaceDN w:val="0"/>
              <w:adjustRightInd w:val="0"/>
              <w:spacing w:before="160" w:after="160"/>
              <w:ind w:left="720"/>
              <w:contextualSpacing w:val="0"/>
              <w:rPr>
                <w:rFonts w:asciiTheme="majorHAnsi" w:hAnsiTheme="majorHAnsi" w:cs="Times New Roman"/>
                <w:bCs/>
                <w:color w:val="231F20"/>
                <w:lang w:val="en-GB"/>
              </w:rPr>
            </w:pPr>
            <w:r w:rsidRPr="007D15BE">
              <w:rPr>
                <w:rFonts w:asciiTheme="majorHAnsi" w:hAnsiTheme="majorHAnsi" w:cs="Times New Roman"/>
                <w:bCs/>
                <w:color w:val="231F20"/>
                <w:lang w:val="en-GB"/>
              </w:rPr>
              <w:t>What can we discover about violence in our community?</w:t>
            </w:r>
          </w:p>
          <w:p w14:paraId="122CAB4B" w14:textId="77777777" w:rsidR="00C223E1" w:rsidRPr="007D15BE" w:rsidRDefault="00C223E1" w:rsidP="00AA4809">
            <w:pPr>
              <w:pStyle w:val="Lijstalinea"/>
              <w:numPr>
                <w:ilvl w:val="0"/>
                <w:numId w:val="214"/>
              </w:numPr>
              <w:autoSpaceDE w:val="0"/>
              <w:autoSpaceDN w:val="0"/>
              <w:adjustRightInd w:val="0"/>
              <w:spacing w:before="160" w:after="160"/>
              <w:ind w:left="720"/>
              <w:contextualSpacing w:val="0"/>
              <w:rPr>
                <w:rFonts w:asciiTheme="majorHAnsi" w:hAnsiTheme="majorHAnsi" w:cs="Times New Roman"/>
                <w:bCs/>
                <w:color w:val="231F20"/>
                <w:lang w:val="en-GB"/>
              </w:rPr>
            </w:pPr>
            <w:r w:rsidRPr="007D15BE">
              <w:rPr>
                <w:rFonts w:asciiTheme="majorHAnsi" w:hAnsiTheme="majorHAnsi" w:cs="Times New Roman"/>
                <w:bCs/>
                <w:color w:val="231F20"/>
                <w:lang w:val="en-GB"/>
              </w:rPr>
              <w:t xml:space="preserve">What can we discover about the relationship between violence and being a man or a woman? </w:t>
            </w:r>
          </w:p>
          <w:p w14:paraId="56B4047B" w14:textId="77777777" w:rsidR="00C223E1" w:rsidRPr="007D15BE" w:rsidRDefault="00C223E1" w:rsidP="00AA4809">
            <w:pPr>
              <w:pStyle w:val="Lijstalinea"/>
              <w:numPr>
                <w:ilvl w:val="0"/>
                <w:numId w:val="214"/>
              </w:numPr>
              <w:autoSpaceDE w:val="0"/>
              <w:autoSpaceDN w:val="0"/>
              <w:adjustRightInd w:val="0"/>
              <w:spacing w:before="160" w:after="160"/>
              <w:ind w:left="720"/>
              <w:contextualSpacing w:val="0"/>
              <w:rPr>
                <w:rFonts w:asciiTheme="majorHAnsi" w:hAnsiTheme="majorHAnsi" w:cs="Times New Roman"/>
                <w:bCs/>
                <w:color w:val="231F20"/>
                <w:lang w:val="en-GB"/>
              </w:rPr>
            </w:pPr>
            <w:r w:rsidRPr="007D15BE">
              <w:rPr>
                <w:rFonts w:asciiTheme="majorHAnsi" w:hAnsiTheme="majorHAnsi" w:cs="Times New Roman"/>
                <w:bCs/>
                <w:color w:val="231F20"/>
                <w:lang w:val="en-GB"/>
              </w:rPr>
              <w:t>How does violence harm people at different stages of life?</w:t>
            </w:r>
          </w:p>
          <w:p w14:paraId="531CD147" w14:textId="7AB36DD1" w:rsidR="00C223E1" w:rsidRPr="007D15BE" w:rsidRDefault="00C223E1" w:rsidP="00AA4809">
            <w:pPr>
              <w:pStyle w:val="Lijstalinea"/>
              <w:numPr>
                <w:ilvl w:val="0"/>
                <w:numId w:val="213"/>
              </w:numPr>
              <w:autoSpaceDE w:val="0"/>
              <w:autoSpaceDN w:val="0"/>
              <w:adjustRightInd w:val="0"/>
              <w:spacing w:before="160" w:after="160"/>
              <w:ind w:left="720"/>
              <w:contextualSpacing w:val="0"/>
              <w:rPr>
                <w:rFonts w:asciiTheme="majorHAnsi" w:hAnsiTheme="majorHAnsi" w:cs="Times New Roman"/>
                <w:bCs/>
                <w:color w:val="231F20"/>
                <w:lang w:val="en-GB"/>
              </w:rPr>
            </w:pPr>
            <w:r w:rsidRPr="007D15BE">
              <w:rPr>
                <w:rFonts w:asciiTheme="majorHAnsi" w:hAnsiTheme="majorHAnsi" w:cs="Times New Roman"/>
                <w:bCs/>
                <w:color w:val="231F20"/>
                <w:lang w:val="en-GB"/>
              </w:rPr>
              <w:t>A</w:t>
            </w:r>
            <w:r>
              <w:rPr>
                <w:rFonts w:asciiTheme="majorHAnsi" w:hAnsiTheme="majorHAnsi" w:cs="Times New Roman"/>
                <w:bCs/>
                <w:color w:val="231F20"/>
                <w:lang w:val="en-GB"/>
              </w:rPr>
              <w:t>re there rules in the</w:t>
            </w:r>
            <w:r w:rsidRPr="007D15BE">
              <w:rPr>
                <w:rFonts w:asciiTheme="majorHAnsi" w:hAnsiTheme="majorHAnsi" w:cs="Times New Roman"/>
                <w:bCs/>
                <w:color w:val="231F20"/>
                <w:lang w:val="en-GB"/>
              </w:rPr>
              <w:t xml:space="preserve"> community that encourage violence against men or against women?</w:t>
            </w:r>
          </w:p>
          <w:p w14:paraId="13956E88" w14:textId="77777777" w:rsidR="00C223E1" w:rsidRPr="007D15BE" w:rsidRDefault="00C223E1" w:rsidP="00AA4809">
            <w:pPr>
              <w:pStyle w:val="Lijstalinea"/>
              <w:numPr>
                <w:ilvl w:val="0"/>
                <w:numId w:val="213"/>
              </w:numPr>
              <w:autoSpaceDE w:val="0"/>
              <w:autoSpaceDN w:val="0"/>
              <w:adjustRightInd w:val="0"/>
              <w:spacing w:before="160" w:after="160"/>
              <w:ind w:left="720"/>
              <w:contextualSpacing w:val="0"/>
              <w:rPr>
                <w:rFonts w:asciiTheme="majorHAnsi" w:hAnsiTheme="majorHAnsi" w:cs="Times New Roman"/>
                <w:bCs/>
                <w:color w:val="231F20"/>
                <w:lang w:val="en-GB"/>
              </w:rPr>
            </w:pPr>
            <w:r w:rsidRPr="007D15BE">
              <w:rPr>
                <w:rFonts w:asciiTheme="majorHAnsi" w:hAnsiTheme="majorHAnsi" w:cs="Times New Roman"/>
                <w:bCs/>
                <w:color w:val="231F20"/>
                <w:lang w:val="en-GB"/>
              </w:rPr>
              <w:t xml:space="preserve">What do men believe about violence? </w:t>
            </w:r>
          </w:p>
          <w:p w14:paraId="66BE13CC" w14:textId="77777777" w:rsidR="00C223E1" w:rsidRPr="007D15BE" w:rsidRDefault="00C223E1" w:rsidP="00AA4809">
            <w:pPr>
              <w:pStyle w:val="Lijstalinea"/>
              <w:numPr>
                <w:ilvl w:val="0"/>
                <w:numId w:val="213"/>
              </w:numPr>
              <w:autoSpaceDE w:val="0"/>
              <w:autoSpaceDN w:val="0"/>
              <w:adjustRightInd w:val="0"/>
              <w:spacing w:before="160" w:after="160"/>
              <w:ind w:left="720"/>
              <w:contextualSpacing w:val="0"/>
              <w:rPr>
                <w:rFonts w:asciiTheme="majorHAnsi" w:hAnsiTheme="majorHAnsi" w:cs="Times New Roman"/>
                <w:bCs/>
                <w:lang w:val="en-GB"/>
              </w:rPr>
            </w:pPr>
            <w:r w:rsidRPr="007D15BE">
              <w:rPr>
                <w:rFonts w:asciiTheme="majorHAnsi" w:hAnsiTheme="majorHAnsi" w:cs="Times New Roman"/>
                <w:bCs/>
                <w:lang w:val="en-GB"/>
              </w:rPr>
              <w:t>What do women believe about violence?</w:t>
            </w:r>
          </w:p>
          <w:p w14:paraId="250A6263" w14:textId="77777777" w:rsidR="00C223E1" w:rsidRPr="007D15BE" w:rsidRDefault="00C223E1" w:rsidP="00AA4809">
            <w:pPr>
              <w:pStyle w:val="Lijstalinea"/>
              <w:numPr>
                <w:ilvl w:val="0"/>
                <w:numId w:val="213"/>
              </w:numPr>
              <w:autoSpaceDE w:val="0"/>
              <w:autoSpaceDN w:val="0"/>
              <w:adjustRightInd w:val="0"/>
              <w:spacing w:before="160" w:after="160"/>
              <w:ind w:left="720"/>
              <w:contextualSpacing w:val="0"/>
              <w:rPr>
                <w:rFonts w:asciiTheme="majorHAnsi" w:hAnsiTheme="majorHAnsi" w:cs="Times New Roman"/>
                <w:bCs/>
                <w:lang w:val="en-GB"/>
              </w:rPr>
            </w:pPr>
            <w:r w:rsidRPr="007D15BE">
              <w:rPr>
                <w:rFonts w:asciiTheme="majorHAnsi" w:hAnsiTheme="majorHAnsi" w:cs="Times New Roman"/>
                <w:bCs/>
                <w:lang w:val="en-GB"/>
              </w:rPr>
              <w:t>Who do men use violence against?</w:t>
            </w:r>
          </w:p>
          <w:p w14:paraId="1A6D2B50" w14:textId="77777777" w:rsidR="00C223E1" w:rsidRPr="007D15BE" w:rsidRDefault="00C223E1" w:rsidP="00AA4809">
            <w:pPr>
              <w:pStyle w:val="Lijstalinea"/>
              <w:numPr>
                <w:ilvl w:val="0"/>
                <w:numId w:val="213"/>
              </w:numPr>
              <w:autoSpaceDE w:val="0"/>
              <w:autoSpaceDN w:val="0"/>
              <w:adjustRightInd w:val="0"/>
              <w:spacing w:before="160" w:after="160"/>
              <w:ind w:left="720"/>
              <w:contextualSpacing w:val="0"/>
              <w:rPr>
                <w:rFonts w:asciiTheme="majorHAnsi" w:hAnsiTheme="majorHAnsi" w:cs="Times New Roman"/>
                <w:bCs/>
                <w:lang w:val="en-GB"/>
              </w:rPr>
            </w:pPr>
            <w:r w:rsidRPr="007D15BE">
              <w:rPr>
                <w:rFonts w:asciiTheme="majorHAnsi" w:hAnsiTheme="majorHAnsi" w:cs="Times New Roman"/>
                <w:bCs/>
                <w:lang w:val="en-GB"/>
              </w:rPr>
              <w:lastRenderedPageBreak/>
              <w:t>Who do women use violence against?</w:t>
            </w:r>
          </w:p>
          <w:p w14:paraId="69234A24" w14:textId="77777777" w:rsidR="00C223E1" w:rsidRPr="007D15BE" w:rsidRDefault="00C223E1" w:rsidP="00AA4809">
            <w:pPr>
              <w:pStyle w:val="Lijstalinea"/>
              <w:numPr>
                <w:ilvl w:val="0"/>
                <w:numId w:val="213"/>
              </w:numPr>
              <w:autoSpaceDE w:val="0"/>
              <w:autoSpaceDN w:val="0"/>
              <w:adjustRightInd w:val="0"/>
              <w:spacing w:before="160" w:after="160"/>
              <w:ind w:left="720"/>
              <w:contextualSpacing w:val="0"/>
              <w:rPr>
                <w:rFonts w:asciiTheme="majorHAnsi" w:hAnsiTheme="majorHAnsi" w:cs="Times New Roman"/>
                <w:bCs/>
                <w:lang w:val="en-GB"/>
              </w:rPr>
            </w:pPr>
            <w:r w:rsidRPr="007D15BE">
              <w:rPr>
                <w:rFonts w:asciiTheme="majorHAnsi" w:hAnsiTheme="majorHAnsi" w:cs="Times New Roman"/>
                <w:bCs/>
                <w:lang w:val="en-GB"/>
              </w:rPr>
              <w:t xml:space="preserve">What causes violence? </w:t>
            </w:r>
          </w:p>
          <w:p w14:paraId="09E03C1F" w14:textId="77777777" w:rsidR="00C223E1" w:rsidRPr="007D15BE" w:rsidRDefault="00C223E1" w:rsidP="00AA4809">
            <w:pPr>
              <w:pStyle w:val="Lijstalinea"/>
              <w:numPr>
                <w:ilvl w:val="0"/>
                <w:numId w:val="213"/>
              </w:numPr>
              <w:autoSpaceDE w:val="0"/>
              <w:autoSpaceDN w:val="0"/>
              <w:adjustRightInd w:val="0"/>
              <w:spacing w:before="160" w:after="160"/>
              <w:ind w:left="720"/>
              <w:contextualSpacing w:val="0"/>
              <w:rPr>
                <w:rFonts w:asciiTheme="majorHAnsi" w:hAnsiTheme="majorHAnsi" w:cs="Times New Roman"/>
                <w:bCs/>
                <w:lang w:val="en-GB"/>
              </w:rPr>
            </w:pPr>
            <w:r w:rsidRPr="007D15BE">
              <w:rPr>
                <w:rFonts w:asciiTheme="majorHAnsi" w:hAnsiTheme="majorHAnsi" w:cs="Times New Roman"/>
                <w:bCs/>
                <w:lang w:val="en-GB"/>
              </w:rPr>
              <w:t xml:space="preserve">Are some members of the community expected to behave violently? </w:t>
            </w:r>
          </w:p>
          <w:p w14:paraId="7A6F1A18" w14:textId="77777777" w:rsidR="00C223E1" w:rsidRPr="007D15BE" w:rsidRDefault="00C223E1" w:rsidP="00AA4809">
            <w:pPr>
              <w:pStyle w:val="Lijstalinea"/>
              <w:numPr>
                <w:ilvl w:val="0"/>
                <w:numId w:val="213"/>
              </w:numPr>
              <w:autoSpaceDE w:val="0"/>
              <w:autoSpaceDN w:val="0"/>
              <w:adjustRightInd w:val="0"/>
              <w:spacing w:before="160" w:after="160"/>
              <w:ind w:left="720"/>
              <w:contextualSpacing w:val="0"/>
              <w:rPr>
                <w:rFonts w:asciiTheme="majorHAnsi" w:hAnsiTheme="majorHAnsi" w:cs="Times New Roman"/>
                <w:bCs/>
                <w:lang w:val="en-GB"/>
              </w:rPr>
            </w:pPr>
            <w:r w:rsidRPr="007D15BE">
              <w:rPr>
                <w:rFonts w:asciiTheme="majorHAnsi" w:hAnsiTheme="majorHAnsi" w:cs="Times New Roman"/>
                <w:bCs/>
                <w:lang w:val="en-GB"/>
              </w:rPr>
              <w:t>Are some members of the community expected to accept violence? If so, why? What would happen if they didn’t accept the violence?</w:t>
            </w:r>
          </w:p>
          <w:p w14:paraId="7ECA92CE" w14:textId="1202B0D8" w:rsidR="00C223E1" w:rsidRPr="00C63160" w:rsidRDefault="00C223E1" w:rsidP="00AA4809">
            <w:pPr>
              <w:pStyle w:val="Lijstalinea"/>
              <w:numPr>
                <w:ilvl w:val="0"/>
                <w:numId w:val="213"/>
              </w:numPr>
              <w:spacing w:before="160" w:after="160"/>
              <w:ind w:left="720"/>
              <w:contextualSpacing w:val="0"/>
              <w:rPr>
                <w:rFonts w:asciiTheme="majorHAnsi" w:hAnsiTheme="majorHAnsi" w:cs="Times New Roman"/>
                <w:bCs/>
                <w:lang w:val="en-GB"/>
              </w:rPr>
            </w:pPr>
            <w:r w:rsidRPr="007D15BE">
              <w:rPr>
                <w:rFonts w:asciiTheme="majorHAnsi" w:hAnsiTheme="majorHAnsi" w:cs="Times New Roman"/>
                <w:bCs/>
                <w:lang w:val="en-GB"/>
              </w:rPr>
              <w:t>How does violence make the person who experienced it feel?</w:t>
            </w:r>
          </w:p>
        </w:tc>
      </w:tr>
      <w:tr w:rsidR="00C223E1" w14:paraId="39F97005" w14:textId="77777777" w:rsidTr="00AA0F31">
        <w:tc>
          <w:tcPr>
            <w:tcW w:w="9010" w:type="dxa"/>
          </w:tcPr>
          <w:p w14:paraId="25013275" w14:textId="5E2048DF" w:rsidR="00C223E1" w:rsidRPr="00AE19AA" w:rsidRDefault="00C223E1" w:rsidP="00FF6AD1">
            <w:pPr>
              <w:autoSpaceDE w:val="0"/>
              <w:autoSpaceDN w:val="0"/>
              <w:adjustRightInd w:val="0"/>
              <w:spacing w:before="160" w:after="160"/>
              <w:rPr>
                <w:rFonts w:asciiTheme="majorHAnsi" w:hAnsiTheme="majorHAnsi" w:cs="Times New Roman"/>
                <w:b/>
                <w:bCs/>
                <w:color w:val="231F20"/>
                <w:lang w:val="en-GB"/>
              </w:rPr>
            </w:pPr>
            <w:r w:rsidRPr="00AA0F31">
              <w:rPr>
                <w:rFonts w:asciiTheme="majorHAnsi" w:hAnsiTheme="majorHAnsi" w:cs="Times New Roman"/>
                <w:b/>
                <w:bCs/>
                <w:color w:val="00B0F0"/>
                <w:lang w:val="en-GB"/>
              </w:rPr>
              <w:lastRenderedPageBreak/>
              <w:t xml:space="preserve">Example of </w:t>
            </w:r>
            <w:r w:rsidR="00C63160" w:rsidRPr="00AA0F31">
              <w:rPr>
                <w:rFonts w:asciiTheme="majorHAnsi" w:hAnsiTheme="majorHAnsi" w:cs="Times New Roman"/>
                <w:b/>
                <w:bCs/>
                <w:color w:val="00B0F0"/>
                <w:lang w:val="en-GB"/>
              </w:rPr>
              <w:t>case study</w:t>
            </w:r>
            <w:r w:rsidR="00AA0F31">
              <w:rPr>
                <w:rFonts w:asciiTheme="majorHAnsi" w:hAnsiTheme="majorHAnsi" w:cs="Times New Roman"/>
                <w:b/>
                <w:bCs/>
                <w:color w:val="00B0F0"/>
                <w:lang w:val="en-GB"/>
              </w:rPr>
              <w:t xml:space="preserve"> activity</w:t>
            </w:r>
            <w:r w:rsidR="00C63160" w:rsidRPr="00AA0F31">
              <w:rPr>
                <w:rFonts w:asciiTheme="majorHAnsi" w:hAnsiTheme="majorHAnsi" w:cs="Times New Roman"/>
                <w:b/>
                <w:bCs/>
                <w:color w:val="00B0F0"/>
                <w:lang w:val="en-GB"/>
              </w:rPr>
              <w:t xml:space="preserve"> </w:t>
            </w:r>
            <w:r w:rsidRPr="00AA0F31">
              <w:rPr>
                <w:rFonts w:asciiTheme="majorHAnsi" w:hAnsiTheme="majorHAnsi" w:cs="Times New Roman"/>
                <w:b/>
                <w:bCs/>
                <w:color w:val="00B0F0"/>
                <w:lang w:val="en-GB"/>
              </w:rPr>
              <w:t>for learning about beliefs and attitudes toward sexual violence</w:t>
            </w:r>
          </w:p>
        </w:tc>
      </w:tr>
      <w:tr w:rsidR="00C223E1" w14:paraId="00C0D6BC" w14:textId="77777777" w:rsidTr="00AA0F31">
        <w:tc>
          <w:tcPr>
            <w:tcW w:w="9010" w:type="dxa"/>
          </w:tcPr>
          <w:p w14:paraId="5D0E30C9" w14:textId="6A6D03DA" w:rsidR="00C223E1" w:rsidRPr="00AE19AA" w:rsidRDefault="00C223E1" w:rsidP="00C223E1">
            <w:pPr>
              <w:tabs>
                <w:tab w:val="left" w:pos="1260"/>
              </w:tabs>
              <w:spacing w:before="200"/>
              <w:rPr>
                <w:i/>
                <w:lang w:val="en-GB" w:eastAsia="en-AU"/>
              </w:rPr>
            </w:pPr>
            <w:r>
              <w:rPr>
                <w:i/>
                <w:lang w:val="en-GB" w:eastAsia="en-AU"/>
              </w:rPr>
              <w:t>Note: These are sample</w:t>
            </w:r>
            <w:r w:rsidRPr="00AE19AA">
              <w:rPr>
                <w:i/>
                <w:lang w:val="en-GB" w:eastAsia="en-AU"/>
              </w:rPr>
              <w:t xml:space="preserve"> case studies. You will need to use case studies appropriate to the local context. You may also use case studies related to other forms of GBV that you are investigating.</w:t>
            </w:r>
          </w:p>
          <w:p w14:paraId="5163580C" w14:textId="192A8BC2" w:rsidR="00C223E1" w:rsidRDefault="00C223E1" w:rsidP="00C223E1">
            <w:pPr>
              <w:tabs>
                <w:tab w:val="left" w:pos="1260"/>
              </w:tabs>
              <w:spacing w:before="200"/>
              <w:rPr>
                <w:lang w:val="en-GB" w:eastAsia="en-AU"/>
              </w:rPr>
            </w:pPr>
            <w:r w:rsidRPr="0085340E">
              <w:rPr>
                <w:lang w:val="en-GB" w:eastAsia="en-AU"/>
              </w:rPr>
              <w:t>Tell participants that you are going to listen to some stories about sexual violence</w:t>
            </w:r>
            <w:r w:rsidR="00E26853">
              <w:rPr>
                <w:lang w:val="en-GB" w:eastAsia="en-AU"/>
              </w:rPr>
              <w:t>,</w:t>
            </w:r>
            <w:r w:rsidRPr="0085340E">
              <w:rPr>
                <w:lang w:val="en-GB" w:eastAsia="en-AU"/>
              </w:rPr>
              <w:t xml:space="preserve"> and </w:t>
            </w:r>
            <w:r>
              <w:rPr>
                <w:lang w:val="en-GB" w:eastAsia="en-AU"/>
              </w:rPr>
              <w:t xml:space="preserve">participants </w:t>
            </w:r>
            <w:r w:rsidRPr="0085340E">
              <w:rPr>
                <w:lang w:val="en-GB" w:eastAsia="en-AU"/>
              </w:rPr>
              <w:t xml:space="preserve">will be invited to share their opinions on these stories. If the participants can read, you can distribute the stories </w:t>
            </w:r>
            <w:r>
              <w:rPr>
                <w:lang w:val="en-GB" w:eastAsia="en-AU"/>
              </w:rPr>
              <w:t xml:space="preserve">as </w:t>
            </w:r>
            <w:r w:rsidRPr="0085340E">
              <w:rPr>
                <w:lang w:val="en-GB" w:eastAsia="en-AU"/>
              </w:rPr>
              <w:t>a handout</w:t>
            </w:r>
            <w:r>
              <w:rPr>
                <w:lang w:val="en-GB" w:eastAsia="en-AU"/>
              </w:rPr>
              <w:t xml:space="preserve"> </w:t>
            </w:r>
            <w:r w:rsidRPr="0085340E">
              <w:rPr>
                <w:lang w:val="en-GB" w:eastAsia="en-AU"/>
              </w:rPr>
              <w:t xml:space="preserve">and ask them to discuss </w:t>
            </w:r>
            <w:r>
              <w:rPr>
                <w:lang w:val="en-GB" w:eastAsia="en-AU"/>
              </w:rPr>
              <w:t>i</w:t>
            </w:r>
            <w:r w:rsidRPr="0085340E">
              <w:rPr>
                <w:lang w:val="en-GB" w:eastAsia="en-AU"/>
              </w:rPr>
              <w:t>n small groups</w:t>
            </w:r>
            <w:r>
              <w:rPr>
                <w:lang w:val="en-GB" w:eastAsia="en-AU"/>
              </w:rPr>
              <w:t xml:space="preserve">. You can also do it as a large group activity. </w:t>
            </w:r>
          </w:p>
          <w:p w14:paraId="15071445" w14:textId="79250FD7" w:rsidR="00C223E1" w:rsidRDefault="00C223E1" w:rsidP="00C223E1">
            <w:pPr>
              <w:tabs>
                <w:tab w:val="left" w:pos="1260"/>
              </w:tabs>
              <w:spacing w:before="200"/>
              <w:rPr>
                <w:lang w:val="en-GB" w:eastAsia="en-AU"/>
              </w:rPr>
            </w:pPr>
            <w:r w:rsidRPr="007D15BE">
              <w:rPr>
                <w:lang w:val="en-GB" w:eastAsia="en-AU"/>
              </w:rPr>
              <w:t xml:space="preserve">After </w:t>
            </w:r>
            <w:r>
              <w:rPr>
                <w:lang w:val="en-GB" w:eastAsia="en-AU"/>
              </w:rPr>
              <w:t xml:space="preserve">reading each case study, </w:t>
            </w:r>
            <w:r w:rsidRPr="007D15BE">
              <w:rPr>
                <w:lang w:val="en-GB" w:eastAsia="en-AU"/>
              </w:rPr>
              <w:t xml:space="preserve">ask participants to form pairs and discuss the questions with each other and </w:t>
            </w:r>
            <w:r>
              <w:rPr>
                <w:lang w:val="en-GB" w:eastAsia="en-AU"/>
              </w:rPr>
              <w:t xml:space="preserve">to </w:t>
            </w:r>
            <w:r w:rsidRPr="007D15BE">
              <w:rPr>
                <w:lang w:val="en-GB" w:eastAsia="en-AU"/>
              </w:rPr>
              <w:t>then share their responses with the whole group.</w:t>
            </w:r>
          </w:p>
          <w:p w14:paraId="4BA14E78" w14:textId="50285B00" w:rsidR="00C223E1" w:rsidRPr="007D15BE" w:rsidRDefault="00C223E1" w:rsidP="00C223E1">
            <w:pPr>
              <w:pStyle w:val="Lijstalinea"/>
              <w:tabs>
                <w:tab w:val="left" w:pos="1260"/>
              </w:tabs>
              <w:spacing w:before="200"/>
              <w:ind w:left="0"/>
              <w:contextualSpacing w:val="0"/>
              <w:rPr>
                <w:lang w:val="en-GB" w:eastAsia="en-AU"/>
              </w:rPr>
            </w:pPr>
            <w:r w:rsidRPr="00E9268A">
              <w:rPr>
                <w:u w:val="single"/>
                <w:lang w:val="en-GB" w:eastAsia="en-AU"/>
              </w:rPr>
              <w:t>Case Study 1</w:t>
            </w:r>
            <w:r w:rsidRPr="007D15BE">
              <w:rPr>
                <w:rStyle w:val="Voetnootmarkering"/>
                <w:lang w:val="en-GB" w:eastAsia="en-AU"/>
              </w:rPr>
              <w:footnoteReference w:id="28"/>
            </w:r>
          </w:p>
          <w:p w14:paraId="064C1C4D" w14:textId="77777777" w:rsidR="00C223E1" w:rsidRPr="007D15BE" w:rsidRDefault="00C223E1" w:rsidP="00C223E1">
            <w:pPr>
              <w:tabs>
                <w:tab w:val="left" w:pos="1260"/>
              </w:tabs>
              <w:spacing w:before="200"/>
              <w:rPr>
                <w:i/>
                <w:lang w:val="en-GB" w:eastAsia="en-AU"/>
              </w:rPr>
            </w:pPr>
            <w:r w:rsidRPr="007D15BE">
              <w:rPr>
                <w:i/>
                <w:lang w:val="en-GB" w:eastAsia="en-AU"/>
              </w:rPr>
              <w:t>Amira is 14 years old. She was raped by a group of boys on her way to school. She knows they are in an older class. She heard the boys telling each other they were real men now. Amira feels humiliated and believes that she has dishonoured her family. She wishes that she were dead. She will not tell her parents because she is ashamed. But she is afraid that she might be hurt or pregnant or have caught some disease. She believes that if anyone finds out what happened to her, no man will love her and her future will be destroyed.</w:t>
            </w:r>
          </w:p>
          <w:p w14:paraId="30E66D1F" w14:textId="77777777" w:rsidR="00C223E1" w:rsidRPr="007D15BE" w:rsidRDefault="00C223E1" w:rsidP="00C223E1">
            <w:pPr>
              <w:tabs>
                <w:tab w:val="left" w:pos="1260"/>
              </w:tabs>
              <w:spacing w:before="200"/>
              <w:rPr>
                <w:lang w:val="en-GB" w:eastAsia="en-AU"/>
              </w:rPr>
            </w:pPr>
            <w:r w:rsidRPr="007D15BE">
              <w:rPr>
                <w:lang w:val="en-GB" w:eastAsia="en-AU"/>
              </w:rPr>
              <w:t>Ask the following discussion questions:</w:t>
            </w:r>
          </w:p>
          <w:p w14:paraId="12F50C1E" w14:textId="17986C2E" w:rsidR="00C223E1" w:rsidRPr="007D15BE" w:rsidRDefault="00C223E1" w:rsidP="00AA4809">
            <w:pPr>
              <w:pStyle w:val="Lijstalinea"/>
              <w:numPr>
                <w:ilvl w:val="0"/>
                <w:numId w:val="217"/>
              </w:numPr>
              <w:spacing w:before="200"/>
              <w:contextualSpacing w:val="0"/>
              <w:rPr>
                <w:rFonts w:asciiTheme="majorHAnsi" w:eastAsia="Times New Roman" w:hAnsiTheme="majorHAnsi" w:cs="Times New Roman"/>
                <w:lang w:val="en-GB" w:eastAsia="en-AU"/>
              </w:rPr>
            </w:pPr>
            <w:r w:rsidRPr="007D15BE">
              <w:rPr>
                <w:rFonts w:asciiTheme="majorHAnsi" w:eastAsia="Times New Roman" w:hAnsiTheme="majorHAnsi" w:cs="Times New Roman"/>
                <w:lang w:val="en-GB" w:eastAsia="en-AU"/>
              </w:rPr>
              <w:t>If people in the community found out what happened to Amira, how do you think they would react?</w:t>
            </w:r>
          </w:p>
          <w:p w14:paraId="5DDE83CF" w14:textId="65061799" w:rsidR="00C223E1" w:rsidRPr="007D15BE" w:rsidRDefault="00C223E1" w:rsidP="00AA4809">
            <w:pPr>
              <w:pStyle w:val="Lijstalinea"/>
              <w:numPr>
                <w:ilvl w:val="0"/>
                <w:numId w:val="217"/>
              </w:numPr>
              <w:spacing w:before="200"/>
              <w:contextualSpacing w:val="0"/>
              <w:rPr>
                <w:rFonts w:asciiTheme="majorHAnsi" w:eastAsia="Times New Roman" w:hAnsiTheme="majorHAnsi" w:cs="Times New Roman"/>
                <w:lang w:val="en-GB" w:eastAsia="en-AU"/>
              </w:rPr>
            </w:pPr>
            <w:r w:rsidRPr="007D15BE">
              <w:rPr>
                <w:rFonts w:asciiTheme="majorHAnsi" w:eastAsia="Times New Roman" w:hAnsiTheme="majorHAnsi" w:cs="Times New Roman"/>
                <w:lang w:val="en-GB" w:eastAsia="en-AU"/>
              </w:rPr>
              <w:t>Is Amira to blame for what happened to her? If yes, why?</w:t>
            </w:r>
            <w:r w:rsidR="00FF6AD1">
              <w:rPr>
                <w:rFonts w:asciiTheme="majorHAnsi" w:eastAsia="Times New Roman" w:hAnsiTheme="majorHAnsi" w:cs="Times New Roman"/>
                <w:lang w:val="en-GB" w:eastAsia="en-AU"/>
              </w:rPr>
              <w:t xml:space="preserve"> If no, why not?</w:t>
            </w:r>
          </w:p>
          <w:p w14:paraId="1BBDF103" w14:textId="77777777" w:rsidR="00C223E1" w:rsidRPr="007D15BE" w:rsidRDefault="00C223E1" w:rsidP="00AA4809">
            <w:pPr>
              <w:pStyle w:val="Lijstalinea"/>
              <w:numPr>
                <w:ilvl w:val="0"/>
                <w:numId w:val="217"/>
              </w:numPr>
              <w:spacing w:before="200"/>
              <w:contextualSpacing w:val="0"/>
              <w:rPr>
                <w:rFonts w:asciiTheme="majorHAnsi" w:eastAsia="Times New Roman" w:hAnsiTheme="majorHAnsi" w:cs="Times New Roman"/>
                <w:lang w:val="en-GB" w:eastAsia="en-AU"/>
              </w:rPr>
            </w:pPr>
            <w:r w:rsidRPr="007D15BE">
              <w:rPr>
                <w:rFonts w:asciiTheme="majorHAnsi" w:eastAsia="Times New Roman" w:hAnsiTheme="majorHAnsi" w:cs="Times New Roman"/>
                <w:lang w:val="en-GB" w:eastAsia="en-AU"/>
              </w:rPr>
              <w:t>Do you think anyone would blame her? If yes, why?</w:t>
            </w:r>
          </w:p>
          <w:p w14:paraId="60D3C94B" w14:textId="77777777" w:rsidR="00C223E1" w:rsidRPr="007D15BE" w:rsidRDefault="00C223E1" w:rsidP="00AA4809">
            <w:pPr>
              <w:pStyle w:val="Lijstalinea"/>
              <w:numPr>
                <w:ilvl w:val="0"/>
                <w:numId w:val="217"/>
              </w:numPr>
              <w:spacing w:before="200"/>
              <w:contextualSpacing w:val="0"/>
              <w:rPr>
                <w:lang w:val="en-GB" w:eastAsia="en-AU"/>
              </w:rPr>
            </w:pPr>
            <w:r w:rsidRPr="007D15BE">
              <w:rPr>
                <w:rFonts w:asciiTheme="majorHAnsi" w:eastAsia="Times New Roman" w:hAnsiTheme="majorHAnsi" w:cs="Times New Roman"/>
                <w:lang w:val="en-GB" w:eastAsia="en-AU"/>
              </w:rPr>
              <w:t>Should she tell her parents?</w:t>
            </w:r>
          </w:p>
          <w:p w14:paraId="37DE2DD8" w14:textId="77777777" w:rsidR="00C223E1" w:rsidRPr="007D15BE" w:rsidRDefault="00C223E1" w:rsidP="00AA4809">
            <w:pPr>
              <w:pStyle w:val="Lijstalinea"/>
              <w:numPr>
                <w:ilvl w:val="0"/>
                <w:numId w:val="217"/>
              </w:numPr>
              <w:spacing w:before="200"/>
              <w:contextualSpacing w:val="0"/>
              <w:rPr>
                <w:rFonts w:asciiTheme="majorHAnsi" w:eastAsia="Times New Roman" w:hAnsiTheme="majorHAnsi" w:cs="Times New Roman"/>
                <w:lang w:val="en-GB" w:eastAsia="en-AU"/>
              </w:rPr>
            </w:pPr>
            <w:r w:rsidRPr="007D15BE">
              <w:rPr>
                <w:rFonts w:asciiTheme="majorHAnsi" w:eastAsia="Times New Roman" w:hAnsiTheme="majorHAnsi" w:cs="Times New Roman"/>
                <w:lang w:val="en-GB" w:eastAsia="en-AU"/>
              </w:rPr>
              <w:t>Who can help her, and how?</w:t>
            </w:r>
          </w:p>
          <w:p w14:paraId="61918B03" w14:textId="77777777" w:rsidR="00C223E1" w:rsidRPr="007D15BE" w:rsidRDefault="00C223E1" w:rsidP="00AA4809">
            <w:pPr>
              <w:pStyle w:val="Lijstalinea"/>
              <w:numPr>
                <w:ilvl w:val="0"/>
                <w:numId w:val="217"/>
              </w:numPr>
              <w:spacing w:before="200"/>
              <w:contextualSpacing w:val="0"/>
              <w:rPr>
                <w:rFonts w:asciiTheme="majorHAnsi" w:eastAsia="Times New Roman" w:hAnsiTheme="majorHAnsi" w:cs="Times New Roman"/>
                <w:lang w:val="en-GB" w:eastAsia="en-AU"/>
              </w:rPr>
            </w:pPr>
            <w:r w:rsidRPr="007D15BE">
              <w:rPr>
                <w:rFonts w:asciiTheme="majorHAnsi" w:eastAsia="Times New Roman" w:hAnsiTheme="majorHAnsi" w:cs="Times New Roman"/>
                <w:lang w:val="en-GB" w:eastAsia="en-AU"/>
              </w:rPr>
              <w:t>If you were her friend, what would you advise her to do?</w:t>
            </w:r>
          </w:p>
          <w:p w14:paraId="278EE03C" w14:textId="35C43ED2" w:rsidR="00C223E1" w:rsidRPr="007D15BE" w:rsidRDefault="00C223E1" w:rsidP="00AA4809">
            <w:pPr>
              <w:pStyle w:val="Lijstalinea"/>
              <w:numPr>
                <w:ilvl w:val="0"/>
                <w:numId w:val="217"/>
              </w:numPr>
              <w:spacing w:before="200"/>
              <w:contextualSpacing w:val="0"/>
              <w:rPr>
                <w:rFonts w:asciiTheme="majorHAnsi" w:eastAsia="Times New Roman" w:hAnsiTheme="majorHAnsi" w:cs="Times New Roman"/>
                <w:lang w:val="en-GB" w:eastAsia="en-AU"/>
              </w:rPr>
            </w:pPr>
            <w:r w:rsidRPr="007D15BE">
              <w:rPr>
                <w:rFonts w:asciiTheme="majorHAnsi" w:eastAsia="Times New Roman" w:hAnsiTheme="majorHAnsi" w:cs="Times New Roman"/>
                <w:lang w:val="en-GB" w:eastAsia="en-AU"/>
              </w:rPr>
              <w:lastRenderedPageBreak/>
              <w:t>What would you advise Amira’s parents</w:t>
            </w:r>
            <w:r w:rsidR="00FF6AD1">
              <w:rPr>
                <w:rFonts w:asciiTheme="majorHAnsi" w:eastAsia="Times New Roman" w:hAnsiTheme="majorHAnsi" w:cs="Times New Roman"/>
                <w:lang w:val="en-GB" w:eastAsia="en-AU"/>
              </w:rPr>
              <w:t xml:space="preserve"> to do</w:t>
            </w:r>
            <w:r w:rsidRPr="007D15BE">
              <w:rPr>
                <w:rFonts w:asciiTheme="majorHAnsi" w:eastAsia="Times New Roman" w:hAnsiTheme="majorHAnsi" w:cs="Times New Roman"/>
                <w:lang w:val="en-GB" w:eastAsia="en-AU"/>
              </w:rPr>
              <w:t>?</w:t>
            </w:r>
          </w:p>
          <w:p w14:paraId="2F3D3816" w14:textId="77777777" w:rsidR="00C223E1" w:rsidRPr="007D15BE" w:rsidRDefault="00C223E1" w:rsidP="00AA4809">
            <w:pPr>
              <w:pStyle w:val="Lijstalinea"/>
              <w:numPr>
                <w:ilvl w:val="0"/>
                <w:numId w:val="217"/>
              </w:numPr>
              <w:spacing w:before="200"/>
              <w:contextualSpacing w:val="0"/>
              <w:rPr>
                <w:rFonts w:asciiTheme="majorHAnsi" w:eastAsia="Times New Roman" w:hAnsiTheme="majorHAnsi" w:cs="Times New Roman"/>
                <w:lang w:val="en-GB" w:eastAsia="en-AU"/>
              </w:rPr>
            </w:pPr>
            <w:r w:rsidRPr="007D15BE">
              <w:rPr>
                <w:rFonts w:asciiTheme="majorHAnsi" w:eastAsia="Times New Roman" w:hAnsiTheme="majorHAnsi" w:cs="Times New Roman"/>
                <w:lang w:val="en-GB" w:eastAsia="en-AU"/>
              </w:rPr>
              <w:t xml:space="preserve">Would you advise Amira to go to the police? </w:t>
            </w:r>
          </w:p>
          <w:p w14:paraId="5A9D791C" w14:textId="77777777" w:rsidR="00C223E1" w:rsidRPr="007D15BE" w:rsidRDefault="00C223E1" w:rsidP="00AA4809">
            <w:pPr>
              <w:pStyle w:val="Lijstalinea"/>
              <w:numPr>
                <w:ilvl w:val="0"/>
                <w:numId w:val="217"/>
              </w:numPr>
              <w:spacing w:before="200"/>
              <w:contextualSpacing w:val="0"/>
              <w:rPr>
                <w:rFonts w:asciiTheme="majorHAnsi" w:eastAsia="Times New Roman" w:hAnsiTheme="majorHAnsi" w:cs="Times New Roman"/>
                <w:lang w:val="en-GB" w:eastAsia="en-AU"/>
              </w:rPr>
            </w:pPr>
            <w:r w:rsidRPr="007D15BE">
              <w:rPr>
                <w:rFonts w:asciiTheme="majorHAnsi" w:eastAsia="Times New Roman" w:hAnsiTheme="majorHAnsi" w:cs="Times New Roman"/>
                <w:lang w:val="en-GB" w:eastAsia="en-AU"/>
              </w:rPr>
              <w:t>What might be some reasons for Amira to go to the police? What might be reasons not to?</w:t>
            </w:r>
          </w:p>
          <w:p w14:paraId="663C0E32" w14:textId="77777777" w:rsidR="00C223E1" w:rsidRPr="007D15BE" w:rsidRDefault="00C223E1" w:rsidP="00AA4809">
            <w:pPr>
              <w:pStyle w:val="Lijstalinea"/>
              <w:numPr>
                <w:ilvl w:val="0"/>
                <w:numId w:val="217"/>
              </w:numPr>
              <w:spacing w:before="200"/>
              <w:contextualSpacing w:val="0"/>
              <w:rPr>
                <w:rFonts w:asciiTheme="majorHAnsi" w:eastAsia="Times New Roman" w:hAnsiTheme="majorHAnsi" w:cs="Times New Roman"/>
                <w:lang w:val="en-GB" w:eastAsia="en-AU"/>
              </w:rPr>
            </w:pPr>
            <w:r w:rsidRPr="007D15BE">
              <w:rPr>
                <w:rFonts w:asciiTheme="majorHAnsi" w:eastAsia="Times New Roman" w:hAnsiTheme="majorHAnsi" w:cs="Times New Roman"/>
                <w:lang w:val="en-GB" w:eastAsia="en-AU"/>
              </w:rPr>
              <w:t>What might be some reasons for Amira to seek medical help? Why might she not seek help?</w:t>
            </w:r>
          </w:p>
          <w:p w14:paraId="28F98B01" w14:textId="77777777" w:rsidR="00C223E1" w:rsidRPr="007D15BE" w:rsidRDefault="00C223E1" w:rsidP="00AA4809">
            <w:pPr>
              <w:pStyle w:val="Lijstalinea"/>
              <w:numPr>
                <w:ilvl w:val="0"/>
                <w:numId w:val="217"/>
              </w:numPr>
              <w:spacing w:before="200"/>
              <w:contextualSpacing w:val="0"/>
              <w:rPr>
                <w:rFonts w:asciiTheme="majorHAnsi" w:eastAsia="Times New Roman" w:hAnsiTheme="majorHAnsi" w:cs="Times New Roman"/>
                <w:lang w:val="en-GB" w:eastAsia="en-AU"/>
              </w:rPr>
            </w:pPr>
            <w:r w:rsidRPr="007D15BE">
              <w:rPr>
                <w:rFonts w:asciiTheme="majorHAnsi" w:eastAsia="Times New Roman" w:hAnsiTheme="majorHAnsi" w:cs="Times New Roman"/>
                <w:lang w:val="en-GB" w:eastAsia="en-AU"/>
              </w:rPr>
              <w:t>How could Amira have been protected from this situation? What would need to be different for this to happen?</w:t>
            </w:r>
          </w:p>
          <w:p w14:paraId="08565BFD" w14:textId="43852BFF" w:rsidR="00C223E1" w:rsidRPr="007D15BE" w:rsidRDefault="00C223E1" w:rsidP="00C223E1">
            <w:pPr>
              <w:tabs>
                <w:tab w:val="left" w:pos="1260"/>
              </w:tabs>
              <w:spacing w:before="200"/>
              <w:rPr>
                <w:lang w:val="en-GB" w:eastAsia="en-AU"/>
              </w:rPr>
            </w:pPr>
            <w:r w:rsidRPr="00E9268A">
              <w:rPr>
                <w:u w:val="single"/>
                <w:lang w:val="en-GB" w:eastAsia="en-AU"/>
              </w:rPr>
              <w:t>Case study 2</w:t>
            </w:r>
            <w:r w:rsidRPr="007D15BE">
              <w:rPr>
                <w:rStyle w:val="Voetnootmarkering"/>
                <w:lang w:val="en-GB" w:eastAsia="en-AU"/>
              </w:rPr>
              <w:footnoteReference w:id="29"/>
            </w:r>
            <w:r w:rsidRPr="007D15BE">
              <w:rPr>
                <w:lang w:val="en-GB" w:eastAsia="en-AU"/>
              </w:rPr>
              <w:t xml:space="preserve"> </w:t>
            </w:r>
          </w:p>
          <w:p w14:paraId="7413BC58" w14:textId="0C0BF7C1" w:rsidR="00C223E1" w:rsidRPr="007D15BE" w:rsidRDefault="00C223E1" w:rsidP="00C223E1">
            <w:pPr>
              <w:spacing w:before="200"/>
              <w:rPr>
                <w:rFonts w:cs="Arial"/>
                <w:i/>
                <w:lang w:val="en-GB"/>
              </w:rPr>
            </w:pPr>
            <w:r w:rsidRPr="007D15BE">
              <w:rPr>
                <w:rFonts w:asciiTheme="majorHAnsi" w:hAnsiTheme="majorHAnsi" w:cs="Arial"/>
                <w:i/>
                <w:szCs w:val="24"/>
                <w:lang w:val="en-GB"/>
              </w:rPr>
              <w:t xml:space="preserve">Fatimah’s husband forces her to have sex with him, even when she is in pain due to a medical problem. If Fatimah refuses to have sex with him, sometimes </w:t>
            </w:r>
            <w:r w:rsidR="00E26853">
              <w:rPr>
                <w:rFonts w:asciiTheme="majorHAnsi" w:hAnsiTheme="majorHAnsi" w:cs="Arial"/>
                <w:i/>
                <w:szCs w:val="24"/>
                <w:lang w:val="en-GB"/>
              </w:rPr>
              <w:t xml:space="preserve">he </w:t>
            </w:r>
            <w:r w:rsidRPr="007D15BE">
              <w:rPr>
                <w:rFonts w:asciiTheme="majorHAnsi" w:hAnsiTheme="majorHAnsi" w:cs="Arial"/>
                <w:i/>
                <w:szCs w:val="24"/>
                <w:lang w:val="en-GB"/>
              </w:rPr>
              <w:t xml:space="preserve">hits her and is very rough. He used to lock her in the house during the day so that she couldn’t go anywhere and would have to have sex with him. She is forbidden from talking to friends whom she knew before marrying him, and this is making her very sad. Life is very difficult for her. Fatimah told her uncle about these problems, and he said that since she was married she should take care of her own problems. Fatimah went to the headman, and the headman told her to go back to her husband. Fatimah feels sick, sad and depressed. </w:t>
            </w:r>
          </w:p>
          <w:p w14:paraId="342D6817" w14:textId="56B21564" w:rsidR="00C223E1" w:rsidRPr="007D15BE" w:rsidRDefault="00C223E1" w:rsidP="00C223E1">
            <w:pPr>
              <w:tabs>
                <w:tab w:val="left" w:pos="1260"/>
              </w:tabs>
              <w:spacing w:before="200"/>
              <w:rPr>
                <w:lang w:val="en-GB" w:eastAsia="en-AU"/>
              </w:rPr>
            </w:pPr>
            <w:r>
              <w:rPr>
                <w:lang w:val="en-GB" w:eastAsia="en-AU"/>
              </w:rPr>
              <w:t xml:space="preserve">Discuss using the </w:t>
            </w:r>
            <w:r w:rsidRPr="007D15BE">
              <w:rPr>
                <w:lang w:val="en-GB" w:eastAsia="en-AU"/>
              </w:rPr>
              <w:t>following questions:</w:t>
            </w:r>
          </w:p>
          <w:p w14:paraId="4CFF1864" w14:textId="77777777" w:rsidR="00C223E1" w:rsidRPr="007D15BE" w:rsidRDefault="00C223E1" w:rsidP="00AA4809">
            <w:pPr>
              <w:pStyle w:val="Lijstalinea"/>
              <w:numPr>
                <w:ilvl w:val="0"/>
                <w:numId w:val="218"/>
              </w:numPr>
              <w:spacing w:before="200"/>
              <w:contextualSpacing w:val="0"/>
              <w:rPr>
                <w:rFonts w:asciiTheme="majorHAnsi" w:eastAsia="Times New Roman" w:hAnsiTheme="majorHAnsi" w:cs="Times New Roman"/>
                <w:lang w:val="en-GB" w:eastAsia="en-AU"/>
              </w:rPr>
            </w:pPr>
            <w:r w:rsidRPr="007D15BE">
              <w:rPr>
                <w:rFonts w:asciiTheme="majorHAnsi" w:eastAsia="Times New Roman" w:hAnsiTheme="majorHAnsi" w:cs="Times New Roman"/>
                <w:lang w:val="en-GB" w:eastAsia="en-AU"/>
              </w:rPr>
              <w:t>What do you think most people you know would say about Fatima’s situation?</w:t>
            </w:r>
          </w:p>
          <w:p w14:paraId="71578C97" w14:textId="77777777" w:rsidR="00C223E1" w:rsidRPr="007D15BE" w:rsidRDefault="00C223E1" w:rsidP="00AA4809">
            <w:pPr>
              <w:pStyle w:val="Lijstalinea"/>
              <w:numPr>
                <w:ilvl w:val="0"/>
                <w:numId w:val="218"/>
              </w:numPr>
              <w:spacing w:before="200"/>
              <w:contextualSpacing w:val="0"/>
              <w:rPr>
                <w:rFonts w:asciiTheme="majorHAnsi" w:eastAsia="Times New Roman" w:hAnsiTheme="majorHAnsi" w:cs="Times New Roman"/>
                <w:lang w:val="en-GB" w:eastAsia="en-AU"/>
              </w:rPr>
            </w:pPr>
            <w:r w:rsidRPr="007D15BE">
              <w:rPr>
                <w:rFonts w:asciiTheme="majorHAnsi" w:eastAsia="Times New Roman" w:hAnsiTheme="majorHAnsi" w:cs="Times New Roman"/>
                <w:lang w:val="en-GB" w:eastAsia="en-AU"/>
              </w:rPr>
              <w:t>Is Fatimah to blame for her husband assaulting her because she refuses to have sex with him? Why or why not?</w:t>
            </w:r>
          </w:p>
          <w:p w14:paraId="46B97C02" w14:textId="77777777" w:rsidR="00C223E1" w:rsidRPr="007D15BE" w:rsidRDefault="00C223E1" w:rsidP="00AA4809">
            <w:pPr>
              <w:pStyle w:val="Lijstalinea"/>
              <w:numPr>
                <w:ilvl w:val="0"/>
                <w:numId w:val="218"/>
              </w:numPr>
              <w:spacing w:before="200"/>
              <w:contextualSpacing w:val="0"/>
              <w:rPr>
                <w:rFonts w:asciiTheme="majorHAnsi" w:eastAsia="Times New Roman" w:hAnsiTheme="majorHAnsi" w:cs="Times New Roman"/>
                <w:lang w:val="en-GB" w:eastAsia="en-AU"/>
              </w:rPr>
            </w:pPr>
            <w:r w:rsidRPr="007D15BE">
              <w:rPr>
                <w:rFonts w:asciiTheme="majorHAnsi" w:eastAsia="Times New Roman" w:hAnsiTheme="majorHAnsi" w:cs="Times New Roman"/>
                <w:lang w:val="en-GB" w:eastAsia="en-AU"/>
              </w:rPr>
              <w:t>What do people you know think about a man’s right to have sexual relations with his wife or a wife’s right to say no?</w:t>
            </w:r>
          </w:p>
          <w:p w14:paraId="54D73C01" w14:textId="77777777" w:rsidR="00C223E1" w:rsidRPr="007D15BE" w:rsidRDefault="00C223E1" w:rsidP="00AA4809">
            <w:pPr>
              <w:pStyle w:val="Lijstalinea"/>
              <w:numPr>
                <w:ilvl w:val="0"/>
                <w:numId w:val="218"/>
              </w:numPr>
              <w:spacing w:before="200"/>
              <w:contextualSpacing w:val="0"/>
              <w:rPr>
                <w:rFonts w:asciiTheme="majorHAnsi" w:eastAsia="Times New Roman" w:hAnsiTheme="majorHAnsi" w:cs="Times New Roman"/>
                <w:lang w:val="en-GB" w:eastAsia="en-AU"/>
              </w:rPr>
            </w:pPr>
            <w:r w:rsidRPr="007D15BE">
              <w:rPr>
                <w:rFonts w:asciiTheme="majorHAnsi" w:eastAsia="Times New Roman" w:hAnsiTheme="majorHAnsi" w:cs="Times New Roman"/>
                <w:lang w:val="en-GB" w:eastAsia="en-AU"/>
              </w:rPr>
              <w:t>Who can help Fatimah, and how?</w:t>
            </w:r>
          </w:p>
          <w:p w14:paraId="6025E60D" w14:textId="77777777" w:rsidR="00C223E1" w:rsidRPr="007D15BE" w:rsidRDefault="00C223E1" w:rsidP="00AA4809">
            <w:pPr>
              <w:pStyle w:val="Lijstalinea"/>
              <w:numPr>
                <w:ilvl w:val="0"/>
                <w:numId w:val="218"/>
              </w:numPr>
              <w:spacing w:before="200"/>
              <w:contextualSpacing w:val="0"/>
              <w:rPr>
                <w:rFonts w:asciiTheme="majorHAnsi" w:eastAsia="Times New Roman" w:hAnsiTheme="majorHAnsi" w:cs="Times New Roman"/>
                <w:lang w:val="en-GB" w:eastAsia="en-AU"/>
              </w:rPr>
            </w:pPr>
            <w:r w:rsidRPr="007D15BE">
              <w:rPr>
                <w:rFonts w:asciiTheme="majorHAnsi" w:eastAsia="Times New Roman" w:hAnsiTheme="majorHAnsi" w:cs="Times New Roman"/>
                <w:lang w:val="en-GB" w:eastAsia="en-AU"/>
              </w:rPr>
              <w:t>If you were her friend, what would you advise her to do?</w:t>
            </w:r>
          </w:p>
          <w:p w14:paraId="28F76BF2" w14:textId="38252380" w:rsidR="00C223E1" w:rsidRDefault="00C223E1" w:rsidP="00AA4809">
            <w:pPr>
              <w:pStyle w:val="Lijstalinea"/>
              <w:numPr>
                <w:ilvl w:val="0"/>
                <w:numId w:val="218"/>
              </w:numPr>
              <w:spacing w:before="200"/>
              <w:contextualSpacing w:val="0"/>
              <w:rPr>
                <w:rFonts w:asciiTheme="majorHAnsi" w:eastAsia="Times New Roman" w:hAnsiTheme="majorHAnsi" w:cs="Times New Roman"/>
                <w:lang w:val="en-GB" w:eastAsia="en-AU"/>
              </w:rPr>
            </w:pPr>
            <w:r w:rsidRPr="007D15BE">
              <w:rPr>
                <w:rFonts w:asciiTheme="majorHAnsi" w:eastAsia="Times New Roman" w:hAnsiTheme="majorHAnsi" w:cs="Times New Roman"/>
                <w:lang w:val="en-GB" w:eastAsia="en-AU"/>
              </w:rPr>
              <w:t>How could Fatimah have been protected from this situation? What would need to be different for this to happen?</w:t>
            </w:r>
          </w:p>
          <w:p w14:paraId="03CFBC92" w14:textId="63F80E95" w:rsidR="00C223E1" w:rsidRPr="00AE19AA" w:rsidRDefault="00C223E1" w:rsidP="00C223E1">
            <w:pPr>
              <w:spacing w:before="200"/>
              <w:rPr>
                <w:rFonts w:asciiTheme="majorHAnsi" w:eastAsia="Times New Roman" w:hAnsiTheme="majorHAnsi" w:cs="Times New Roman"/>
                <w:u w:val="single"/>
                <w:lang w:val="en-GB" w:eastAsia="en-AU"/>
              </w:rPr>
            </w:pPr>
            <w:r w:rsidRPr="00AE19AA">
              <w:rPr>
                <w:rFonts w:asciiTheme="majorHAnsi" w:eastAsia="Times New Roman" w:hAnsiTheme="majorHAnsi" w:cs="Times New Roman"/>
                <w:u w:val="single"/>
                <w:lang w:val="en-GB" w:eastAsia="en-AU"/>
              </w:rPr>
              <w:t>Case study 3</w:t>
            </w:r>
          </w:p>
          <w:p w14:paraId="592457BD" w14:textId="61280A7F" w:rsidR="00C223E1" w:rsidRPr="00AA0F31" w:rsidRDefault="00C223E1" w:rsidP="00C223E1">
            <w:pPr>
              <w:spacing w:before="200"/>
              <w:rPr>
                <w:rFonts w:asciiTheme="majorHAnsi" w:hAnsiTheme="majorHAnsi"/>
                <w:i/>
                <w:lang w:val="en-GB" w:bidi="en-US"/>
              </w:rPr>
            </w:pPr>
            <w:r w:rsidRPr="00AA0F31">
              <w:rPr>
                <w:rFonts w:asciiTheme="majorHAnsi" w:hAnsiTheme="majorHAnsi"/>
                <w:i/>
                <w:lang w:val="en-GB" w:bidi="en-US"/>
              </w:rPr>
              <w:t>Mary is 12 years old. Her family shares a compound with her father’s brother and his family. For some time</w:t>
            </w:r>
            <w:r w:rsidR="00E26853">
              <w:rPr>
                <w:rFonts w:asciiTheme="majorHAnsi" w:hAnsiTheme="majorHAnsi"/>
                <w:i/>
                <w:lang w:val="en-GB" w:bidi="en-US"/>
              </w:rPr>
              <w:t>,</w:t>
            </w:r>
            <w:r w:rsidRPr="00AA0F31">
              <w:rPr>
                <w:rFonts w:asciiTheme="majorHAnsi" w:hAnsiTheme="majorHAnsi"/>
                <w:i/>
                <w:lang w:val="en-GB" w:bidi="en-US"/>
              </w:rPr>
              <w:t xml:space="preserve"> </w:t>
            </w:r>
            <w:r w:rsidR="00E26853">
              <w:rPr>
                <w:rFonts w:asciiTheme="majorHAnsi" w:hAnsiTheme="majorHAnsi"/>
                <w:i/>
                <w:lang w:val="en-GB" w:bidi="en-US"/>
              </w:rPr>
              <w:t xml:space="preserve">Mary’s </w:t>
            </w:r>
            <w:r w:rsidRPr="00AA0F31">
              <w:rPr>
                <w:rFonts w:asciiTheme="majorHAnsi" w:hAnsiTheme="majorHAnsi"/>
                <w:i/>
                <w:lang w:val="en-GB" w:bidi="en-US"/>
              </w:rPr>
              <w:t xml:space="preserve">uncle has been doing things to </w:t>
            </w:r>
            <w:r w:rsidR="00E26853">
              <w:rPr>
                <w:rFonts w:asciiTheme="majorHAnsi" w:hAnsiTheme="majorHAnsi"/>
                <w:i/>
                <w:lang w:val="en-GB" w:bidi="en-US"/>
              </w:rPr>
              <w:t xml:space="preserve">her </w:t>
            </w:r>
            <w:r w:rsidRPr="00AA0F31">
              <w:rPr>
                <w:rFonts w:asciiTheme="majorHAnsi" w:hAnsiTheme="majorHAnsi"/>
                <w:i/>
                <w:lang w:val="en-GB" w:bidi="en-US"/>
              </w:rPr>
              <w:t>that make her feel ashamed, like touching her when no one is looking. Recently when there was no one else home</w:t>
            </w:r>
            <w:r w:rsidR="00FF6AD1">
              <w:rPr>
                <w:rFonts w:asciiTheme="majorHAnsi" w:hAnsiTheme="majorHAnsi"/>
                <w:i/>
                <w:lang w:val="en-GB" w:bidi="en-US"/>
              </w:rPr>
              <w:t>,</w:t>
            </w:r>
            <w:r w:rsidRPr="00AA0F31">
              <w:rPr>
                <w:rFonts w:asciiTheme="majorHAnsi" w:hAnsiTheme="majorHAnsi"/>
                <w:i/>
                <w:lang w:val="en-GB" w:bidi="en-US"/>
              </w:rPr>
              <w:t xml:space="preserve"> her uncle forced </w:t>
            </w:r>
            <w:r w:rsidR="00FF6AD1">
              <w:rPr>
                <w:rFonts w:asciiTheme="majorHAnsi" w:hAnsiTheme="majorHAnsi"/>
                <w:i/>
                <w:lang w:val="en-GB" w:bidi="en-US"/>
              </w:rPr>
              <w:t xml:space="preserve">her </w:t>
            </w:r>
            <w:r w:rsidRPr="00AA0F31">
              <w:rPr>
                <w:rFonts w:asciiTheme="majorHAnsi" w:hAnsiTheme="majorHAnsi"/>
                <w:i/>
                <w:lang w:val="en-GB" w:bidi="en-US"/>
              </w:rPr>
              <w:t xml:space="preserve">to have sex with him. Mary’s mother noticed that she was </w:t>
            </w:r>
            <w:r w:rsidRPr="00AA0F31">
              <w:rPr>
                <w:rFonts w:asciiTheme="majorHAnsi" w:hAnsiTheme="majorHAnsi"/>
                <w:i/>
                <w:lang w:val="en-GB" w:bidi="en-US"/>
              </w:rPr>
              <w:lastRenderedPageBreak/>
              <w:t xml:space="preserve">bleeding and withdrawn. When Mary told her parents what had happened, her father accused her of lying and threw her out of the family home. Mary feels sick and scared and has nowhere to go. </w:t>
            </w:r>
          </w:p>
          <w:p w14:paraId="6246D968" w14:textId="71C9AE16" w:rsidR="00C223E1" w:rsidRPr="007D15BE" w:rsidRDefault="00C223E1" w:rsidP="00C223E1">
            <w:pPr>
              <w:tabs>
                <w:tab w:val="left" w:pos="1260"/>
              </w:tabs>
              <w:spacing w:before="200"/>
              <w:rPr>
                <w:lang w:val="en-GB" w:eastAsia="en-AU"/>
              </w:rPr>
            </w:pPr>
            <w:r>
              <w:rPr>
                <w:lang w:val="en-GB" w:eastAsia="en-AU"/>
              </w:rPr>
              <w:t xml:space="preserve">Discuss using the following </w:t>
            </w:r>
            <w:r w:rsidRPr="007D15BE">
              <w:rPr>
                <w:lang w:val="en-GB" w:eastAsia="en-AU"/>
              </w:rPr>
              <w:t>questions:</w:t>
            </w:r>
          </w:p>
          <w:p w14:paraId="530F4C43" w14:textId="3A84363B" w:rsidR="00C223E1" w:rsidRPr="007D15BE" w:rsidRDefault="00C223E1" w:rsidP="00AA4809">
            <w:pPr>
              <w:pStyle w:val="Lijstalinea"/>
              <w:numPr>
                <w:ilvl w:val="0"/>
                <w:numId w:val="216"/>
              </w:numPr>
              <w:spacing w:before="200"/>
              <w:contextualSpacing w:val="0"/>
              <w:rPr>
                <w:rFonts w:asciiTheme="majorHAnsi" w:eastAsia="Times New Roman" w:hAnsiTheme="majorHAnsi" w:cs="Times New Roman"/>
                <w:lang w:val="en-GB" w:eastAsia="en-AU"/>
              </w:rPr>
            </w:pPr>
            <w:r w:rsidRPr="007D15BE">
              <w:rPr>
                <w:rFonts w:asciiTheme="majorHAnsi" w:eastAsia="Times New Roman" w:hAnsiTheme="majorHAnsi" w:cs="Times New Roman"/>
                <w:lang w:val="en-GB" w:eastAsia="en-AU"/>
              </w:rPr>
              <w:t>Have you ever heard of a situation like this? What happened</w:t>
            </w:r>
            <w:r w:rsidRPr="00573DF1">
              <w:rPr>
                <w:rFonts w:asciiTheme="majorHAnsi" w:eastAsia="Times New Roman" w:hAnsiTheme="majorHAnsi" w:cs="Times New Roman"/>
                <w:i/>
                <w:lang w:val="en-GB" w:eastAsia="en-AU"/>
              </w:rPr>
              <w:t>?</w:t>
            </w:r>
            <w:r>
              <w:rPr>
                <w:rFonts w:asciiTheme="majorHAnsi" w:eastAsia="Times New Roman" w:hAnsiTheme="majorHAnsi" w:cs="Times New Roman"/>
                <w:i/>
                <w:lang w:val="en-GB" w:eastAsia="en-AU"/>
              </w:rPr>
              <w:t xml:space="preserve"> R</w:t>
            </w:r>
            <w:r w:rsidRPr="00573DF1">
              <w:rPr>
                <w:rFonts w:asciiTheme="majorHAnsi" w:eastAsia="Times New Roman" w:hAnsiTheme="majorHAnsi" w:cs="Times New Roman"/>
                <w:i/>
                <w:lang w:val="en-GB" w:eastAsia="en-AU"/>
              </w:rPr>
              <w:t>emind participants not to share information that might i</w:t>
            </w:r>
            <w:r>
              <w:rPr>
                <w:rFonts w:asciiTheme="majorHAnsi" w:eastAsia="Times New Roman" w:hAnsiTheme="majorHAnsi" w:cs="Times New Roman"/>
                <w:i/>
                <w:lang w:val="en-GB" w:eastAsia="en-AU"/>
              </w:rPr>
              <w:t xml:space="preserve">dentify people in the community when they are reflecting on similar </w:t>
            </w:r>
            <w:r w:rsidR="00730066">
              <w:rPr>
                <w:rFonts w:asciiTheme="majorHAnsi" w:eastAsia="Times New Roman" w:hAnsiTheme="majorHAnsi" w:cs="Times New Roman"/>
                <w:i/>
                <w:lang w:val="en-GB" w:eastAsia="en-AU"/>
              </w:rPr>
              <w:t>situations</w:t>
            </w:r>
            <w:r>
              <w:rPr>
                <w:rFonts w:asciiTheme="majorHAnsi" w:eastAsia="Times New Roman" w:hAnsiTheme="majorHAnsi" w:cs="Times New Roman"/>
                <w:i/>
                <w:lang w:val="en-GB" w:eastAsia="en-AU"/>
              </w:rPr>
              <w:t>.</w:t>
            </w:r>
          </w:p>
          <w:p w14:paraId="0CED8C3F" w14:textId="77777777" w:rsidR="00C223E1" w:rsidRPr="007D15BE" w:rsidRDefault="00C223E1" w:rsidP="00AA4809">
            <w:pPr>
              <w:pStyle w:val="Lijstalinea"/>
              <w:numPr>
                <w:ilvl w:val="0"/>
                <w:numId w:val="216"/>
              </w:numPr>
              <w:spacing w:before="200"/>
              <w:contextualSpacing w:val="0"/>
              <w:rPr>
                <w:rFonts w:asciiTheme="majorHAnsi" w:eastAsia="Times New Roman" w:hAnsiTheme="majorHAnsi" w:cs="Times New Roman"/>
                <w:lang w:val="en-GB" w:eastAsia="en-AU"/>
              </w:rPr>
            </w:pPr>
            <w:r w:rsidRPr="007D15BE">
              <w:rPr>
                <w:rFonts w:asciiTheme="majorHAnsi" w:eastAsia="Times New Roman" w:hAnsiTheme="majorHAnsi" w:cs="Times New Roman"/>
                <w:lang w:val="en-GB" w:eastAsia="en-AU"/>
              </w:rPr>
              <w:t>Is Mary to blame for what her uncle did? Why or why not?</w:t>
            </w:r>
          </w:p>
          <w:p w14:paraId="102A0191" w14:textId="77777777" w:rsidR="00C223E1" w:rsidRPr="007D15BE" w:rsidRDefault="00C223E1" w:rsidP="00AA4809">
            <w:pPr>
              <w:pStyle w:val="Lijstalinea"/>
              <w:numPr>
                <w:ilvl w:val="0"/>
                <w:numId w:val="216"/>
              </w:numPr>
              <w:spacing w:before="200"/>
              <w:contextualSpacing w:val="0"/>
              <w:rPr>
                <w:rFonts w:asciiTheme="majorHAnsi" w:eastAsia="Times New Roman" w:hAnsiTheme="majorHAnsi" w:cs="Times New Roman"/>
                <w:lang w:val="en-GB" w:eastAsia="en-AU"/>
              </w:rPr>
            </w:pPr>
            <w:r w:rsidRPr="007D15BE">
              <w:rPr>
                <w:rFonts w:asciiTheme="majorHAnsi" w:eastAsia="Times New Roman" w:hAnsiTheme="majorHAnsi" w:cs="Times New Roman"/>
                <w:lang w:val="en-GB" w:eastAsia="en-AU"/>
              </w:rPr>
              <w:t xml:space="preserve">Who should do something to help her? </w:t>
            </w:r>
          </w:p>
          <w:p w14:paraId="368ABF64" w14:textId="77777777" w:rsidR="00C223E1" w:rsidRPr="007D15BE" w:rsidRDefault="00C223E1" w:rsidP="00AA4809">
            <w:pPr>
              <w:pStyle w:val="Lijstalinea"/>
              <w:numPr>
                <w:ilvl w:val="0"/>
                <w:numId w:val="216"/>
              </w:numPr>
              <w:spacing w:before="200"/>
              <w:contextualSpacing w:val="0"/>
              <w:rPr>
                <w:rFonts w:asciiTheme="majorHAnsi" w:eastAsia="Times New Roman" w:hAnsiTheme="majorHAnsi" w:cs="Times New Roman"/>
                <w:lang w:val="en-GB" w:eastAsia="en-AU"/>
              </w:rPr>
            </w:pPr>
            <w:r w:rsidRPr="007D15BE">
              <w:rPr>
                <w:rFonts w:asciiTheme="majorHAnsi" w:eastAsia="Times New Roman" w:hAnsiTheme="majorHAnsi" w:cs="Times New Roman"/>
                <w:lang w:val="en-GB" w:eastAsia="en-AU"/>
              </w:rPr>
              <w:t>What kind of help might Mary need?</w:t>
            </w:r>
          </w:p>
          <w:p w14:paraId="71D9D07B" w14:textId="77777777" w:rsidR="00C223E1" w:rsidRDefault="00C223E1" w:rsidP="00AA4809">
            <w:pPr>
              <w:pStyle w:val="Lijstalinea"/>
              <w:numPr>
                <w:ilvl w:val="0"/>
                <w:numId w:val="216"/>
              </w:numPr>
              <w:spacing w:before="200"/>
              <w:contextualSpacing w:val="0"/>
              <w:rPr>
                <w:rFonts w:asciiTheme="majorHAnsi" w:eastAsia="Times New Roman" w:hAnsiTheme="majorHAnsi" w:cs="Times New Roman"/>
                <w:lang w:val="en-GB" w:eastAsia="en-AU"/>
              </w:rPr>
            </w:pPr>
            <w:r w:rsidRPr="007D15BE">
              <w:rPr>
                <w:rFonts w:asciiTheme="majorHAnsi" w:eastAsia="Times New Roman" w:hAnsiTheme="majorHAnsi" w:cs="Times New Roman"/>
                <w:lang w:val="en-GB" w:eastAsia="en-AU"/>
              </w:rPr>
              <w:t>If you were Mary’s friend, what would you advise her to do?</w:t>
            </w:r>
          </w:p>
          <w:p w14:paraId="7E0CC120" w14:textId="77777777" w:rsidR="00C223E1" w:rsidRDefault="00C223E1" w:rsidP="00AA4809">
            <w:pPr>
              <w:pStyle w:val="Lijstalinea"/>
              <w:numPr>
                <w:ilvl w:val="0"/>
                <w:numId w:val="216"/>
              </w:numPr>
              <w:spacing w:before="200"/>
              <w:contextualSpacing w:val="0"/>
              <w:rPr>
                <w:rFonts w:asciiTheme="majorHAnsi" w:eastAsia="Times New Roman" w:hAnsiTheme="majorHAnsi" w:cs="Times New Roman"/>
                <w:lang w:val="en-GB" w:eastAsia="en-AU"/>
              </w:rPr>
            </w:pPr>
            <w:r w:rsidRPr="00E9268A">
              <w:rPr>
                <w:rFonts w:asciiTheme="majorHAnsi" w:eastAsia="Times New Roman" w:hAnsiTheme="majorHAnsi" w:cs="Times New Roman"/>
                <w:lang w:val="en-GB" w:eastAsia="en-AU"/>
              </w:rPr>
              <w:t>How could Mary have been protected from this situation?</w:t>
            </w:r>
          </w:p>
          <w:p w14:paraId="02FB60E5" w14:textId="76CDB216" w:rsidR="00AA0F31" w:rsidRPr="00AA0F31" w:rsidRDefault="00AA0F31" w:rsidP="00AA0F31">
            <w:pPr>
              <w:spacing w:before="200"/>
              <w:rPr>
                <w:rFonts w:asciiTheme="majorHAnsi" w:eastAsia="Times New Roman" w:hAnsiTheme="majorHAnsi" w:cs="Times New Roman"/>
                <w:lang w:val="en-GB" w:eastAsia="en-AU"/>
              </w:rPr>
            </w:pPr>
          </w:p>
        </w:tc>
      </w:tr>
      <w:tr w:rsidR="00C223E1" w14:paraId="64D549B0" w14:textId="77777777" w:rsidTr="00AA0F31">
        <w:tc>
          <w:tcPr>
            <w:tcW w:w="9010" w:type="dxa"/>
          </w:tcPr>
          <w:p w14:paraId="33126C66" w14:textId="383F4317" w:rsidR="00C223E1" w:rsidRPr="00B66EFE" w:rsidRDefault="00C223E1" w:rsidP="00AA0F31">
            <w:pPr>
              <w:tabs>
                <w:tab w:val="left" w:pos="1260"/>
              </w:tabs>
              <w:spacing w:before="120" w:after="120"/>
              <w:rPr>
                <w:b/>
                <w:lang w:val="en-GB" w:eastAsia="en-AU"/>
              </w:rPr>
            </w:pPr>
            <w:r w:rsidRPr="00AA0F31">
              <w:rPr>
                <w:b/>
                <w:color w:val="00B0F0"/>
                <w:lang w:val="en-GB" w:eastAsia="en-AU"/>
              </w:rPr>
              <w:lastRenderedPageBreak/>
              <w:t xml:space="preserve">Example of a group activity for learning about </w:t>
            </w:r>
            <w:r w:rsidR="009817EA" w:rsidRPr="00AA0F31">
              <w:rPr>
                <w:b/>
                <w:color w:val="00B0F0"/>
                <w:lang w:val="en-GB" w:eastAsia="en-AU"/>
              </w:rPr>
              <w:t xml:space="preserve">individual and collective beliefs and </w:t>
            </w:r>
            <w:r w:rsidRPr="00AA0F31">
              <w:rPr>
                <w:b/>
                <w:color w:val="00B0F0"/>
                <w:lang w:val="en-GB" w:eastAsia="en-AU"/>
              </w:rPr>
              <w:t>norms</w:t>
            </w:r>
            <w:r w:rsidR="009817EA" w:rsidRPr="00AA0F31">
              <w:rPr>
                <w:b/>
                <w:color w:val="00B0F0"/>
                <w:lang w:val="en-GB" w:eastAsia="en-AU"/>
              </w:rPr>
              <w:t xml:space="preserve"> sustaining GBV</w:t>
            </w:r>
          </w:p>
        </w:tc>
      </w:tr>
      <w:tr w:rsidR="00C223E1" w14:paraId="42E40968" w14:textId="77777777" w:rsidTr="00AA0F31">
        <w:tc>
          <w:tcPr>
            <w:tcW w:w="9010" w:type="dxa"/>
          </w:tcPr>
          <w:p w14:paraId="62F34531" w14:textId="77777777" w:rsidR="009817EA" w:rsidRDefault="00C36C89" w:rsidP="00C223E1">
            <w:pPr>
              <w:keepNext/>
              <w:spacing w:before="200"/>
              <w:rPr>
                <w:rFonts w:asciiTheme="majorHAnsi" w:hAnsiTheme="majorHAnsi"/>
                <w:szCs w:val="24"/>
                <w:lang w:val="en-GB"/>
              </w:rPr>
            </w:pPr>
            <w:r>
              <w:rPr>
                <w:i/>
                <w:lang w:val="en-GB" w:eastAsia="en-AU"/>
              </w:rPr>
              <w:lastRenderedPageBreak/>
              <w:t>Note: These are sample</w:t>
            </w:r>
            <w:r w:rsidRPr="00AE19AA">
              <w:rPr>
                <w:i/>
                <w:lang w:val="en-GB" w:eastAsia="en-AU"/>
              </w:rPr>
              <w:t xml:space="preserve"> </w:t>
            </w:r>
            <w:r>
              <w:rPr>
                <w:i/>
                <w:lang w:val="en-GB" w:eastAsia="en-AU"/>
              </w:rPr>
              <w:t>scenarios</w:t>
            </w:r>
            <w:r w:rsidRPr="00AE19AA">
              <w:rPr>
                <w:i/>
                <w:lang w:val="en-GB" w:eastAsia="en-AU"/>
              </w:rPr>
              <w:t>. You will need to use case studies appropriate to the local context. You may also use case studies related to other forms of GBV that you are investigating</w:t>
            </w:r>
            <w:r>
              <w:rPr>
                <w:i/>
                <w:lang w:val="en-GB" w:eastAsia="en-AU"/>
              </w:rPr>
              <w:t>.</w:t>
            </w:r>
            <w:r>
              <w:rPr>
                <w:rFonts w:asciiTheme="majorHAnsi" w:hAnsiTheme="majorHAnsi"/>
                <w:szCs w:val="24"/>
                <w:lang w:val="en-GB"/>
              </w:rPr>
              <w:t xml:space="preserve"> </w:t>
            </w:r>
            <w:r w:rsidRPr="009817EA">
              <w:rPr>
                <w:rFonts w:asciiTheme="majorHAnsi" w:hAnsiTheme="majorHAnsi"/>
                <w:i/>
                <w:szCs w:val="24"/>
                <w:lang w:val="en-GB"/>
              </w:rPr>
              <w:t xml:space="preserve">This activity can be adapted and used in </w:t>
            </w:r>
            <w:r w:rsidR="009817EA" w:rsidRPr="009817EA">
              <w:rPr>
                <w:rFonts w:asciiTheme="majorHAnsi" w:hAnsiTheme="majorHAnsi"/>
                <w:i/>
                <w:szCs w:val="24"/>
                <w:lang w:val="en-GB"/>
              </w:rPr>
              <w:t>an interview or survey context.</w:t>
            </w:r>
          </w:p>
          <w:p w14:paraId="0A82B998" w14:textId="758E4BE1" w:rsidR="00C36C89" w:rsidRPr="00C36C89" w:rsidRDefault="00C36C89" w:rsidP="00C223E1">
            <w:pPr>
              <w:keepNext/>
              <w:spacing w:before="200"/>
              <w:rPr>
                <w:rFonts w:asciiTheme="majorHAnsi" w:hAnsiTheme="majorHAnsi"/>
                <w:szCs w:val="24"/>
                <w:lang w:val="en-GB"/>
              </w:rPr>
            </w:pPr>
            <w:r w:rsidRPr="00C36C89">
              <w:rPr>
                <w:rFonts w:asciiTheme="majorHAnsi" w:hAnsiTheme="majorHAnsi"/>
                <w:szCs w:val="24"/>
                <w:lang w:val="en-GB"/>
              </w:rPr>
              <w:t>Read the first scenario and then read each statement</w:t>
            </w:r>
            <w:r w:rsidR="00876255">
              <w:rPr>
                <w:rFonts w:asciiTheme="majorHAnsi" w:hAnsiTheme="majorHAnsi"/>
                <w:szCs w:val="24"/>
                <w:lang w:val="en-GB"/>
              </w:rPr>
              <w:t>. For each statement, a</w:t>
            </w:r>
            <w:r w:rsidR="00C223E1" w:rsidRPr="00C36C89">
              <w:rPr>
                <w:rFonts w:asciiTheme="majorHAnsi" w:hAnsiTheme="majorHAnsi"/>
                <w:szCs w:val="24"/>
                <w:lang w:val="en-GB"/>
              </w:rPr>
              <w:t>sk</w:t>
            </w:r>
            <w:r w:rsidRPr="00C36C89">
              <w:rPr>
                <w:rFonts w:asciiTheme="majorHAnsi" w:hAnsiTheme="majorHAnsi"/>
                <w:szCs w:val="24"/>
                <w:lang w:val="en-GB"/>
              </w:rPr>
              <w:t xml:space="preserve"> </w:t>
            </w:r>
            <w:r w:rsidR="00C223E1" w:rsidRPr="00C36C89">
              <w:rPr>
                <w:rFonts w:asciiTheme="majorHAnsi" w:hAnsiTheme="majorHAnsi"/>
                <w:szCs w:val="24"/>
                <w:lang w:val="en-GB"/>
              </w:rPr>
              <w:t>participa</w:t>
            </w:r>
            <w:r w:rsidRPr="00C36C89">
              <w:rPr>
                <w:rFonts w:asciiTheme="majorHAnsi" w:hAnsiTheme="majorHAnsi"/>
                <w:szCs w:val="24"/>
                <w:lang w:val="en-GB"/>
              </w:rPr>
              <w:t>n</w:t>
            </w:r>
            <w:r w:rsidR="00C223E1" w:rsidRPr="00C36C89">
              <w:rPr>
                <w:rFonts w:asciiTheme="majorHAnsi" w:hAnsiTheme="majorHAnsi"/>
                <w:szCs w:val="24"/>
                <w:lang w:val="en-GB"/>
              </w:rPr>
              <w:t>ts to move to one side of the room if they agree</w:t>
            </w:r>
            <w:r w:rsidRPr="00C36C89">
              <w:rPr>
                <w:rFonts w:asciiTheme="majorHAnsi" w:hAnsiTheme="majorHAnsi"/>
                <w:szCs w:val="24"/>
                <w:lang w:val="en-GB"/>
              </w:rPr>
              <w:t xml:space="preserve"> with the statement</w:t>
            </w:r>
            <w:r w:rsidR="00C223E1" w:rsidRPr="00C36C89">
              <w:rPr>
                <w:rFonts w:asciiTheme="majorHAnsi" w:hAnsiTheme="majorHAnsi"/>
                <w:szCs w:val="24"/>
                <w:lang w:val="en-GB"/>
              </w:rPr>
              <w:t xml:space="preserve">, </w:t>
            </w:r>
            <w:r w:rsidR="00876255">
              <w:rPr>
                <w:rFonts w:asciiTheme="majorHAnsi" w:hAnsiTheme="majorHAnsi"/>
                <w:szCs w:val="24"/>
                <w:lang w:val="en-GB"/>
              </w:rPr>
              <w:t xml:space="preserve">to </w:t>
            </w:r>
            <w:r w:rsidR="00C223E1" w:rsidRPr="00C36C89">
              <w:rPr>
                <w:rFonts w:asciiTheme="majorHAnsi" w:hAnsiTheme="majorHAnsi"/>
                <w:szCs w:val="24"/>
                <w:lang w:val="en-GB"/>
              </w:rPr>
              <w:t>the other side if they do not agree</w:t>
            </w:r>
            <w:r w:rsidR="00FF6AD1">
              <w:rPr>
                <w:rFonts w:asciiTheme="majorHAnsi" w:hAnsiTheme="majorHAnsi"/>
                <w:szCs w:val="24"/>
                <w:lang w:val="en-GB"/>
              </w:rPr>
              <w:t>,</w:t>
            </w:r>
            <w:r w:rsidRPr="00C36C89">
              <w:rPr>
                <w:rFonts w:asciiTheme="majorHAnsi" w:hAnsiTheme="majorHAnsi"/>
                <w:szCs w:val="24"/>
                <w:lang w:val="en-GB"/>
              </w:rPr>
              <w:t xml:space="preserve"> and to the middle </w:t>
            </w:r>
            <w:r w:rsidR="00876255">
              <w:rPr>
                <w:rFonts w:asciiTheme="majorHAnsi" w:hAnsiTheme="majorHAnsi"/>
                <w:szCs w:val="24"/>
                <w:lang w:val="en-GB"/>
              </w:rPr>
              <w:t xml:space="preserve">of the room </w:t>
            </w:r>
            <w:r w:rsidRPr="00C36C89">
              <w:rPr>
                <w:rFonts w:asciiTheme="majorHAnsi" w:hAnsiTheme="majorHAnsi"/>
                <w:szCs w:val="24"/>
                <w:lang w:val="en-GB"/>
              </w:rPr>
              <w:t>if they are unsure.</w:t>
            </w:r>
          </w:p>
          <w:p w14:paraId="22BA3C14" w14:textId="219CA8A0" w:rsidR="00C223E1" w:rsidRPr="004749A4" w:rsidRDefault="00C223E1" w:rsidP="00C223E1">
            <w:pPr>
              <w:keepNext/>
              <w:spacing w:before="200"/>
              <w:rPr>
                <w:rFonts w:asciiTheme="majorHAnsi" w:hAnsiTheme="majorHAnsi"/>
                <w:szCs w:val="24"/>
                <w:lang w:val="en-GB"/>
              </w:rPr>
            </w:pPr>
            <w:r w:rsidRPr="004749A4">
              <w:rPr>
                <w:rFonts w:asciiTheme="majorHAnsi" w:hAnsiTheme="majorHAnsi"/>
                <w:b/>
                <w:szCs w:val="24"/>
                <w:lang w:val="en-GB"/>
              </w:rPr>
              <w:t>Scenario 1:</w:t>
            </w:r>
            <w:r w:rsidRPr="004749A4">
              <w:rPr>
                <w:rFonts w:asciiTheme="majorHAnsi" w:hAnsiTheme="majorHAnsi"/>
                <w:szCs w:val="24"/>
                <w:lang w:val="en-GB"/>
              </w:rPr>
              <w:t xml:space="preserve"> A young woman is raped when she is home alone after school. She knows the man who raped her – he is a friend of her father. He stopped by the house looking for her father, but when he realized she was alone, he attacked her. </w:t>
            </w:r>
          </w:p>
          <w:p w14:paraId="5D9F8A21" w14:textId="7CEDCED6" w:rsidR="00C223E1" w:rsidRPr="004749A4" w:rsidRDefault="00C223E1" w:rsidP="00AA4809">
            <w:pPr>
              <w:pStyle w:val="Lijstalinea"/>
              <w:keepNext/>
              <w:numPr>
                <w:ilvl w:val="0"/>
                <w:numId w:val="219"/>
              </w:numPr>
              <w:spacing w:before="200"/>
              <w:ind w:left="360"/>
              <w:contextualSpacing w:val="0"/>
              <w:rPr>
                <w:rFonts w:asciiTheme="majorHAnsi" w:hAnsiTheme="majorHAnsi"/>
                <w:szCs w:val="24"/>
                <w:lang w:val="en-GB"/>
              </w:rPr>
            </w:pPr>
            <w:r w:rsidRPr="004749A4">
              <w:rPr>
                <w:rFonts w:asciiTheme="majorHAnsi" w:hAnsiTheme="majorHAnsi"/>
                <w:szCs w:val="24"/>
                <w:lang w:val="en-GB"/>
              </w:rPr>
              <w:t>The girl should report the rape to her family.</w:t>
            </w:r>
          </w:p>
          <w:p w14:paraId="5832356F" w14:textId="74DCD9C4" w:rsidR="00C223E1" w:rsidRPr="004749A4" w:rsidRDefault="00C223E1" w:rsidP="00AA4809">
            <w:pPr>
              <w:pStyle w:val="Lijstalinea"/>
              <w:keepNext/>
              <w:numPr>
                <w:ilvl w:val="0"/>
                <w:numId w:val="219"/>
              </w:numPr>
              <w:spacing w:before="200"/>
              <w:ind w:left="360"/>
              <w:contextualSpacing w:val="0"/>
              <w:rPr>
                <w:rFonts w:asciiTheme="majorHAnsi" w:hAnsiTheme="majorHAnsi"/>
                <w:szCs w:val="24"/>
                <w:lang w:val="en-GB"/>
              </w:rPr>
            </w:pPr>
            <w:r w:rsidRPr="004749A4">
              <w:rPr>
                <w:rFonts w:asciiTheme="majorHAnsi" w:hAnsiTheme="majorHAnsi"/>
                <w:szCs w:val="24"/>
                <w:lang w:val="en-GB"/>
              </w:rPr>
              <w:t>The girl should report the rape to the authorities.</w:t>
            </w:r>
          </w:p>
          <w:p w14:paraId="31C919E7" w14:textId="77777777" w:rsidR="00C223E1" w:rsidRPr="004749A4" w:rsidRDefault="00C223E1" w:rsidP="00AA4809">
            <w:pPr>
              <w:pStyle w:val="Lijstalinea"/>
              <w:keepNext/>
              <w:numPr>
                <w:ilvl w:val="0"/>
                <w:numId w:val="219"/>
              </w:numPr>
              <w:spacing w:before="200"/>
              <w:ind w:left="360"/>
              <w:contextualSpacing w:val="0"/>
              <w:rPr>
                <w:rFonts w:asciiTheme="majorHAnsi" w:hAnsiTheme="majorHAnsi"/>
                <w:szCs w:val="24"/>
                <w:lang w:val="en-GB"/>
              </w:rPr>
            </w:pPr>
            <w:r w:rsidRPr="004749A4">
              <w:rPr>
                <w:rFonts w:asciiTheme="majorHAnsi" w:hAnsiTheme="majorHAnsi"/>
                <w:szCs w:val="24"/>
                <w:lang w:val="en-GB"/>
              </w:rPr>
              <w:t>The girl probably did something that encouraged the man to have sex with her.</w:t>
            </w:r>
          </w:p>
          <w:p w14:paraId="3C68E047" w14:textId="77777777" w:rsidR="00C223E1" w:rsidRPr="004749A4" w:rsidRDefault="00C223E1" w:rsidP="00C223E1">
            <w:pPr>
              <w:keepNext/>
              <w:keepLines/>
              <w:spacing w:before="200"/>
              <w:rPr>
                <w:rFonts w:asciiTheme="majorHAnsi" w:hAnsiTheme="majorHAnsi" w:cs="Arial"/>
                <w:szCs w:val="24"/>
                <w:lang w:val="en-GB"/>
              </w:rPr>
            </w:pPr>
            <w:r w:rsidRPr="004749A4">
              <w:rPr>
                <w:rFonts w:asciiTheme="majorHAnsi" w:hAnsiTheme="majorHAnsi"/>
                <w:b/>
                <w:szCs w:val="24"/>
                <w:lang w:val="en-GB"/>
              </w:rPr>
              <w:t>Scenario 2:</w:t>
            </w:r>
            <w:r w:rsidRPr="004749A4">
              <w:rPr>
                <w:rFonts w:asciiTheme="majorHAnsi" w:hAnsiTheme="majorHAnsi"/>
                <w:szCs w:val="24"/>
                <w:lang w:val="en-GB"/>
              </w:rPr>
              <w:t xml:space="preserve"> Your sister-in-law comes to talk with you about troubles with her husband, your younger brother. She says that her husband is coming home very late at night, and that when he gets home he often is angry and aggressive, demanding to have sexual relations. If she refuses his demand, he beats her. She also tells you that the children see the violence. </w:t>
            </w:r>
          </w:p>
          <w:p w14:paraId="1E70E14E" w14:textId="77777777" w:rsidR="00C223E1" w:rsidRPr="004749A4" w:rsidRDefault="00C223E1" w:rsidP="00AA4809">
            <w:pPr>
              <w:pStyle w:val="Lijstalinea"/>
              <w:keepNext/>
              <w:numPr>
                <w:ilvl w:val="0"/>
                <w:numId w:val="219"/>
              </w:numPr>
              <w:spacing w:before="200"/>
              <w:ind w:left="360"/>
              <w:contextualSpacing w:val="0"/>
              <w:rPr>
                <w:rFonts w:asciiTheme="majorHAnsi" w:hAnsiTheme="majorHAnsi" w:cs="Arial"/>
                <w:szCs w:val="24"/>
                <w:lang w:val="en-GB"/>
              </w:rPr>
            </w:pPr>
            <w:r w:rsidRPr="004749A4">
              <w:rPr>
                <w:rFonts w:asciiTheme="majorHAnsi" w:hAnsiTheme="majorHAnsi"/>
                <w:szCs w:val="24"/>
                <w:lang w:val="en-GB"/>
              </w:rPr>
              <w:t>The man is showing his love for his wife.</w:t>
            </w:r>
          </w:p>
          <w:p w14:paraId="316B6FB6" w14:textId="77777777" w:rsidR="00C223E1" w:rsidRPr="004749A4" w:rsidRDefault="00C223E1" w:rsidP="00AA4809">
            <w:pPr>
              <w:pStyle w:val="Lijstalinea"/>
              <w:keepNext/>
              <w:numPr>
                <w:ilvl w:val="0"/>
                <w:numId w:val="219"/>
              </w:numPr>
              <w:spacing w:before="200"/>
              <w:ind w:left="360"/>
              <w:contextualSpacing w:val="0"/>
              <w:rPr>
                <w:rFonts w:asciiTheme="majorHAnsi" w:hAnsiTheme="majorHAnsi"/>
                <w:szCs w:val="24"/>
                <w:lang w:val="en-GB"/>
              </w:rPr>
            </w:pPr>
            <w:r w:rsidRPr="004749A4">
              <w:rPr>
                <w:rFonts w:asciiTheme="majorHAnsi" w:hAnsiTheme="majorHAnsi"/>
                <w:szCs w:val="24"/>
                <w:lang w:val="en-GB"/>
              </w:rPr>
              <w:t>The man has a right to demand sex from his wife.</w:t>
            </w:r>
          </w:p>
          <w:p w14:paraId="5DB466C7" w14:textId="77777777" w:rsidR="00C223E1" w:rsidRPr="004749A4" w:rsidRDefault="00C223E1" w:rsidP="00AA4809">
            <w:pPr>
              <w:pStyle w:val="Lijstalinea"/>
              <w:keepNext/>
              <w:numPr>
                <w:ilvl w:val="0"/>
                <w:numId w:val="219"/>
              </w:numPr>
              <w:spacing w:before="200"/>
              <w:ind w:left="360"/>
              <w:contextualSpacing w:val="0"/>
              <w:rPr>
                <w:rFonts w:asciiTheme="majorHAnsi" w:hAnsiTheme="majorHAnsi"/>
                <w:szCs w:val="24"/>
                <w:lang w:val="en-GB"/>
              </w:rPr>
            </w:pPr>
            <w:r w:rsidRPr="004749A4">
              <w:rPr>
                <w:rFonts w:asciiTheme="majorHAnsi" w:hAnsiTheme="majorHAnsi"/>
                <w:szCs w:val="24"/>
                <w:lang w:val="en-GB"/>
              </w:rPr>
              <w:t>It is most important for the woman to take care of her husband and home.</w:t>
            </w:r>
          </w:p>
          <w:p w14:paraId="2BA7C081" w14:textId="77777777" w:rsidR="00C223E1" w:rsidRPr="004749A4" w:rsidRDefault="00C223E1" w:rsidP="00C223E1">
            <w:pPr>
              <w:tabs>
                <w:tab w:val="left" w:pos="1260"/>
              </w:tabs>
              <w:spacing w:before="200"/>
              <w:rPr>
                <w:rFonts w:asciiTheme="majorHAnsi" w:hAnsiTheme="majorHAnsi"/>
                <w:lang w:val="en-GB" w:eastAsia="en-AU"/>
              </w:rPr>
            </w:pPr>
            <w:r w:rsidRPr="004749A4">
              <w:rPr>
                <w:rFonts w:asciiTheme="majorHAnsi" w:hAnsiTheme="majorHAnsi"/>
                <w:b/>
                <w:szCs w:val="24"/>
                <w:lang w:val="en-GB"/>
              </w:rPr>
              <w:t>Scenario 3:</w:t>
            </w:r>
            <w:r w:rsidRPr="004749A4">
              <w:rPr>
                <w:rFonts w:asciiTheme="majorHAnsi" w:hAnsiTheme="majorHAnsi"/>
                <w:szCs w:val="24"/>
                <w:lang w:val="en-GB"/>
              </w:rPr>
              <w:t xml:space="preserve"> A 14-year-</w:t>
            </w:r>
            <w:r w:rsidRPr="004749A4">
              <w:rPr>
                <w:rFonts w:asciiTheme="majorHAnsi" w:hAnsiTheme="majorHAnsi"/>
                <w:lang w:val="en-GB" w:eastAsia="en-AU"/>
              </w:rPr>
              <w:t>old is raped by a group of boys in an older class on her way to school. She heard the boys telling each other they were real men now. She feels humiliated and believes that she has dishonoured her family. She will not tell her parents because of the shame. She believes that if anyone finds out what happened to her, no man will love her and her future will be destroyed.</w:t>
            </w:r>
          </w:p>
          <w:p w14:paraId="5D90EDF4" w14:textId="77777777" w:rsidR="00C223E1" w:rsidRPr="004749A4" w:rsidRDefault="00C223E1" w:rsidP="00AA4809">
            <w:pPr>
              <w:pStyle w:val="Lijstalinea"/>
              <w:keepNext/>
              <w:numPr>
                <w:ilvl w:val="0"/>
                <w:numId w:val="219"/>
              </w:numPr>
              <w:spacing w:before="200"/>
              <w:ind w:left="360"/>
              <w:contextualSpacing w:val="0"/>
              <w:rPr>
                <w:rFonts w:asciiTheme="majorHAnsi" w:hAnsiTheme="majorHAnsi"/>
                <w:szCs w:val="24"/>
                <w:lang w:val="en-GB"/>
              </w:rPr>
            </w:pPr>
            <w:r w:rsidRPr="004749A4">
              <w:rPr>
                <w:rFonts w:asciiTheme="majorHAnsi" w:hAnsiTheme="majorHAnsi"/>
                <w:szCs w:val="24"/>
                <w:lang w:val="en-GB"/>
              </w:rPr>
              <w:t>The boys can’t be blamed for behaving like this – boys do these things when they are together.</w:t>
            </w:r>
          </w:p>
          <w:p w14:paraId="1A66B94C" w14:textId="6F9EAB9F" w:rsidR="00C223E1" w:rsidRPr="004749A4" w:rsidRDefault="00C223E1" w:rsidP="00AA4809">
            <w:pPr>
              <w:pStyle w:val="Lijstalinea"/>
              <w:keepNext/>
              <w:numPr>
                <w:ilvl w:val="0"/>
                <w:numId w:val="219"/>
              </w:numPr>
              <w:spacing w:before="200"/>
              <w:ind w:left="360"/>
              <w:contextualSpacing w:val="0"/>
              <w:rPr>
                <w:rFonts w:asciiTheme="majorHAnsi" w:hAnsiTheme="majorHAnsi"/>
                <w:szCs w:val="24"/>
                <w:lang w:val="en-GB"/>
              </w:rPr>
            </w:pPr>
            <w:r w:rsidRPr="004749A4">
              <w:rPr>
                <w:rFonts w:asciiTheme="majorHAnsi" w:hAnsiTheme="majorHAnsi"/>
                <w:szCs w:val="24"/>
                <w:lang w:val="en-GB"/>
              </w:rPr>
              <w:t xml:space="preserve">The girl should not tell anyone </w:t>
            </w:r>
            <w:r w:rsidR="00876255">
              <w:rPr>
                <w:rFonts w:asciiTheme="majorHAnsi" w:hAnsiTheme="majorHAnsi"/>
                <w:szCs w:val="24"/>
                <w:lang w:val="en-GB"/>
              </w:rPr>
              <w:t xml:space="preserve">in order </w:t>
            </w:r>
            <w:r w:rsidR="00CA69B3">
              <w:rPr>
                <w:rFonts w:asciiTheme="majorHAnsi" w:hAnsiTheme="majorHAnsi"/>
                <w:szCs w:val="24"/>
                <w:lang w:val="en-GB"/>
              </w:rPr>
              <w:t>to</w:t>
            </w:r>
            <w:r w:rsidRPr="004749A4">
              <w:rPr>
                <w:rFonts w:asciiTheme="majorHAnsi" w:hAnsiTheme="majorHAnsi"/>
                <w:szCs w:val="24"/>
                <w:lang w:val="en-GB"/>
              </w:rPr>
              <w:t xml:space="preserve"> protect her honour.</w:t>
            </w:r>
          </w:p>
          <w:p w14:paraId="2C25055B" w14:textId="77777777" w:rsidR="00C223E1" w:rsidRDefault="00C223E1" w:rsidP="00AA4809">
            <w:pPr>
              <w:pStyle w:val="Lijstalinea"/>
              <w:keepNext/>
              <w:numPr>
                <w:ilvl w:val="0"/>
                <w:numId w:val="219"/>
              </w:numPr>
              <w:spacing w:before="200"/>
              <w:ind w:left="360"/>
              <w:contextualSpacing w:val="0"/>
              <w:rPr>
                <w:rFonts w:asciiTheme="majorHAnsi" w:hAnsiTheme="majorHAnsi"/>
                <w:szCs w:val="24"/>
                <w:lang w:val="en-GB"/>
              </w:rPr>
            </w:pPr>
            <w:r w:rsidRPr="004749A4">
              <w:rPr>
                <w:rFonts w:asciiTheme="majorHAnsi" w:hAnsiTheme="majorHAnsi"/>
                <w:szCs w:val="24"/>
                <w:lang w:val="en-GB"/>
              </w:rPr>
              <w:t>The girl should tell her parents and marry one of the boys.</w:t>
            </w:r>
          </w:p>
          <w:p w14:paraId="5DF2B3AE" w14:textId="24A013D1" w:rsidR="00745459" w:rsidRPr="00745459" w:rsidRDefault="00745459" w:rsidP="00745459">
            <w:pPr>
              <w:pStyle w:val="Lijstalinea"/>
              <w:keepNext/>
              <w:spacing w:before="200"/>
              <w:ind w:left="360"/>
              <w:contextualSpacing w:val="0"/>
              <w:rPr>
                <w:rFonts w:asciiTheme="majorHAnsi" w:hAnsiTheme="majorHAnsi"/>
                <w:szCs w:val="24"/>
                <w:lang w:val="en-GB"/>
              </w:rPr>
            </w:pPr>
          </w:p>
        </w:tc>
      </w:tr>
    </w:tbl>
    <w:p w14:paraId="49344B39" w14:textId="31A99D12" w:rsidR="00AB4CFB" w:rsidRDefault="00AB4CFB" w:rsidP="00AB4CFB">
      <w:pPr>
        <w:autoSpaceDE w:val="0"/>
        <w:autoSpaceDN w:val="0"/>
        <w:adjustRightInd w:val="0"/>
        <w:rPr>
          <w:rFonts w:cs="Arial"/>
        </w:rPr>
      </w:pPr>
    </w:p>
    <w:p w14:paraId="52FB91DB" w14:textId="1338C804" w:rsidR="00D6239F" w:rsidRDefault="00D6239F" w:rsidP="00AB4CFB">
      <w:pPr>
        <w:autoSpaceDE w:val="0"/>
        <w:autoSpaceDN w:val="0"/>
        <w:adjustRightInd w:val="0"/>
        <w:rPr>
          <w:rFonts w:cs="Arial"/>
        </w:rPr>
      </w:pPr>
    </w:p>
    <w:p w14:paraId="3DD9C9EA" w14:textId="77777777" w:rsidR="00D6239F" w:rsidRDefault="00D6239F" w:rsidP="00D6239F">
      <w:pPr>
        <w:rPr>
          <w:b/>
        </w:rPr>
      </w:pPr>
    </w:p>
    <w:p w14:paraId="6723EB0D" w14:textId="0405A9DE" w:rsidR="00D6239F" w:rsidRDefault="00D6239F" w:rsidP="00D6239F">
      <w:pPr>
        <w:pStyle w:val="Kop5"/>
        <w:rPr>
          <w:b/>
        </w:rPr>
      </w:pPr>
    </w:p>
    <w:p w14:paraId="00895F83" w14:textId="0FB9C046" w:rsidR="00763E55" w:rsidRPr="00763E55" w:rsidRDefault="00763E55" w:rsidP="00763E55"/>
    <w:sectPr w:rsidR="00763E55" w:rsidRPr="00763E55" w:rsidSect="00763E5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Roan Coughtry" w:date="2017-03-02T12:05:00Z" w:initials="RC">
    <w:p w14:paraId="5B99917C" w14:textId="23218D48" w:rsidR="00AE216E" w:rsidRDefault="00AE216E">
      <w:pPr>
        <w:pStyle w:val="Tekstopmerking"/>
      </w:pPr>
      <w:r>
        <w:rPr>
          <w:rStyle w:val="Verwijzingopmerking"/>
        </w:rPr>
        <w:annotationRef/>
      </w:r>
      <w:r>
        <w:t>This page number will have to be finalised in the final version</w:t>
      </w:r>
    </w:p>
  </w:comment>
  <w:comment w:id="10" w:author="Sophie Read-Hamilton" w:date="2017-06-02T15:53:00Z" w:initials="SR">
    <w:p w14:paraId="6038C337" w14:textId="01321A5A" w:rsidR="00AE216E" w:rsidRDefault="00AE216E">
      <w:pPr>
        <w:pStyle w:val="Tekstopmerking"/>
      </w:pPr>
      <w:r>
        <w:rPr>
          <w:rStyle w:val="Verwijzingopmerking"/>
        </w:rPr>
        <w:annotationRef/>
      </w:r>
      <w:r>
        <w:t>Jason, is this a place where we nigh include graphics?</w:t>
      </w:r>
    </w:p>
  </w:comment>
  <w:comment w:id="14" w:author="Sophie Read-Hamilton" w:date="2017-06-02T15:54:00Z" w:initials="SR">
    <w:p w14:paraId="446B8A4B" w14:textId="6EB7D73F" w:rsidR="00AE216E" w:rsidRDefault="00AE216E">
      <w:pPr>
        <w:pStyle w:val="Tekstopmerking"/>
      </w:pPr>
      <w:r>
        <w:rPr>
          <w:rStyle w:val="Verwijzingopmerking"/>
        </w:rPr>
        <w:annotationRef/>
      </w:r>
      <w:r>
        <w:t>Jason, is this somewhere we can do something visual?</w:t>
      </w:r>
    </w:p>
  </w:comment>
  <w:comment w:id="32" w:author="Sophie Read-Hamilton" w:date="2017-06-02T15:55:00Z" w:initials="SR">
    <w:p w14:paraId="26A5A1E3" w14:textId="15BB6BC1" w:rsidR="00AE216E" w:rsidRDefault="00AE216E">
      <w:pPr>
        <w:pStyle w:val="Tekstopmerking"/>
      </w:pPr>
      <w:r>
        <w:rPr>
          <w:rStyle w:val="Verwijzingopmerking"/>
        </w:rPr>
        <w:annotationRef/>
      </w:r>
      <w:r>
        <w:t>Jason, can we integrate the text into a graphic?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99917C" w15:done="0"/>
  <w15:commentEx w15:paraId="6038C337" w15:done="0"/>
  <w15:commentEx w15:paraId="446B8A4B" w15:done="0"/>
  <w15:commentEx w15:paraId="26A5A1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99917C" w16cid:durableId="1DB4193B"/>
  <w16cid:commentId w16cid:paraId="6038C337" w16cid:durableId="1DB4193C"/>
  <w16cid:commentId w16cid:paraId="446B8A4B" w16cid:durableId="1DB4193D"/>
  <w16cid:commentId w16cid:paraId="26A5A1E3" w16cid:durableId="1DB419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DBF4B" w14:textId="77777777" w:rsidR="00804311" w:rsidRDefault="00804311" w:rsidP="00673649">
      <w:pPr>
        <w:spacing w:after="0" w:line="240" w:lineRule="auto"/>
      </w:pPr>
      <w:r>
        <w:separator/>
      </w:r>
    </w:p>
  </w:endnote>
  <w:endnote w:type="continuationSeparator" w:id="0">
    <w:p w14:paraId="7CE72609" w14:textId="77777777" w:rsidR="00804311" w:rsidRDefault="00804311" w:rsidP="00673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vantGarde CondBook">
    <w:altName w:val="AvantGarde CondBook"/>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lrightSans-Light">
    <w:panose1 w:val="00000000000000000000"/>
    <w:charset w:val="00"/>
    <w:family w:val="swiss"/>
    <w:notTrueType/>
    <w:pitch w:val="default"/>
    <w:sig w:usb0="00000003" w:usb1="00000000" w:usb2="00000000" w:usb3="00000000" w:csb0="00000001" w:csb1="00000000"/>
  </w:font>
  <w:font w:name="AlrightSans-Ultra">
    <w:panose1 w:val="00000000000000000000"/>
    <w:charset w:val="00"/>
    <w:family w:val="swiss"/>
    <w:notTrueType/>
    <w:pitch w:val="default"/>
    <w:sig w:usb0="00000003" w:usb1="00000000" w:usb2="00000000" w:usb3="00000000" w:csb0="00000001" w:csb1="00000000"/>
  </w:font>
  <w:font w:name="HelveticaNeue-Condensed">
    <w:altName w:val="MS Gothic"/>
    <w:panose1 w:val="00000000000000000000"/>
    <w:charset w:val="80"/>
    <w:family w:val="swiss"/>
    <w:notTrueType/>
    <w:pitch w:val="default"/>
    <w:sig w:usb0="00000001" w:usb1="08070000" w:usb2="00000010" w:usb3="00000000" w:csb0="00020000" w:csb1="00000000"/>
  </w:font>
  <w:font w:name="GillSans">
    <w:altName w:val="Calibri"/>
    <w:panose1 w:val="00000000000000000000"/>
    <w:charset w:val="00"/>
    <w:family w:val="swiss"/>
    <w:notTrueType/>
    <w:pitch w:val="default"/>
    <w:sig w:usb0="00000003" w:usb1="00000000" w:usb2="00000000" w:usb3="00000000" w:csb0="00000001" w:csb1="00000000"/>
  </w:font>
  <w:font w:name="HelveticaNeueLTStd-Lt">
    <w:altName w:val="Arial"/>
    <w:panose1 w:val="00000000000000000000"/>
    <w:charset w:val="00"/>
    <w:family w:val="swiss"/>
    <w:notTrueType/>
    <w:pitch w:val="default"/>
    <w:sig w:usb0="00000003" w:usb1="00000000" w:usb2="00000000" w:usb3="00000000" w:csb0="00000001" w:csb1="00000000"/>
  </w:font>
  <w:font w:name="Helvetica-Light">
    <w:altName w:val="Malgun Gothic"/>
    <w:panose1 w:val="00000000000000000000"/>
    <w:charset w:val="81"/>
    <w:family w:val="swiss"/>
    <w:notTrueType/>
    <w:pitch w:val="default"/>
    <w:sig w:usb0="00000000" w:usb1="09060000" w:usb2="00000010" w:usb3="00000000" w:csb0="00080000" w:csb1="00000000"/>
  </w:font>
  <w:font w:name="Garamond-Light">
    <w:altName w:val="Garamond"/>
    <w:panose1 w:val="00000000000000000000"/>
    <w:charset w:val="00"/>
    <w:family w:val="auto"/>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BookAntiqua">
    <w:altName w:val="MS Mincho"/>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MyriadPro-Regular">
    <w:altName w:val="Cambria"/>
    <w:panose1 w:val="00000000000000000000"/>
    <w:charset w:val="00"/>
    <w:family w:val="swiss"/>
    <w:notTrueType/>
    <w:pitch w:val="default"/>
    <w:sig w:usb0="00000003" w:usb1="00000000" w:usb2="00000000" w:usb3="00000000" w:csb0="00000001" w:csb1="00000000"/>
  </w:font>
  <w:font w:name="GillSansStd">
    <w:altName w:val="Cambria"/>
    <w:panose1 w:val="00000000000000000000"/>
    <w:charset w:val="4D"/>
    <w:family w:val="swiss"/>
    <w:notTrueType/>
    <w:pitch w:val="default"/>
    <w:sig w:usb0="00000003" w:usb1="00000000" w:usb2="00000000" w:usb3="00000000" w:csb0="00000001" w:csb1="00000000"/>
  </w:font>
  <w:font w:name="Futura-Bold">
    <w:altName w:val="Century Gothic"/>
    <w:panose1 w:val="00000000000000000000"/>
    <w:charset w:val="00"/>
    <w:family w:val="swiss"/>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Magra-Bold">
    <w:panose1 w:val="00000000000000000000"/>
    <w:charset w:val="00"/>
    <w:family w:val="swiss"/>
    <w:notTrueType/>
    <w:pitch w:val="default"/>
    <w:sig w:usb0="00000003" w:usb1="00000000" w:usb2="00000000" w:usb3="00000000" w:csb0="00000001" w:csb1="00000000"/>
  </w:font>
  <w:font w:name="UniversLTStd">
    <w:altName w:val="Calibri"/>
    <w:panose1 w:val="00000000000000000000"/>
    <w:charset w:val="00"/>
    <w:family w:val="auto"/>
    <w:notTrueType/>
    <w:pitch w:val="default"/>
    <w:sig w:usb0="00000003" w:usb1="00000000" w:usb2="00000000" w:usb3="00000000" w:csb0="00000001" w:csb1="00000000"/>
  </w:font>
  <w:font w:name="TimesNewRoman">
    <w:altName w:val="Cambria"/>
    <w:panose1 w:val="00000000000000000000"/>
    <w:charset w:val="4D"/>
    <w:family w:val="roman"/>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Cambia">
    <w:altName w:val="Times New Roman"/>
    <w:panose1 w:val="00000000000000000000"/>
    <w:charset w:val="00"/>
    <w:family w:val="roman"/>
    <w:notTrueType/>
    <w:pitch w:val="default"/>
  </w:font>
  <w:font w:name="ZapfDingbats">
    <w:altName w:val="Yu Gothic"/>
    <w:panose1 w:val="00000000000000000000"/>
    <w:charset w:val="00"/>
    <w:family w:val="auto"/>
    <w:notTrueType/>
    <w:pitch w:val="default"/>
    <w:sig w:usb0="00000003" w:usb1="08070000" w:usb2="00000010" w:usb3="00000000" w:csb0="00020001" w:csb1="00000000"/>
  </w:font>
  <w:font w:name="MetaNormal-Roman">
    <w:panose1 w:val="00000000000000000000"/>
    <w:charset w:val="00"/>
    <w:family w:val="swiss"/>
    <w:notTrueType/>
    <w:pitch w:val="default"/>
    <w:sig w:usb0="00000003" w:usb1="00000000" w:usb2="00000000" w:usb3="00000000" w:csb0="00000001" w:csb1="00000000"/>
  </w:font>
  <w:font w:name="HelveticaNeue">
    <w:panose1 w:val="00000000000000000000"/>
    <w:charset w:val="00"/>
    <w:family w:val="swiss"/>
    <w:notTrueType/>
    <w:pitch w:val="default"/>
    <w:sig w:usb0="00000003" w:usb1="00000000" w:usb2="00000000" w:usb3="00000000" w:csb0="00000001" w:csb1="00000000"/>
  </w:font>
  <w:font w:name="Plantin-Light">
    <w:altName w:val="Cambria"/>
    <w:panose1 w:val="00000000000000000000"/>
    <w:charset w:val="00"/>
    <w:family w:val="roman"/>
    <w:notTrueType/>
    <w:pitch w:val="default"/>
    <w:sig w:usb0="00000003" w:usb1="00000000" w:usb2="00000000" w:usb3="00000000" w:csb0="00000001" w:csb1="00000000"/>
  </w:font>
  <w:font w:name="FuturaT-Bold">
    <w:panose1 w:val="00000000000000000000"/>
    <w:charset w:val="00"/>
    <w:family w:val="swiss"/>
    <w:notTrueType/>
    <w:pitch w:val="default"/>
    <w:sig w:usb0="00000003" w:usb1="00000000" w:usb2="00000000" w:usb3="00000000" w:csb0="00000001" w:csb1="00000000"/>
  </w:font>
  <w:font w:name="Futura">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1782500"/>
      <w:docPartObj>
        <w:docPartGallery w:val="Page Numbers (Bottom of Page)"/>
        <w:docPartUnique/>
      </w:docPartObj>
    </w:sdtPr>
    <w:sdtEndPr>
      <w:rPr>
        <w:noProof/>
      </w:rPr>
    </w:sdtEndPr>
    <w:sdtContent>
      <w:p w14:paraId="6F0B7A40" w14:textId="0253617D" w:rsidR="00AE216E" w:rsidRDefault="00AE216E">
        <w:pPr>
          <w:pStyle w:val="Voettekst"/>
          <w:jc w:val="center"/>
        </w:pPr>
        <w:r>
          <w:fldChar w:fldCharType="begin"/>
        </w:r>
        <w:r>
          <w:instrText xml:space="preserve"> PAGE   \* MERGEFORMAT </w:instrText>
        </w:r>
        <w:r>
          <w:fldChar w:fldCharType="separate"/>
        </w:r>
        <w:r w:rsidR="00C72BA9">
          <w:rPr>
            <w:noProof/>
          </w:rPr>
          <w:t>61</w:t>
        </w:r>
        <w:r>
          <w:rPr>
            <w:noProof/>
          </w:rPr>
          <w:fldChar w:fldCharType="end"/>
        </w:r>
      </w:p>
    </w:sdtContent>
  </w:sdt>
  <w:p w14:paraId="3793AF3A" w14:textId="574618E6" w:rsidR="00AE216E" w:rsidRPr="00673649" w:rsidRDefault="00AE216E">
    <w:pPr>
      <w:pStyle w:val="Voettekst"/>
      <w:rPr>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3D935" w14:textId="6B0EDAF2" w:rsidR="00AE216E" w:rsidRPr="00A41B1F" w:rsidRDefault="00AE216E">
    <w:pPr>
      <w:pStyle w:val="Voettekst"/>
      <w:rPr>
        <w:color w:val="00B0F0"/>
        <w:sz w:val="20"/>
        <w:szCs w:val="20"/>
      </w:rPr>
    </w:pPr>
    <w:r>
      <w:rPr>
        <w:b/>
        <w:color w:val="00B0F0"/>
        <w:sz w:val="20"/>
        <w:szCs w:val="20"/>
      </w:rPr>
      <w:tab/>
    </w:r>
    <w:r w:rsidRPr="00A41B1F">
      <w:rPr>
        <w:sz w:val="20"/>
        <w:szCs w:val="20"/>
      </w:rPr>
      <w:t xml:space="preserve"> </w:t>
    </w:r>
    <w:r w:rsidRPr="00A41B1F">
      <w:rPr>
        <w:sz w:val="20"/>
        <w:szCs w:val="20"/>
      </w:rPr>
      <w:fldChar w:fldCharType="begin"/>
    </w:r>
    <w:r w:rsidRPr="00A41B1F">
      <w:rPr>
        <w:sz w:val="20"/>
        <w:szCs w:val="20"/>
      </w:rPr>
      <w:instrText xml:space="preserve"> PAGE  \* Arabic  \* MERGEFORMAT </w:instrText>
    </w:r>
    <w:r w:rsidRPr="00A41B1F">
      <w:rPr>
        <w:sz w:val="20"/>
        <w:szCs w:val="20"/>
      </w:rPr>
      <w:fldChar w:fldCharType="separate"/>
    </w:r>
    <w:r w:rsidR="00993EA0">
      <w:rPr>
        <w:noProof/>
        <w:sz w:val="20"/>
        <w:szCs w:val="20"/>
      </w:rPr>
      <w:t>88</w:t>
    </w:r>
    <w:r w:rsidRPr="00A41B1F">
      <w:rPr>
        <w:sz w:val="20"/>
        <w:szCs w:val="20"/>
      </w:rPr>
      <w:fldChar w:fldCharType="end"/>
    </w:r>
    <w:r w:rsidRPr="00A41B1F">
      <w:rPr>
        <w:sz w:val="20"/>
        <w:szCs w:val="20"/>
      </w:rPr>
      <w:t xml:space="preserve">                 </w:t>
    </w:r>
    <w:r w:rsidRPr="00A41B1F">
      <w:rPr>
        <w:color w:val="00B0F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2E389" w14:textId="534A3544" w:rsidR="00AE216E" w:rsidRPr="00A41B1F" w:rsidRDefault="00AE216E" w:rsidP="00AE6C19">
    <w:pPr>
      <w:pStyle w:val="Voettekst"/>
      <w:jc w:val="center"/>
    </w:pPr>
    <w:r w:rsidRPr="00A41B1F">
      <w:fldChar w:fldCharType="begin"/>
    </w:r>
    <w:r w:rsidRPr="00A41B1F">
      <w:instrText xml:space="preserve"> PAGE  \* Arabic  \* MERGEFORMAT </w:instrText>
    </w:r>
    <w:r w:rsidRPr="00A41B1F">
      <w:fldChar w:fldCharType="separate"/>
    </w:r>
    <w:r w:rsidR="003C55DA">
      <w:rPr>
        <w:noProof/>
      </w:rPr>
      <w:t>102</w:t>
    </w:r>
    <w:r w:rsidRPr="00A41B1F">
      <w:fldChar w:fldCharType="end"/>
    </w:r>
  </w:p>
  <w:p w14:paraId="481FE3EC" w14:textId="77777777" w:rsidR="00AE216E" w:rsidRDefault="00AE216E">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40DA" w14:textId="48DAFE00" w:rsidR="00AE216E" w:rsidRPr="000403C2" w:rsidRDefault="00AE216E">
    <w:pPr>
      <w:pStyle w:val="Voettekst"/>
      <w:rPr>
        <w:b/>
        <w:color w:val="00B0F0"/>
      </w:rPr>
    </w:pPr>
    <w:r>
      <w:rPr>
        <w:b/>
        <w:color w:val="00B0F0"/>
      </w:rPr>
      <w:tab/>
    </w:r>
    <w:r>
      <w:rPr>
        <w:b/>
        <w:color w:val="00B0F0"/>
      </w:rPr>
      <w:tab/>
    </w:r>
    <w:r>
      <w:rPr>
        <w:b/>
        <w:color w:val="00B0F0"/>
      </w:rPr>
      <w:fldChar w:fldCharType="begin"/>
    </w:r>
    <w:r>
      <w:rPr>
        <w:b/>
        <w:color w:val="00B0F0"/>
      </w:rPr>
      <w:instrText xml:space="preserve"> PAGE  \* Arabic  \* MERGEFORMAT </w:instrText>
    </w:r>
    <w:r>
      <w:rPr>
        <w:b/>
        <w:color w:val="00B0F0"/>
      </w:rPr>
      <w:fldChar w:fldCharType="separate"/>
    </w:r>
    <w:r w:rsidR="00BC2EFA">
      <w:rPr>
        <w:b/>
        <w:noProof/>
        <w:color w:val="00B0F0"/>
      </w:rPr>
      <w:t>131</w:t>
    </w:r>
    <w:r>
      <w:rPr>
        <w:b/>
        <w:color w:val="00B0F0"/>
      </w:rPr>
      <w:fldChar w:fldCharType="end"/>
    </w:r>
  </w:p>
  <w:p w14:paraId="6A9DA543" w14:textId="77777777" w:rsidR="00AE216E" w:rsidRDefault="00AE216E">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928C" w14:textId="74CFCEDA" w:rsidR="00AE216E" w:rsidRPr="008777C1" w:rsidRDefault="00AE216E">
    <w:pPr>
      <w:pStyle w:val="Voettekst"/>
      <w:rPr>
        <w:b/>
        <w:color w:val="00B0F0"/>
        <w:sz w:val="20"/>
        <w:szCs w:val="20"/>
      </w:rPr>
    </w:pPr>
    <w:r>
      <w:rPr>
        <w:b/>
        <w:color w:val="00B0F0"/>
        <w:sz w:val="20"/>
        <w:szCs w:val="20"/>
      </w:rPr>
      <w:tab/>
    </w:r>
    <w:r>
      <w:rPr>
        <w:b/>
        <w:color w:val="00B0F0"/>
        <w:sz w:val="20"/>
        <w:szCs w:val="20"/>
      </w:rPr>
      <w:tab/>
      <w:t xml:space="preserve"> </w:t>
    </w:r>
    <w:r>
      <w:rPr>
        <w:b/>
        <w:color w:val="00B0F0"/>
        <w:sz w:val="20"/>
        <w:szCs w:val="20"/>
      </w:rPr>
      <w:fldChar w:fldCharType="begin"/>
    </w:r>
    <w:r>
      <w:rPr>
        <w:b/>
        <w:color w:val="00B0F0"/>
        <w:sz w:val="20"/>
        <w:szCs w:val="20"/>
      </w:rPr>
      <w:instrText xml:space="preserve"> PAGE  \* Arabic  \* MERGEFORMAT </w:instrText>
    </w:r>
    <w:r>
      <w:rPr>
        <w:b/>
        <w:color w:val="00B0F0"/>
        <w:sz w:val="20"/>
        <w:szCs w:val="20"/>
      </w:rPr>
      <w:fldChar w:fldCharType="separate"/>
    </w:r>
    <w:r w:rsidR="00BC2EFA">
      <w:rPr>
        <w:b/>
        <w:noProof/>
        <w:color w:val="00B0F0"/>
        <w:sz w:val="20"/>
        <w:szCs w:val="20"/>
      </w:rPr>
      <w:t>138</w:t>
    </w:r>
    <w:r>
      <w:rPr>
        <w:b/>
        <w:color w:val="00B0F0"/>
        <w:sz w:val="20"/>
        <w:szCs w:val="20"/>
      </w:rPr>
      <w:fldChar w:fldCharType="end"/>
    </w:r>
    <w:r>
      <w:rPr>
        <w:b/>
        <w:color w:val="00B0F0"/>
        <w:sz w:val="20"/>
        <w:szCs w:val="20"/>
      </w:rPr>
      <w:t xml:space="preserve">                 </w:t>
    </w:r>
    <w:r>
      <w:rPr>
        <w:b/>
        <w:color w:val="00B0F0"/>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824B8" w14:textId="3901CC43" w:rsidR="00AE216E" w:rsidRPr="00AE6C19" w:rsidRDefault="00AE216E" w:rsidP="00AE6C19">
    <w:pPr>
      <w:pStyle w:val="Voettekst"/>
      <w:jc w:val="center"/>
    </w:pPr>
    <w:r w:rsidRPr="00AE6C19">
      <w:fldChar w:fldCharType="begin"/>
    </w:r>
    <w:r w:rsidRPr="00AE6C19">
      <w:instrText xml:space="preserve"> PAGE  \* Arabic  \* MERGEFORMAT </w:instrText>
    </w:r>
    <w:r w:rsidRPr="00AE6C19">
      <w:fldChar w:fldCharType="separate"/>
    </w:r>
    <w:r w:rsidR="00BC2EFA">
      <w:rPr>
        <w:noProof/>
      </w:rPr>
      <w:t>139</w:t>
    </w:r>
    <w:r w:rsidRPr="00AE6C19">
      <w:fldChar w:fldCharType="end"/>
    </w:r>
  </w:p>
  <w:p w14:paraId="6BF597FC" w14:textId="77777777" w:rsidR="00AE216E" w:rsidRDefault="00AE216E">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4A88F" w14:textId="3789D90C" w:rsidR="00AE216E" w:rsidRPr="000403C2" w:rsidRDefault="00AE216E">
    <w:pPr>
      <w:pStyle w:val="Voettekst"/>
      <w:rPr>
        <w:b/>
        <w:color w:val="00B0F0"/>
      </w:rPr>
    </w:pPr>
    <w:r>
      <w:rPr>
        <w:b/>
        <w:color w:val="00B0F0"/>
      </w:rPr>
      <w:tab/>
    </w:r>
    <w:r>
      <w:rPr>
        <w:b/>
        <w:color w:val="00B0F0"/>
      </w:rPr>
      <w:fldChar w:fldCharType="begin"/>
    </w:r>
    <w:r>
      <w:rPr>
        <w:b/>
        <w:color w:val="00B0F0"/>
      </w:rPr>
      <w:instrText xml:space="preserve"> PAGE  \* Arabic  \* MERGEFORMAT </w:instrText>
    </w:r>
    <w:r>
      <w:rPr>
        <w:b/>
        <w:color w:val="00B0F0"/>
      </w:rPr>
      <w:fldChar w:fldCharType="separate"/>
    </w:r>
    <w:r w:rsidR="008C75CD">
      <w:rPr>
        <w:b/>
        <w:noProof/>
        <w:color w:val="00B0F0"/>
      </w:rPr>
      <w:t>179</w:t>
    </w:r>
    <w:r>
      <w:rPr>
        <w:b/>
        <w:color w:val="00B0F0"/>
      </w:rPr>
      <w:fldChar w:fldCharType="end"/>
    </w:r>
  </w:p>
  <w:p w14:paraId="6093278D" w14:textId="77777777" w:rsidR="00AE216E" w:rsidRDefault="00AE21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CB900" w14:textId="77777777" w:rsidR="00804311" w:rsidRDefault="00804311" w:rsidP="00673649">
      <w:pPr>
        <w:spacing w:after="0" w:line="240" w:lineRule="auto"/>
      </w:pPr>
      <w:r>
        <w:separator/>
      </w:r>
    </w:p>
  </w:footnote>
  <w:footnote w:type="continuationSeparator" w:id="0">
    <w:p w14:paraId="22318643" w14:textId="77777777" w:rsidR="00804311" w:rsidRDefault="00804311" w:rsidP="00673649">
      <w:pPr>
        <w:spacing w:after="0" w:line="240" w:lineRule="auto"/>
      </w:pPr>
      <w:r>
        <w:continuationSeparator/>
      </w:r>
    </w:p>
  </w:footnote>
  <w:footnote w:id="1">
    <w:p w14:paraId="57EA7A10" w14:textId="44C0DA91" w:rsidR="00AE216E" w:rsidRPr="00101CD5" w:rsidRDefault="00AE216E" w:rsidP="00937824">
      <w:pPr>
        <w:pStyle w:val="Voetnoottekst"/>
        <w:spacing w:after="0" w:line="240" w:lineRule="auto"/>
        <w:rPr>
          <w:rFonts w:asciiTheme="majorHAnsi" w:hAnsiTheme="majorHAnsi"/>
        </w:rPr>
      </w:pPr>
      <w:r w:rsidRPr="00937824">
        <w:rPr>
          <w:rStyle w:val="Voetnootmarkering"/>
          <w:rFonts w:asciiTheme="majorHAnsi" w:hAnsiTheme="majorHAnsi"/>
        </w:rPr>
        <w:footnoteRef/>
      </w:r>
      <w:r w:rsidRPr="00937824">
        <w:t xml:space="preserve"> </w:t>
      </w:r>
      <w:r>
        <w:t>See &lt;</w:t>
      </w:r>
      <w:r w:rsidRPr="00101CD5">
        <w:rPr>
          <w:rFonts w:asciiTheme="majorHAnsi" w:hAnsiTheme="majorHAnsi" w:cs="Arial"/>
          <w:shd w:val="clear" w:color="auto" w:fill="FFFFFF"/>
        </w:rPr>
        <w:t>www.</w:t>
      </w:r>
      <w:r w:rsidRPr="0013608A">
        <w:rPr>
          <w:rFonts w:asciiTheme="majorHAnsi" w:hAnsiTheme="majorHAnsi" w:cs="Arial"/>
          <w:bCs/>
          <w:shd w:val="clear" w:color="auto" w:fill="FFFFFF"/>
        </w:rPr>
        <w:t>unicef</w:t>
      </w:r>
      <w:r w:rsidRPr="00591DC2">
        <w:rPr>
          <w:rFonts w:asciiTheme="majorHAnsi" w:hAnsiTheme="majorHAnsi" w:cs="Arial"/>
          <w:shd w:val="clear" w:color="auto" w:fill="FFFFFF"/>
        </w:rPr>
        <w:t>.</w:t>
      </w:r>
      <w:r w:rsidRPr="00101CD5">
        <w:rPr>
          <w:rFonts w:asciiTheme="majorHAnsi" w:hAnsiTheme="majorHAnsi" w:cs="Arial"/>
          <w:shd w:val="clear" w:color="auto" w:fill="FFFFFF"/>
        </w:rPr>
        <w:t>org/publications/files/CCC_042010.pdf</w:t>
      </w:r>
      <w:r>
        <w:rPr>
          <w:rFonts w:asciiTheme="majorHAnsi" w:hAnsiTheme="majorHAnsi" w:cs="Arial"/>
          <w:shd w:val="clear" w:color="auto" w:fill="FFFFFF"/>
        </w:rPr>
        <w:t>&gt;.</w:t>
      </w:r>
    </w:p>
  </w:footnote>
  <w:footnote w:id="2">
    <w:p w14:paraId="79B01190" w14:textId="37D57ECA" w:rsidR="00AE216E" w:rsidRPr="00101CD5" w:rsidRDefault="00AE216E" w:rsidP="00937824">
      <w:pPr>
        <w:pStyle w:val="Voetnoottekst"/>
        <w:spacing w:after="0" w:line="240" w:lineRule="auto"/>
        <w:rPr>
          <w:rFonts w:asciiTheme="majorHAnsi" w:hAnsiTheme="majorHAnsi"/>
        </w:rPr>
      </w:pPr>
      <w:r w:rsidRPr="00101CD5">
        <w:rPr>
          <w:rStyle w:val="Voetnootmarkering"/>
          <w:rFonts w:asciiTheme="majorHAnsi" w:hAnsiTheme="majorHAnsi"/>
        </w:rPr>
        <w:footnoteRef/>
      </w:r>
      <w:r w:rsidRPr="00101CD5">
        <w:rPr>
          <w:rFonts w:asciiTheme="majorHAnsi" w:hAnsiTheme="majorHAnsi"/>
        </w:rPr>
        <w:t xml:space="preserve"> </w:t>
      </w:r>
      <w:r>
        <w:rPr>
          <w:rFonts w:asciiTheme="majorHAnsi" w:hAnsiTheme="majorHAnsi"/>
        </w:rPr>
        <w:t>See &lt;</w:t>
      </w:r>
      <w:r w:rsidRPr="00101CD5">
        <w:rPr>
          <w:rFonts w:asciiTheme="majorHAnsi" w:hAnsiTheme="majorHAnsi"/>
        </w:rPr>
        <w:t>https://gbvguidelines.org</w:t>
      </w:r>
      <w:r>
        <w:rPr>
          <w:rFonts w:asciiTheme="majorHAnsi" w:hAnsiTheme="majorHAnsi"/>
        </w:rPr>
        <w:t>&gt;.</w:t>
      </w:r>
    </w:p>
  </w:footnote>
  <w:footnote w:id="3">
    <w:p w14:paraId="0135E13F" w14:textId="5BF58155" w:rsidR="00AE216E" w:rsidRDefault="00AE216E" w:rsidP="00937824">
      <w:pPr>
        <w:pStyle w:val="Voetnoottekst"/>
        <w:spacing w:after="0" w:line="240" w:lineRule="auto"/>
      </w:pPr>
      <w:r w:rsidRPr="00101CD5">
        <w:rPr>
          <w:rStyle w:val="Voetnootmarkering"/>
          <w:rFonts w:asciiTheme="majorHAnsi" w:hAnsiTheme="majorHAnsi"/>
        </w:rPr>
        <w:footnoteRef/>
      </w:r>
      <w:r w:rsidRPr="00101CD5">
        <w:rPr>
          <w:rFonts w:asciiTheme="majorHAnsi" w:hAnsiTheme="majorHAnsi"/>
        </w:rPr>
        <w:t xml:space="preserve"> </w:t>
      </w:r>
      <w:r>
        <w:rPr>
          <w:rFonts w:asciiTheme="majorHAnsi" w:hAnsiTheme="majorHAnsi"/>
        </w:rPr>
        <w:t>See &lt;</w:t>
      </w:r>
      <w:r w:rsidRPr="00101CD5">
        <w:rPr>
          <w:rFonts w:asciiTheme="majorHAnsi" w:hAnsiTheme="majorHAnsi"/>
        </w:rPr>
        <w:t>https://</w:t>
      </w:r>
      <w:r w:rsidRPr="00101CD5">
        <w:rPr>
          <w:rFonts w:asciiTheme="majorHAnsi" w:hAnsiTheme="majorHAnsi" w:cs="Arial"/>
          <w:shd w:val="clear" w:color="auto" w:fill="FFFFFF"/>
        </w:rPr>
        <w:t>cpwg.net/</w:t>
      </w:r>
      <w:r w:rsidRPr="0013608A">
        <w:rPr>
          <w:rFonts w:asciiTheme="majorHAnsi" w:hAnsiTheme="majorHAnsi" w:cs="Arial"/>
          <w:bCs/>
          <w:shd w:val="clear" w:color="auto" w:fill="FFFFFF"/>
        </w:rPr>
        <w:t>minimum</w:t>
      </w:r>
      <w:r w:rsidRPr="00591DC2">
        <w:rPr>
          <w:rFonts w:asciiTheme="majorHAnsi" w:hAnsiTheme="majorHAnsi" w:cs="Arial"/>
          <w:shd w:val="clear" w:color="auto" w:fill="FFFFFF"/>
        </w:rPr>
        <w:t>-</w:t>
      </w:r>
      <w:r w:rsidRPr="0013608A">
        <w:rPr>
          <w:rFonts w:asciiTheme="majorHAnsi" w:hAnsiTheme="majorHAnsi" w:cs="Arial"/>
          <w:bCs/>
          <w:shd w:val="clear" w:color="auto" w:fill="FFFFFF"/>
        </w:rPr>
        <w:t>standards&gt;</w:t>
      </w:r>
      <w:r>
        <w:rPr>
          <w:rFonts w:asciiTheme="majorHAnsi" w:hAnsiTheme="majorHAnsi" w:cs="Arial"/>
          <w:bCs/>
          <w:shd w:val="clear" w:color="auto" w:fill="FFFFFF"/>
        </w:rPr>
        <w:t>.</w:t>
      </w:r>
    </w:p>
  </w:footnote>
  <w:footnote w:id="4">
    <w:p w14:paraId="2F7C2A76" w14:textId="42A15BDC" w:rsidR="00AE216E" w:rsidRPr="00FD06B4" w:rsidRDefault="00AE216E" w:rsidP="00AC3C12">
      <w:pPr>
        <w:pStyle w:val="Default"/>
        <w:rPr>
          <w:rFonts w:asciiTheme="majorHAnsi" w:hAnsiTheme="majorHAnsi"/>
          <w:sz w:val="20"/>
          <w:szCs w:val="20"/>
        </w:rPr>
      </w:pPr>
      <w:r w:rsidRPr="00FD06B4">
        <w:rPr>
          <w:rStyle w:val="Voetnootmarkering"/>
          <w:rFonts w:asciiTheme="majorHAnsi" w:hAnsiTheme="majorHAnsi"/>
          <w:sz w:val="20"/>
          <w:szCs w:val="20"/>
        </w:rPr>
        <w:footnoteRef/>
      </w:r>
      <w:r w:rsidRPr="00FD06B4">
        <w:rPr>
          <w:rFonts w:asciiTheme="majorHAnsi" w:hAnsiTheme="majorHAnsi"/>
          <w:sz w:val="20"/>
          <w:szCs w:val="20"/>
        </w:rPr>
        <w:t xml:space="preserve"> Global Protection Cluster, </w:t>
      </w:r>
      <w:r>
        <w:rPr>
          <w:rFonts w:asciiTheme="majorHAnsi" w:hAnsiTheme="majorHAnsi"/>
          <w:sz w:val="20"/>
          <w:szCs w:val="20"/>
        </w:rPr>
        <w:t>‘</w:t>
      </w:r>
      <w:r w:rsidRPr="0020335A">
        <w:rPr>
          <w:rFonts w:asciiTheme="majorHAnsi" w:hAnsiTheme="majorHAnsi" w:cs="Calibri"/>
          <w:bCs/>
          <w:sz w:val="20"/>
          <w:szCs w:val="20"/>
        </w:rPr>
        <w:t>South Sudan Crisis: Why we must broaden the conversation on GBV data</w:t>
      </w:r>
      <w:r>
        <w:rPr>
          <w:rFonts w:asciiTheme="majorHAnsi" w:hAnsiTheme="majorHAnsi" w:cs="Calibri"/>
          <w:bCs/>
          <w:sz w:val="20"/>
          <w:szCs w:val="20"/>
        </w:rPr>
        <w:t>’</w:t>
      </w:r>
      <w:r w:rsidRPr="0020335A">
        <w:rPr>
          <w:rFonts w:asciiTheme="majorHAnsi" w:hAnsiTheme="majorHAnsi" w:cs="Calibri"/>
          <w:bCs/>
          <w:sz w:val="20"/>
          <w:szCs w:val="20"/>
        </w:rPr>
        <w:t xml:space="preserve">, </w:t>
      </w:r>
      <w:r w:rsidRPr="00FD06B4">
        <w:rPr>
          <w:rFonts w:asciiTheme="majorHAnsi" w:hAnsiTheme="majorHAnsi" w:cs="Calibri"/>
          <w:bCs/>
          <w:sz w:val="20"/>
          <w:szCs w:val="20"/>
        </w:rPr>
        <w:t>Gender-Based Violence Area of Responsibility, 2014, p. 1.</w:t>
      </w:r>
    </w:p>
  </w:footnote>
  <w:footnote w:id="5">
    <w:p w14:paraId="78BAD341" w14:textId="0A87D88D" w:rsidR="00AE216E" w:rsidRDefault="00AE216E" w:rsidP="00DC15B3">
      <w:pPr>
        <w:pStyle w:val="Voetnoottekst"/>
        <w:spacing w:after="0" w:line="240" w:lineRule="auto"/>
      </w:pPr>
      <w:r>
        <w:rPr>
          <w:rStyle w:val="Voetnootmarkering"/>
        </w:rPr>
        <w:footnoteRef/>
      </w:r>
      <w:r>
        <w:t xml:space="preserve"> As highlighted in the IASC GBV Guidelines, the focus on responding to sexual violence as an initial priority in emergency settings is due to the immediate and potentially life-threatening health consequences of sexual violence, coupled with the feasibility of managing these consequences through medical care. At the same time, there is a growing recognition that affected populations can experience various forms of GBV during conflict and natural disasters, during displacement, and during and following return. Therefore, establishing response for other forms of GBV must occur as soon as clinical management of rape services are in place.</w:t>
      </w:r>
    </w:p>
  </w:footnote>
  <w:footnote w:id="6">
    <w:p w14:paraId="10E4946C" w14:textId="1C5FC3A6" w:rsidR="00AE216E" w:rsidRDefault="00AE216E">
      <w:pPr>
        <w:pStyle w:val="Voetnoottekst"/>
      </w:pPr>
      <w:r>
        <w:rPr>
          <w:rStyle w:val="Voetnootmarkering"/>
        </w:rPr>
        <w:footnoteRef/>
      </w:r>
      <w:r>
        <w:t xml:space="preserve"> Contact UNICEF GBViE specialist staff at Headquarters to obtain this resource. </w:t>
      </w:r>
    </w:p>
  </w:footnote>
  <w:footnote w:id="7">
    <w:p w14:paraId="16E043E3" w14:textId="62B4F2EE" w:rsidR="00AE216E" w:rsidRPr="0013608A" w:rsidRDefault="00AE216E" w:rsidP="00F6267E">
      <w:pPr>
        <w:spacing w:after="0" w:line="240" w:lineRule="auto"/>
        <w:rPr>
          <w:sz w:val="20"/>
          <w:szCs w:val="20"/>
        </w:rPr>
      </w:pPr>
      <w:r w:rsidRPr="00937824">
        <w:rPr>
          <w:rStyle w:val="Voetnootmarkering"/>
          <w:sz w:val="20"/>
          <w:szCs w:val="20"/>
        </w:rPr>
        <w:footnoteRef/>
      </w:r>
      <w:r w:rsidRPr="00937824">
        <w:rPr>
          <w:sz w:val="20"/>
          <w:szCs w:val="20"/>
        </w:rPr>
        <w:t xml:space="preserve"> Information on sampling adapted from the following sources: Child Protection Working Group, </w:t>
      </w:r>
      <w:r w:rsidRPr="0013608A">
        <w:rPr>
          <w:i/>
          <w:sz w:val="20"/>
          <w:szCs w:val="20"/>
        </w:rPr>
        <w:t>Child Protection Rapid Assessment Tools,</w:t>
      </w:r>
      <w:r w:rsidRPr="00937824">
        <w:rPr>
          <w:sz w:val="20"/>
          <w:szCs w:val="20"/>
        </w:rPr>
        <w:t xml:space="preserve"> CPWG, 2012, p.16; </w:t>
      </w:r>
      <w:r>
        <w:rPr>
          <w:sz w:val="20"/>
          <w:szCs w:val="20"/>
        </w:rPr>
        <w:t xml:space="preserve">and </w:t>
      </w:r>
      <w:r w:rsidRPr="00937824">
        <w:rPr>
          <w:sz w:val="20"/>
          <w:szCs w:val="20"/>
        </w:rPr>
        <w:t>Assessment Capacity-Building Project</w:t>
      </w:r>
      <w:r w:rsidRPr="0013608A">
        <w:rPr>
          <w:sz w:val="20"/>
          <w:szCs w:val="20"/>
        </w:rPr>
        <w:t>, ‘Purposive sampling and site selection in Phase 2’, ACAPS, 2011.</w:t>
      </w:r>
    </w:p>
    <w:p w14:paraId="34991F6D" w14:textId="77777777" w:rsidR="00AE216E" w:rsidRPr="00DC15B3" w:rsidRDefault="00AE216E" w:rsidP="00F6267E">
      <w:pPr>
        <w:pStyle w:val="Voetnoottekst"/>
      </w:pPr>
    </w:p>
  </w:footnote>
  <w:footnote w:id="8">
    <w:p w14:paraId="2D941E07" w14:textId="7380EFF8" w:rsidR="00AE216E" w:rsidRDefault="00AE216E" w:rsidP="00DC15B3">
      <w:pPr>
        <w:spacing w:after="0" w:line="240" w:lineRule="auto"/>
      </w:pPr>
      <w:r w:rsidRPr="00937824">
        <w:rPr>
          <w:rStyle w:val="Voetnootmarkering"/>
          <w:sz w:val="20"/>
          <w:szCs w:val="20"/>
        </w:rPr>
        <w:footnoteRef/>
      </w:r>
      <w:r w:rsidRPr="00937824">
        <w:rPr>
          <w:sz w:val="20"/>
          <w:szCs w:val="20"/>
        </w:rPr>
        <w:t xml:space="preserve"> Oxfam Great Britain, </w:t>
      </w:r>
      <w:r w:rsidRPr="007A697C">
        <w:rPr>
          <w:sz w:val="20"/>
          <w:szCs w:val="20"/>
        </w:rPr>
        <w:t>‘Conducting Focus Groups’,</w:t>
      </w:r>
      <w:r w:rsidRPr="00113935">
        <w:rPr>
          <w:sz w:val="20"/>
          <w:szCs w:val="20"/>
        </w:rPr>
        <w:t xml:space="preserve"> Research Guidance s</w:t>
      </w:r>
      <w:r w:rsidRPr="00937824">
        <w:rPr>
          <w:sz w:val="20"/>
          <w:szCs w:val="20"/>
        </w:rPr>
        <w:t>eries, Oxfam, Oxford, 2015, p.</w:t>
      </w:r>
      <w:r>
        <w:rPr>
          <w:sz w:val="20"/>
          <w:szCs w:val="20"/>
        </w:rPr>
        <w:t xml:space="preserve"> </w:t>
      </w:r>
      <w:r w:rsidRPr="00937824">
        <w:rPr>
          <w:sz w:val="20"/>
          <w:szCs w:val="20"/>
        </w:rPr>
        <w:t>2.</w:t>
      </w:r>
    </w:p>
  </w:footnote>
  <w:footnote w:id="9">
    <w:p w14:paraId="73E0C53D" w14:textId="2F01DC66" w:rsidR="00AE216E" w:rsidRPr="0013608A" w:rsidRDefault="00AE216E" w:rsidP="0013608A">
      <w:pPr>
        <w:pStyle w:val="Voetnoottekst"/>
        <w:spacing w:line="240" w:lineRule="auto"/>
        <w:rPr>
          <w:lang w:val="en-US"/>
        </w:rPr>
      </w:pPr>
      <w:r>
        <w:rPr>
          <w:rStyle w:val="Voetnootmarkering"/>
        </w:rPr>
        <w:footnoteRef/>
      </w:r>
      <w:r>
        <w:rPr>
          <w:lang w:val="en-US"/>
        </w:rPr>
        <w:t xml:space="preserve"> See &lt;</w:t>
      </w:r>
      <w:r w:rsidRPr="00C301F6">
        <w:rPr>
          <w:lang w:val="en-US"/>
        </w:rPr>
        <w:t>www.globalprotectioncluster.org/_assets/files/tools_and_guidance/info_data_management/CPRA_English-EN.pdf</w:t>
      </w:r>
      <w:r>
        <w:rPr>
          <w:lang w:val="en-US"/>
        </w:rPr>
        <w:t>&gt;.</w:t>
      </w:r>
    </w:p>
  </w:footnote>
  <w:footnote w:id="10">
    <w:p w14:paraId="17B8028C" w14:textId="4A826E01" w:rsidR="00AE216E" w:rsidRPr="00937824" w:rsidRDefault="00AE216E" w:rsidP="00937824">
      <w:pPr>
        <w:pStyle w:val="Voetnoottekst"/>
        <w:spacing w:line="240" w:lineRule="auto"/>
        <w:rPr>
          <w:rFonts w:asciiTheme="majorHAnsi" w:hAnsiTheme="majorHAnsi"/>
        </w:rPr>
      </w:pPr>
      <w:r w:rsidRPr="00937824">
        <w:rPr>
          <w:rStyle w:val="Voetnootmarkering"/>
          <w:rFonts w:asciiTheme="majorHAnsi" w:hAnsiTheme="majorHAnsi"/>
        </w:rPr>
        <w:footnoteRef/>
      </w:r>
      <w:r w:rsidRPr="00937824">
        <w:rPr>
          <w:rFonts w:asciiTheme="majorHAnsi" w:hAnsiTheme="majorHAnsi"/>
        </w:rPr>
        <w:t xml:space="preserve"> </w:t>
      </w:r>
      <w:r w:rsidRPr="00937824">
        <w:rPr>
          <w:rFonts w:asciiTheme="majorHAnsi" w:hAnsiTheme="majorHAnsi" w:cs="Helvetica"/>
          <w:color w:val="3F3F3F"/>
        </w:rPr>
        <w:t>Global Protection Cluster,</w:t>
      </w:r>
      <w:r w:rsidRPr="00937824">
        <w:rPr>
          <w:rStyle w:val="apple-converted-space"/>
          <w:rFonts w:asciiTheme="majorHAnsi" w:hAnsiTheme="majorHAnsi" w:cs="Helvetica"/>
          <w:color w:val="3F3F3F"/>
        </w:rPr>
        <w:t> </w:t>
      </w:r>
      <w:r w:rsidRPr="00937824">
        <w:rPr>
          <w:rFonts w:asciiTheme="majorHAnsi" w:hAnsiTheme="majorHAnsi" w:cs="Helvetica"/>
          <w:i/>
          <w:iCs/>
          <w:color w:val="3F3F3F"/>
        </w:rPr>
        <w:t>Protection of Conflict-Induced IDPs: Assessment for Action</w:t>
      </w:r>
      <w:r w:rsidRPr="00937824">
        <w:rPr>
          <w:rFonts w:asciiTheme="majorHAnsi" w:hAnsiTheme="majorHAnsi" w:cs="Helvetica"/>
          <w:color w:val="3F3F3F"/>
        </w:rPr>
        <w:t xml:space="preserve">, </w:t>
      </w:r>
      <w:r>
        <w:rPr>
          <w:rFonts w:asciiTheme="majorHAnsi" w:hAnsiTheme="majorHAnsi" w:cs="Helvetica"/>
          <w:color w:val="3F3F3F"/>
        </w:rPr>
        <w:t xml:space="preserve">GPC, </w:t>
      </w:r>
      <w:r w:rsidRPr="00937824">
        <w:rPr>
          <w:rFonts w:asciiTheme="majorHAnsi" w:hAnsiTheme="majorHAnsi" w:cs="Helvetica"/>
          <w:color w:val="3F3F3F"/>
        </w:rPr>
        <w:t xml:space="preserve">February 2008, </w:t>
      </w:r>
      <w:r w:rsidRPr="00937824">
        <w:rPr>
          <w:rFonts w:asciiTheme="majorHAnsi" w:hAnsiTheme="majorHAnsi" w:cs="Arial"/>
        </w:rPr>
        <w:t>p.</w:t>
      </w:r>
      <w:r>
        <w:rPr>
          <w:rFonts w:asciiTheme="majorHAnsi" w:hAnsiTheme="majorHAnsi" w:cs="Arial"/>
        </w:rPr>
        <w:t xml:space="preserve"> </w:t>
      </w:r>
      <w:r w:rsidRPr="00937824">
        <w:rPr>
          <w:rFonts w:asciiTheme="majorHAnsi" w:hAnsiTheme="majorHAnsi" w:cs="Arial"/>
        </w:rPr>
        <w:t>63.</w:t>
      </w:r>
    </w:p>
  </w:footnote>
  <w:footnote w:id="11">
    <w:p w14:paraId="0FB43992" w14:textId="288BDBBC" w:rsidR="00AE216E" w:rsidRPr="005B03A2" w:rsidRDefault="00AE216E" w:rsidP="00A46B32">
      <w:pPr>
        <w:autoSpaceDE w:val="0"/>
        <w:autoSpaceDN w:val="0"/>
        <w:adjustRightInd w:val="0"/>
        <w:spacing w:after="0" w:line="240" w:lineRule="auto"/>
        <w:rPr>
          <w:rFonts w:asciiTheme="majorHAnsi" w:hAnsiTheme="majorHAnsi"/>
          <w:sz w:val="20"/>
          <w:szCs w:val="20"/>
        </w:rPr>
      </w:pPr>
      <w:r w:rsidRPr="005B03A2">
        <w:rPr>
          <w:rStyle w:val="Voetnootmarkering"/>
          <w:sz w:val="20"/>
          <w:szCs w:val="20"/>
        </w:rPr>
        <w:footnoteRef/>
      </w:r>
      <w:r w:rsidRPr="005B03A2">
        <w:rPr>
          <w:sz w:val="20"/>
          <w:szCs w:val="20"/>
        </w:rPr>
        <w:t xml:space="preserve"> </w:t>
      </w:r>
      <w:r w:rsidRPr="005B03A2">
        <w:rPr>
          <w:rFonts w:asciiTheme="majorHAnsi" w:hAnsiTheme="majorHAnsi"/>
          <w:sz w:val="20"/>
          <w:szCs w:val="20"/>
        </w:rPr>
        <w:t>U</w:t>
      </w:r>
      <w:r>
        <w:rPr>
          <w:rFonts w:asciiTheme="majorHAnsi" w:hAnsiTheme="majorHAnsi"/>
          <w:sz w:val="20"/>
          <w:szCs w:val="20"/>
        </w:rPr>
        <w:t xml:space="preserve">nited Nations High Commissioner for Refugees and World Health Organization, </w:t>
      </w:r>
      <w:r w:rsidRPr="005B03A2">
        <w:rPr>
          <w:rFonts w:asciiTheme="majorHAnsi" w:eastAsiaTheme="minorHAnsi" w:hAnsiTheme="majorHAnsi" w:cs="Magra-Bold"/>
          <w:bCs/>
          <w:i/>
          <w:sz w:val="20"/>
          <w:szCs w:val="20"/>
        </w:rPr>
        <w:t xml:space="preserve">Assessing </w:t>
      </w:r>
      <w:r w:rsidR="00EC5890">
        <w:rPr>
          <w:rFonts w:asciiTheme="majorHAnsi" w:eastAsiaTheme="minorHAnsi" w:hAnsiTheme="majorHAnsi" w:cs="Magra-Bold"/>
          <w:bCs/>
          <w:i/>
          <w:sz w:val="20"/>
          <w:szCs w:val="20"/>
        </w:rPr>
        <w:t>M</w:t>
      </w:r>
      <w:r w:rsidRPr="005B03A2">
        <w:rPr>
          <w:rFonts w:asciiTheme="majorHAnsi" w:eastAsiaTheme="minorHAnsi" w:hAnsiTheme="majorHAnsi" w:cs="Magra-Bold"/>
          <w:bCs/>
          <w:i/>
          <w:sz w:val="20"/>
          <w:szCs w:val="20"/>
        </w:rPr>
        <w:t xml:space="preserve">ental </w:t>
      </w:r>
      <w:r w:rsidR="00EC5890">
        <w:rPr>
          <w:rFonts w:asciiTheme="majorHAnsi" w:eastAsiaTheme="minorHAnsi" w:hAnsiTheme="majorHAnsi" w:cs="Magra-Bold"/>
          <w:bCs/>
          <w:i/>
          <w:sz w:val="20"/>
          <w:szCs w:val="20"/>
        </w:rPr>
        <w:t>H</w:t>
      </w:r>
      <w:r w:rsidRPr="005B03A2">
        <w:rPr>
          <w:rFonts w:asciiTheme="majorHAnsi" w:eastAsiaTheme="minorHAnsi" w:hAnsiTheme="majorHAnsi" w:cs="Magra-Bold"/>
          <w:bCs/>
          <w:i/>
          <w:sz w:val="20"/>
          <w:szCs w:val="20"/>
        </w:rPr>
        <w:t xml:space="preserve">ealth and </w:t>
      </w:r>
      <w:r w:rsidR="00EC5890">
        <w:rPr>
          <w:rFonts w:asciiTheme="majorHAnsi" w:eastAsiaTheme="minorHAnsi" w:hAnsiTheme="majorHAnsi" w:cs="Magra-Bold"/>
          <w:bCs/>
          <w:i/>
          <w:sz w:val="20"/>
          <w:szCs w:val="20"/>
        </w:rPr>
        <w:t>P</w:t>
      </w:r>
      <w:r w:rsidRPr="005B03A2">
        <w:rPr>
          <w:rFonts w:asciiTheme="majorHAnsi" w:eastAsiaTheme="minorHAnsi" w:hAnsiTheme="majorHAnsi" w:cs="Magra-Bold"/>
          <w:bCs/>
          <w:i/>
          <w:sz w:val="20"/>
          <w:szCs w:val="20"/>
        </w:rPr>
        <w:t xml:space="preserve">sychosocial </w:t>
      </w:r>
      <w:r w:rsidR="0028502B">
        <w:rPr>
          <w:rFonts w:asciiTheme="majorHAnsi" w:eastAsiaTheme="minorHAnsi" w:hAnsiTheme="majorHAnsi" w:cs="Magra-Bold"/>
          <w:bCs/>
          <w:i/>
          <w:sz w:val="20"/>
          <w:szCs w:val="20"/>
        </w:rPr>
        <w:t>N</w:t>
      </w:r>
      <w:r w:rsidRPr="005B03A2">
        <w:rPr>
          <w:rFonts w:asciiTheme="majorHAnsi" w:eastAsiaTheme="minorHAnsi" w:hAnsiTheme="majorHAnsi" w:cs="Magra-Bold"/>
          <w:bCs/>
          <w:i/>
          <w:sz w:val="20"/>
          <w:szCs w:val="20"/>
        </w:rPr>
        <w:t xml:space="preserve">eeds and </w:t>
      </w:r>
      <w:r w:rsidR="0028502B">
        <w:rPr>
          <w:rFonts w:asciiTheme="majorHAnsi" w:eastAsiaTheme="minorHAnsi" w:hAnsiTheme="majorHAnsi" w:cs="Magra-Bold"/>
          <w:bCs/>
          <w:i/>
          <w:sz w:val="20"/>
          <w:szCs w:val="20"/>
        </w:rPr>
        <w:t>R</w:t>
      </w:r>
      <w:r w:rsidRPr="005B03A2">
        <w:rPr>
          <w:rFonts w:asciiTheme="majorHAnsi" w:eastAsiaTheme="minorHAnsi" w:hAnsiTheme="majorHAnsi" w:cs="Magra-Bold"/>
          <w:bCs/>
          <w:i/>
          <w:sz w:val="20"/>
          <w:szCs w:val="20"/>
        </w:rPr>
        <w:t>esources:</w:t>
      </w:r>
      <w:r>
        <w:rPr>
          <w:rFonts w:asciiTheme="majorHAnsi" w:eastAsiaTheme="minorHAnsi" w:hAnsiTheme="majorHAnsi" w:cs="Magra-Bold"/>
          <w:bCs/>
          <w:i/>
          <w:sz w:val="20"/>
          <w:szCs w:val="20"/>
        </w:rPr>
        <w:t xml:space="preserve"> </w:t>
      </w:r>
      <w:r w:rsidRPr="005B03A2">
        <w:rPr>
          <w:rFonts w:asciiTheme="majorHAnsi" w:eastAsiaTheme="minorHAnsi" w:hAnsiTheme="majorHAnsi" w:cs="Magra-Bold"/>
          <w:bCs/>
          <w:i/>
          <w:sz w:val="20"/>
          <w:szCs w:val="20"/>
        </w:rPr>
        <w:t>Toolkit for humanitarian settings</w:t>
      </w:r>
      <w:r w:rsidRPr="00DC15B3">
        <w:rPr>
          <w:rFonts w:asciiTheme="majorHAnsi" w:eastAsiaTheme="minorHAnsi" w:hAnsiTheme="majorHAnsi" w:cs="Magra-Bold"/>
          <w:bCs/>
          <w:sz w:val="20"/>
          <w:szCs w:val="20"/>
        </w:rPr>
        <w:t>,</w:t>
      </w:r>
      <w:r w:rsidRPr="005B03A2">
        <w:rPr>
          <w:rFonts w:asciiTheme="majorHAnsi" w:eastAsiaTheme="minorHAnsi" w:hAnsiTheme="majorHAnsi" w:cs="Magra-Bold"/>
          <w:b/>
          <w:bCs/>
          <w:sz w:val="20"/>
          <w:szCs w:val="20"/>
        </w:rPr>
        <w:t xml:space="preserve"> </w:t>
      </w:r>
      <w:r>
        <w:rPr>
          <w:rFonts w:asciiTheme="majorHAnsi" w:eastAsiaTheme="minorHAnsi" w:hAnsiTheme="majorHAnsi" w:cs="Magra-Bold"/>
          <w:bCs/>
          <w:sz w:val="20"/>
          <w:szCs w:val="20"/>
        </w:rPr>
        <w:t>WHO</w:t>
      </w:r>
      <w:r w:rsidRPr="00615DF5">
        <w:rPr>
          <w:rFonts w:asciiTheme="majorHAnsi" w:eastAsiaTheme="minorHAnsi" w:hAnsiTheme="majorHAnsi" w:cs="Magra-Bold"/>
          <w:bCs/>
          <w:sz w:val="20"/>
          <w:szCs w:val="20"/>
        </w:rPr>
        <w:t>,</w:t>
      </w:r>
      <w:r w:rsidRPr="00DC15B3">
        <w:rPr>
          <w:rFonts w:asciiTheme="majorHAnsi" w:eastAsiaTheme="minorHAnsi" w:hAnsiTheme="majorHAnsi" w:cs="Magra-Bold"/>
          <w:bCs/>
          <w:sz w:val="20"/>
          <w:szCs w:val="20"/>
        </w:rPr>
        <w:t xml:space="preserve"> 2012, </w:t>
      </w:r>
      <w:r w:rsidRPr="00615DF5">
        <w:rPr>
          <w:rFonts w:asciiTheme="majorHAnsi" w:eastAsiaTheme="minorHAnsi" w:hAnsiTheme="majorHAnsi" w:cs="Magra-Bold"/>
          <w:bCs/>
          <w:sz w:val="20"/>
          <w:szCs w:val="20"/>
        </w:rPr>
        <w:t>p</w:t>
      </w:r>
      <w:r w:rsidRPr="005B03A2">
        <w:rPr>
          <w:rFonts w:asciiTheme="majorHAnsi" w:eastAsiaTheme="minorHAnsi" w:hAnsiTheme="majorHAnsi" w:cs="Magra-Bold"/>
          <w:bCs/>
          <w:sz w:val="20"/>
          <w:szCs w:val="20"/>
        </w:rPr>
        <w:t>. 9.</w:t>
      </w:r>
    </w:p>
  </w:footnote>
  <w:footnote w:id="12">
    <w:p w14:paraId="1E9A265D" w14:textId="77777777" w:rsidR="00AE216E" w:rsidRDefault="00AE216E" w:rsidP="00F34DAD">
      <w:pPr>
        <w:pStyle w:val="Voetnoottekst"/>
      </w:pPr>
      <w:r>
        <w:rPr>
          <w:rStyle w:val="Voetnootmarkering"/>
        </w:rPr>
        <w:footnoteRef/>
      </w:r>
      <w:r>
        <w:t xml:space="preserve"> Contact UNICEF GBViE specialist staff at Headquarters to obtain this resource. </w:t>
      </w:r>
    </w:p>
  </w:footnote>
  <w:footnote w:id="13">
    <w:p w14:paraId="0A7A30BF" w14:textId="66AA0CBE" w:rsidR="00AE216E" w:rsidRDefault="00AE216E" w:rsidP="00DC15B3">
      <w:pPr>
        <w:pStyle w:val="Voetnoottekst"/>
        <w:spacing w:after="0" w:line="240" w:lineRule="auto"/>
      </w:pPr>
      <w:r>
        <w:rPr>
          <w:rStyle w:val="Voetnootmarkering"/>
        </w:rPr>
        <w:footnoteRef/>
      </w:r>
      <w:r>
        <w:t xml:space="preserve"> This tool is not intended to replace or duplicate the 3W Matrix where it is operational and up to date. If the relevant information on GBV services is readily available to all actors and updated, this tool will not be required.</w:t>
      </w:r>
    </w:p>
  </w:footnote>
  <w:footnote w:id="14">
    <w:p w14:paraId="3443CF2D" w14:textId="6930FC00" w:rsidR="00AE216E" w:rsidRPr="00CF4636" w:rsidRDefault="00AE216E" w:rsidP="00445D3D">
      <w:pPr>
        <w:pStyle w:val="Voetnoottekst"/>
        <w:spacing w:after="0" w:line="240" w:lineRule="auto"/>
      </w:pPr>
      <w:r>
        <w:rPr>
          <w:rStyle w:val="Voetnootmarkering"/>
        </w:rPr>
        <w:footnoteRef/>
      </w:r>
      <w:r>
        <w:t xml:space="preserve"> Crisis counselling and support is sometimes called ‘psychological first aid’ in the medical model; however, in a survivor-centred model, the terms ‘crisis care’ or ‘crisis counselling and support’ are preferred. </w:t>
      </w:r>
    </w:p>
  </w:footnote>
  <w:footnote w:id="15">
    <w:p w14:paraId="286FCB57" w14:textId="5C349063" w:rsidR="00AE216E" w:rsidRPr="005A6D0F" w:rsidRDefault="00AE216E" w:rsidP="00445D3D">
      <w:pPr>
        <w:spacing w:after="0" w:line="240" w:lineRule="auto"/>
      </w:pPr>
      <w:r>
        <w:rPr>
          <w:rStyle w:val="Voetnootmarkering"/>
        </w:rPr>
        <w:footnoteRef/>
      </w:r>
      <w:r>
        <w:t xml:space="preserve"> </w:t>
      </w:r>
      <w:r w:rsidRPr="005A6D0F">
        <w:rPr>
          <w:rFonts w:ascii="Times New Roman" w:hAnsi="Times New Roman" w:cs="Times New Roman"/>
          <w:sz w:val="20"/>
          <w:szCs w:val="20"/>
        </w:rPr>
        <w:t>Refers to c</w:t>
      </w:r>
      <w:r w:rsidRPr="005A6D0F">
        <w:rPr>
          <w:rFonts w:ascii="Times New Roman" w:hAnsi="Times New Roman" w:cs="Times New Roman"/>
          <w:sz w:val="20"/>
          <w:szCs w:val="20"/>
          <w:lang w:bidi="en-US"/>
        </w:rPr>
        <w:t>ulturally appropriate supportive counselling that aims to provide emotional and practical support, give information</w:t>
      </w:r>
      <w:r>
        <w:rPr>
          <w:rFonts w:ascii="Times New Roman" w:hAnsi="Times New Roman" w:cs="Times New Roman"/>
          <w:sz w:val="20"/>
          <w:szCs w:val="20"/>
          <w:lang w:bidi="en-US"/>
        </w:rPr>
        <w:t>,</w:t>
      </w:r>
      <w:r w:rsidRPr="005A6D0F">
        <w:rPr>
          <w:rFonts w:ascii="Times New Roman" w:hAnsi="Times New Roman" w:cs="Times New Roman"/>
          <w:sz w:val="20"/>
          <w:szCs w:val="20"/>
          <w:lang w:bidi="en-US"/>
        </w:rPr>
        <w:t xml:space="preserve"> and solve problems, such as family and community relationship difficulties.</w:t>
      </w:r>
      <w:r>
        <w:rPr>
          <w:rFonts w:ascii="Times New Roman" w:hAnsi="Times New Roman" w:cs="Times New Roman"/>
          <w:sz w:val="20"/>
          <w:szCs w:val="20"/>
          <w:lang w:bidi="en-US"/>
        </w:rPr>
        <w:t xml:space="preserve"> </w:t>
      </w:r>
    </w:p>
  </w:footnote>
  <w:footnote w:id="16">
    <w:p w14:paraId="63D881D9" w14:textId="77777777" w:rsidR="00AE216E" w:rsidRPr="005A6D0F" w:rsidRDefault="00AE216E" w:rsidP="00445D3D">
      <w:pPr>
        <w:pStyle w:val="Voetnoottekst"/>
        <w:spacing w:after="0" w:line="240" w:lineRule="auto"/>
      </w:pPr>
      <w:r w:rsidRPr="005A6D0F">
        <w:rPr>
          <w:rStyle w:val="Voetnootmarkering"/>
        </w:rPr>
        <w:footnoteRef/>
      </w:r>
      <w:r w:rsidRPr="005A6D0F">
        <w:t xml:space="preserve"> Refers to culturall</w:t>
      </w:r>
      <w:r>
        <w:t>y appropriate supportive group-</w:t>
      </w:r>
      <w:r w:rsidRPr="005A6D0F">
        <w:t>based activities that aim to provide emotional and/or practical support to group members.</w:t>
      </w:r>
    </w:p>
  </w:footnote>
  <w:footnote w:id="17">
    <w:p w14:paraId="03FA5959" w14:textId="27093442" w:rsidR="00AE216E" w:rsidRPr="001658AD" w:rsidRDefault="00AE216E" w:rsidP="00DC15B3">
      <w:pPr>
        <w:pStyle w:val="Voetnoottekst"/>
        <w:spacing w:after="0" w:line="240" w:lineRule="auto"/>
      </w:pPr>
      <w:r>
        <w:rPr>
          <w:rStyle w:val="Voetnootmarkering"/>
        </w:rPr>
        <w:footnoteRef/>
      </w:r>
      <w:r>
        <w:t xml:space="preserve"> Basic mental health services for survivors of sexual </w:t>
      </w:r>
      <w:r w:rsidRPr="001658AD">
        <w:t xml:space="preserve">violence </w:t>
      </w:r>
      <w:r w:rsidRPr="00F67D6C">
        <w:t>include crisis counselling provided by social workers and primary health care workers. Speciali</w:t>
      </w:r>
      <w:r>
        <w:t>z</w:t>
      </w:r>
      <w:r w:rsidRPr="00F67D6C">
        <w:t xml:space="preserve">ed mental health services </w:t>
      </w:r>
      <w:r>
        <w:t xml:space="preserve">are </w:t>
      </w:r>
      <w:r w:rsidRPr="00F67D6C">
        <w:t xml:space="preserve">for survivors who require additional support to cope with severe mental disorders or suffering which </w:t>
      </w:r>
      <w:r>
        <w:t xml:space="preserve">prevents </w:t>
      </w:r>
      <w:r w:rsidRPr="00F67D6C">
        <w:t xml:space="preserve">them from resuming normal activities. </w:t>
      </w:r>
      <w:r>
        <w:t>These s</w:t>
      </w:r>
      <w:r w:rsidRPr="00F67D6C">
        <w:t>peciali</w:t>
      </w:r>
      <w:r>
        <w:t>z</w:t>
      </w:r>
      <w:r w:rsidRPr="00F67D6C">
        <w:t>ed services include assessment and treatment by psychologists and psychiatrists.</w:t>
      </w:r>
    </w:p>
  </w:footnote>
  <w:footnote w:id="18">
    <w:p w14:paraId="364253F2" w14:textId="5FAD123D" w:rsidR="00AE216E" w:rsidRPr="00DB23FB" w:rsidRDefault="00AE216E" w:rsidP="00DC15B3">
      <w:pPr>
        <w:pStyle w:val="Voetnoottekst"/>
        <w:spacing w:after="0" w:line="240" w:lineRule="auto"/>
        <w:rPr>
          <w:rFonts w:asciiTheme="majorHAnsi" w:hAnsiTheme="majorHAnsi"/>
        </w:rPr>
      </w:pPr>
      <w:r w:rsidRPr="00DB23FB">
        <w:rPr>
          <w:rStyle w:val="Voetnootmarkering"/>
          <w:rFonts w:asciiTheme="majorHAnsi" w:hAnsiTheme="majorHAnsi"/>
        </w:rPr>
        <w:footnoteRef/>
      </w:r>
      <w:r w:rsidRPr="00DB23FB">
        <w:rPr>
          <w:rFonts w:asciiTheme="majorHAnsi" w:hAnsiTheme="majorHAnsi"/>
        </w:rPr>
        <w:t xml:space="preserve"> Crisis support </w:t>
      </w:r>
      <w:r>
        <w:rPr>
          <w:rFonts w:asciiTheme="majorHAnsi" w:hAnsiTheme="majorHAnsi"/>
        </w:rPr>
        <w:t xml:space="preserve">has been the cornerstone of rape and intimate partner violence response around the world for many decades. More recently, the term ‘psychological first aid’ has been applied to this activity; however, </w:t>
      </w:r>
      <w:r w:rsidRPr="00DB23FB">
        <w:rPr>
          <w:rFonts w:asciiTheme="majorHAnsi" w:hAnsiTheme="majorHAnsi"/>
        </w:rPr>
        <w:t>in a survivor-centred model</w:t>
      </w:r>
      <w:r>
        <w:rPr>
          <w:rFonts w:asciiTheme="majorHAnsi" w:hAnsiTheme="majorHAnsi"/>
        </w:rPr>
        <w:t>,</w:t>
      </w:r>
      <w:r w:rsidRPr="00DB23FB">
        <w:rPr>
          <w:rFonts w:asciiTheme="majorHAnsi" w:hAnsiTheme="majorHAnsi"/>
        </w:rPr>
        <w:t xml:space="preserve"> the term</w:t>
      </w:r>
      <w:r>
        <w:rPr>
          <w:rFonts w:asciiTheme="majorHAnsi" w:hAnsiTheme="majorHAnsi"/>
        </w:rPr>
        <w:t>s</w:t>
      </w:r>
      <w:r w:rsidRPr="00DB23FB">
        <w:rPr>
          <w:rFonts w:asciiTheme="majorHAnsi" w:hAnsiTheme="majorHAnsi"/>
        </w:rPr>
        <w:t xml:space="preserve"> </w:t>
      </w:r>
      <w:r>
        <w:rPr>
          <w:rFonts w:asciiTheme="majorHAnsi" w:hAnsiTheme="majorHAnsi"/>
        </w:rPr>
        <w:t>‘</w:t>
      </w:r>
      <w:r w:rsidRPr="00DB23FB">
        <w:rPr>
          <w:rFonts w:asciiTheme="majorHAnsi" w:hAnsiTheme="majorHAnsi"/>
        </w:rPr>
        <w:t>crisis care</w:t>
      </w:r>
      <w:r>
        <w:rPr>
          <w:rFonts w:asciiTheme="majorHAnsi" w:hAnsiTheme="majorHAnsi"/>
        </w:rPr>
        <w:t>’</w:t>
      </w:r>
      <w:r w:rsidRPr="00DB23FB">
        <w:rPr>
          <w:rFonts w:asciiTheme="majorHAnsi" w:hAnsiTheme="majorHAnsi"/>
        </w:rPr>
        <w:t xml:space="preserve"> or </w:t>
      </w:r>
      <w:r>
        <w:rPr>
          <w:rFonts w:asciiTheme="majorHAnsi" w:hAnsiTheme="majorHAnsi"/>
        </w:rPr>
        <w:t>‘</w:t>
      </w:r>
      <w:r w:rsidRPr="00DB23FB">
        <w:rPr>
          <w:rFonts w:asciiTheme="majorHAnsi" w:hAnsiTheme="majorHAnsi"/>
        </w:rPr>
        <w:t xml:space="preserve">crisis </w:t>
      </w:r>
      <w:r>
        <w:rPr>
          <w:rFonts w:asciiTheme="majorHAnsi" w:hAnsiTheme="majorHAnsi"/>
        </w:rPr>
        <w:t xml:space="preserve">support’ are preferred. </w:t>
      </w:r>
    </w:p>
  </w:footnote>
  <w:footnote w:id="19">
    <w:p w14:paraId="5878F72E" w14:textId="0089396D" w:rsidR="00AE216E" w:rsidRPr="00AA3371" w:rsidRDefault="00AE216E" w:rsidP="00DC15B3">
      <w:pPr>
        <w:shd w:val="clear" w:color="auto" w:fill="FFFFFF" w:themeFill="background1"/>
        <w:spacing w:after="0" w:line="240" w:lineRule="auto"/>
        <w:rPr>
          <w:rFonts w:cs="Arial"/>
          <w:sz w:val="20"/>
          <w:szCs w:val="20"/>
        </w:rPr>
      </w:pPr>
      <w:r w:rsidRPr="00AA3371">
        <w:rPr>
          <w:rStyle w:val="Voetnootmarkering"/>
          <w:sz w:val="20"/>
          <w:szCs w:val="20"/>
        </w:rPr>
        <w:footnoteRef/>
      </w:r>
      <w:r w:rsidRPr="00AA3371">
        <w:rPr>
          <w:sz w:val="20"/>
          <w:szCs w:val="20"/>
        </w:rPr>
        <w:t xml:space="preserve"> Adapted from UNICEF </w:t>
      </w:r>
      <w:r>
        <w:rPr>
          <w:sz w:val="20"/>
          <w:szCs w:val="20"/>
        </w:rPr>
        <w:t xml:space="preserve">WCARO </w:t>
      </w:r>
      <w:r w:rsidRPr="00DC15B3">
        <w:rPr>
          <w:rFonts w:cs="Arial"/>
          <w:i/>
          <w:sz w:val="20"/>
          <w:szCs w:val="20"/>
        </w:rPr>
        <w:t>Menstrual Hygiene Management in Emergencies Focus Group Discussion Guide</w:t>
      </w:r>
      <w:r>
        <w:rPr>
          <w:rFonts w:cs="Arial"/>
          <w:sz w:val="20"/>
          <w:szCs w:val="20"/>
        </w:rPr>
        <w:t>.</w:t>
      </w:r>
    </w:p>
    <w:p w14:paraId="33AF7415" w14:textId="77777777" w:rsidR="00AE216E" w:rsidRPr="00AA3371" w:rsidRDefault="00AE216E" w:rsidP="00763E2C">
      <w:pPr>
        <w:pStyle w:val="Voetnoottekst"/>
      </w:pPr>
    </w:p>
  </w:footnote>
  <w:footnote w:id="20">
    <w:p w14:paraId="299B2FA0" w14:textId="76FA492D" w:rsidR="00AE216E" w:rsidRPr="0026287C" w:rsidRDefault="00AE216E" w:rsidP="00CC3FF1">
      <w:pPr>
        <w:autoSpaceDE w:val="0"/>
        <w:autoSpaceDN w:val="0"/>
        <w:adjustRightInd w:val="0"/>
        <w:spacing w:after="0" w:line="240" w:lineRule="auto"/>
        <w:rPr>
          <w:i/>
          <w:sz w:val="20"/>
          <w:szCs w:val="20"/>
        </w:rPr>
      </w:pPr>
      <w:r w:rsidRPr="0026287C">
        <w:rPr>
          <w:rStyle w:val="Voetnootmarkering"/>
          <w:sz w:val="20"/>
          <w:szCs w:val="20"/>
        </w:rPr>
        <w:footnoteRef/>
      </w:r>
      <w:r w:rsidRPr="0026287C">
        <w:rPr>
          <w:sz w:val="20"/>
          <w:szCs w:val="20"/>
        </w:rPr>
        <w:t xml:space="preserve"> Adapted from ActionAid International</w:t>
      </w:r>
      <w:r>
        <w:rPr>
          <w:sz w:val="20"/>
          <w:szCs w:val="20"/>
        </w:rPr>
        <w:t>,</w:t>
      </w:r>
      <w:r w:rsidRPr="0026287C">
        <w:rPr>
          <w:sz w:val="20"/>
          <w:szCs w:val="20"/>
        </w:rPr>
        <w:t xml:space="preserve"> </w:t>
      </w:r>
      <w:r w:rsidRPr="0026287C">
        <w:rPr>
          <w:rFonts w:eastAsiaTheme="minorHAnsi" w:cs="Helvetica-Bold"/>
          <w:bCs/>
          <w:i/>
          <w:sz w:val="20"/>
          <w:szCs w:val="20"/>
        </w:rPr>
        <w:t xml:space="preserve">Making Cities and Urban Spaces Safe for Women and Girls: </w:t>
      </w:r>
      <w:r w:rsidRPr="0026287C">
        <w:rPr>
          <w:rFonts w:eastAsiaTheme="minorHAnsi" w:cs="Helvetica"/>
          <w:i/>
          <w:sz w:val="20"/>
          <w:szCs w:val="20"/>
        </w:rPr>
        <w:t>Safety Audit Participatory Toolkit</w:t>
      </w:r>
      <w:r>
        <w:rPr>
          <w:rFonts w:eastAsiaTheme="minorHAnsi" w:cs="Helvetica"/>
          <w:i/>
          <w:sz w:val="20"/>
          <w:szCs w:val="20"/>
        </w:rPr>
        <w:t xml:space="preserve">, </w:t>
      </w:r>
      <w:r w:rsidRPr="0026287C">
        <w:rPr>
          <w:rFonts w:eastAsiaTheme="minorHAnsi" w:cs="Helvetica"/>
          <w:sz w:val="20"/>
          <w:szCs w:val="20"/>
        </w:rPr>
        <w:t>AAI</w:t>
      </w:r>
      <w:r>
        <w:rPr>
          <w:rFonts w:eastAsiaTheme="minorHAnsi" w:cs="Helvetica"/>
          <w:sz w:val="20"/>
          <w:szCs w:val="20"/>
        </w:rPr>
        <w:t xml:space="preserve">, Johannesburg, </w:t>
      </w:r>
      <w:r w:rsidRPr="0026287C">
        <w:rPr>
          <w:sz w:val="20"/>
          <w:szCs w:val="20"/>
        </w:rPr>
        <w:t>2013</w:t>
      </w:r>
      <w:r>
        <w:rPr>
          <w:rFonts w:eastAsiaTheme="minorHAnsi" w:cs="Helvetica"/>
          <w:sz w:val="20"/>
          <w:szCs w:val="20"/>
        </w:rPr>
        <w:t>.</w:t>
      </w:r>
    </w:p>
  </w:footnote>
  <w:footnote w:id="21">
    <w:p w14:paraId="5B623A4B" w14:textId="5E882915" w:rsidR="00AE216E" w:rsidRPr="00DC15B3" w:rsidRDefault="00AE216E">
      <w:pPr>
        <w:pStyle w:val="Voetnoottekst"/>
        <w:rPr>
          <w:lang w:val="en-US"/>
        </w:rPr>
      </w:pPr>
      <w:r>
        <w:rPr>
          <w:rStyle w:val="Voetnootmarkering"/>
        </w:rPr>
        <w:footnoteRef/>
      </w:r>
      <w:r>
        <w:t xml:space="preserve"> </w:t>
      </w:r>
      <w:r>
        <w:rPr>
          <w:lang w:val="en-US"/>
        </w:rPr>
        <w:t>&lt;www.gbvguidelines.org&gt;</w:t>
      </w:r>
    </w:p>
  </w:footnote>
  <w:footnote w:id="22">
    <w:p w14:paraId="72464087" w14:textId="31383A57" w:rsidR="00AE216E" w:rsidRDefault="00AE216E" w:rsidP="00DC15B3">
      <w:pPr>
        <w:pStyle w:val="Voetnoottekst"/>
        <w:spacing w:after="0" w:line="240" w:lineRule="auto"/>
      </w:pPr>
      <w:r>
        <w:rPr>
          <w:rStyle w:val="Voetnootmarkering"/>
        </w:rPr>
        <w:footnoteRef/>
      </w:r>
      <w:r>
        <w:t xml:space="preserve"> Much of this information already exists, and where there are time constraints, assessment can focus on critical aspects of the policy environment related to ensuring survivor-centred access to health, safety and justice. </w:t>
      </w:r>
    </w:p>
  </w:footnote>
  <w:footnote w:id="23">
    <w:p w14:paraId="49CE0E87" w14:textId="50F5DDC0" w:rsidR="00AE216E" w:rsidRPr="00DC15B3" w:rsidRDefault="00AE216E">
      <w:pPr>
        <w:pStyle w:val="Voetnoottekst"/>
        <w:rPr>
          <w:lang w:val="en-US"/>
        </w:rPr>
      </w:pPr>
      <w:r>
        <w:rPr>
          <w:rStyle w:val="Voetnootmarkering"/>
        </w:rPr>
        <w:footnoteRef/>
      </w:r>
      <w:r>
        <w:t xml:space="preserve"> </w:t>
      </w:r>
      <w:r>
        <w:rPr>
          <w:lang w:val="en-US"/>
        </w:rPr>
        <w:t>&lt;www.gbvims.com&gt;</w:t>
      </w:r>
    </w:p>
  </w:footnote>
  <w:footnote w:id="24">
    <w:p w14:paraId="6E2568D3" w14:textId="0CE1836B" w:rsidR="00AE216E" w:rsidRPr="00CF4636" w:rsidRDefault="00AE216E" w:rsidP="00DC15B3">
      <w:pPr>
        <w:pStyle w:val="Voetnoottekst"/>
        <w:spacing w:after="0" w:line="240" w:lineRule="auto"/>
      </w:pPr>
      <w:r>
        <w:rPr>
          <w:rStyle w:val="Voetnootmarkering"/>
        </w:rPr>
        <w:footnoteRef/>
      </w:r>
      <w:r>
        <w:t xml:space="preserve"> Crisis counselling and support is sometimes called ‘psychological first aid’ in the medical model; however, in a survivor-centred model, the terms ‘crisis care’ or ‘crisis counselling and support’ are preferred. </w:t>
      </w:r>
    </w:p>
  </w:footnote>
  <w:footnote w:id="25">
    <w:p w14:paraId="2C336668" w14:textId="4CE80EE2" w:rsidR="00AE216E" w:rsidRPr="005A6D0F" w:rsidRDefault="00AE216E" w:rsidP="00DC15B3">
      <w:pPr>
        <w:spacing w:after="0" w:line="240" w:lineRule="auto"/>
      </w:pPr>
      <w:r>
        <w:rPr>
          <w:rStyle w:val="Voetnootmarkering"/>
        </w:rPr>
        <w:footnoteRef/>
      </w:r>
      <w:r>
        <w:t xml:space="preserve"> </w:t>
      </w:r>
      <w:r w:rsidRPr="005A6D0F">
        <w:rPr>
          <w:rFonts w:ascii="Times New Roman" w:hAnsi="Times New Roman" w:cs="Times New Roman"/>
          <w:sz w:val="20"/>
          <w:szCs w:val="20"/>
        </w:rPr>
        <w:t>Refers to c</w:t>
      </w:r>
      <w:r w:rsidRPr="005A6D0F">
        <w:rPr>
          <w:rFonts w:ascii="Times New Roman" w:hAnsi="Times New Roman" w:cs="Times New Roman"/>
          <w:sz w:val="20"/>
          <w:szCs w:val="20"/>
          <w:lang w:bidi="en-US"/>
        </w:rPr>
        <w:t>ulturally appropriate supportive counselling that aims to provide emotional and practical support</w:t>
      </w:r>
      <w:r>
        <w:rPr>
          <w:rFonts w:ascii="Times New Roman" w:hAnsi="Times New Roman" w:cs="Times New Roman"/>
          <w:sz w:val="20"/>
          <w:szCs w:val="20"/>
          <w:lang w:bidi="en-US"/>
        </w:rPr>
        <w:t>;</w:t>
      </w:r>
      <w:r w:rsidRPr="005A6D0F">
        <w:rPr>
          <w:rFonts w:ascii="Times New Roman" w:hAnsi="Times New Roman" w:cs="Times New Roman"/>
          <w:sz w:val="20"/>
          <w:szCs w:val="20"/>
          <w:lang w:bidi="en-US"/>
        </w:rPr>
        <w:t xml:space="preserve"> </w:t>
      </w:r>
      <w:r>
        <w:rPr>
          <w:rFonts w:ascii="Times New Roman" w:hAnsi="Times New Roman" w:cs="Times New Roman"/>
          <w:sz w:val="20"/>
          <w:szCs w:val="20"/>
          <w:lang w:bidi="en-US"/>
        </w:rPr>
        <w:t xml:space="preserve">provide </w:t>
      </w:r>
      <w:r w:rsidRPr="005A6D0F">
        <w:rPr>
          <w:rFonts w:ascii="Times New Roman" w:hAnsi="Times New Roman" w:cs="Times New Roman"/>
          <w:sz w:val="20"/>
          <w:szCs w:val="20"/>
          <w:lang w:bidi="en-US"/>
        </w:rPr>
        <w:t>information</w:t>
      </w:r>
      <w:r>
        <w:rPr>
          <w:rFonts w:ascii="Times New Roman" w:hAnsi="Times New Roman" w:cs="Times New Roman"/>
          <w:sz w:val="20"/>
          <w:szCs w:val="20"/>
          <w:lang w:bidi="en-US"/>
        </w:rPr>
        <w:t>;</w:t>
      </w:r>
      <w:r w:rsidRPr="005A6D0F">
        <w:rPr>
          <w:rFonts w:ascii="Times New Roman" w:hAnsi="Times New Roman" w:cs="Times New Roman"/>
          <w:sz w:val="20"/>
          <w:szCs w:val="20"/>
          <w:lang w:bidi="en-US"/>
        </w:rPr>
        <w:t xml:space="preserve"> and solve problems, such as family and community relationship difficulties.</w:t>
      </w:r>
      <w:r>
        <w:rPr>
          <w:rFonts w:ascii="Times New Roman" w:hAnsi="Times New Roman" w:cs="Times New Roman"/>
          <w:sz w:val="20"/>
          <w:szCs w:val="20"/>
          <w:lang w:bidi="en-US"/>
        </w:rPr>
        <w:t xml:space="preserve"> </w:t>
      </w:r>
    </w:p>
  </w:footnote>
  <w:footnote w:id="26">
    <w:p w14:paraId="4AEC7215" w14:textId="77777777" w:rsidR="00AE216E" w:rsidRPr="005A6D0F" w:rsidRDefault="00AE216E" w:rsidP="00DC15B3">
      <w:pPr>
        <w:pStyle w:val="Voetnoottekst"/>
        <w:spacing w:after="0" w:line="240" w:lineRule="auto"/>
      </w:pPr>
      <w:r w:rsidRPr="005A6D0F">
        <w:rPr>
          <w:rStyle w:val="Voetnootmarkering"/>
        </w:rPr>
        <w:footnoteRef/>
      </w:r>
      <w:r w:rsidRPr="005A6D0F">
        <w:t xml:space="preserve"> Refers to culturall</w:t>
      </w:r>
      <w:r>
        <w:t>y appropriate supportive group-</w:t>
      </w:r>
      <w:r w:rsidRPr="005A6D0F">
        <w:t>based activities that aim to provide emotional and/or practical support to group members.</w:t>
      </w:r>
    </w:p>
  </w:footnote>
  <w:footnote w:id="27">
    <w:p w14:paraId="7570876F" w14:textId="5F2496D1" w:rsidR="00AE216E" w:rsidRPr="001658AD" w:rsidRDefault="00AE216E" w:rsidP="00DC15B3">
      <w:pPr>
        <w:pStyle w:val="Voetnoottekst"/>
        <w:spacing w:after="0" w:line="240" w:lineRule="auto"/>
      </w:pPr>
      <w:r>
        <w:rPr>
          <w:rStyle w:val="Voetnootmarkering"/>
        </w:rPr>
        <w:footnoteRef/>
      </w:r>
      <w:r>
        <w:t xml:space="preserve"> Basic mental health services for survivors of sexual </w:t>
      </w:r>
      <w:r w:rsidRPr="001658AD">
        <w:t xml:space="preserve">violence </w:t>
      </w:r>
      <w:r w:rsidRPr="00F67D6C">
        <w:t>include crisis counselling provided by social workers and primary health care workers. Speciali</w:t>
      </w:r>
      <w:r>
        <w:t>z</w:t>
      </w:r>
      <w:r w:rsidRPr="00F67D6C">
        <w:t xml:space="preserve">ed mental health services </w:t>
      </w:r>
      <w:r>
        <w:t xml:space="preserve">are provided </w:t>
      </w:r>
      <w:r w:rsidRPr="00F67D6C">
        <w:t xml:space="preserve">for survivors who require additional support to cope with severe mental disorders or suffering which </w:t>
      </w:r>
      <w:r>
        <w:t xml:space="preserve">prevents </w:t>
      </w:r>
      <w:r w:rsidRPr="00F67D6C">
        <w:t xml:space="preserve">them from resuming normal activities. </w:t>
      </w:r>
      <w:r>
        <w:t>These s</w:t>
      </w:r>
      <w:r w:rsidRPr="00F67D6C">
        <w:t>peciali</w:t>
      </w:r>
      <w:r>
        <w:t>z</w:t>
      </w:r>
      <w:r w:rsidRPr="00F67D6C">
        <w:t>ed mental health services include assessment and treatment by psychologists and psychiatrists.</w:t>
      </w:r>
    </w:p>
  </w:footnote>
  <w:footnote w:id="28">
    <w:p w14:paraId="3C737CC8" w14:textId="1C7F8274" w:rsidR="00AE216E" w:rsidRPr="00D04608" w:rsidRDefault="00AE216E" w:rsidP="00DC15B3">
      <w:pPr>
        <w:pStyle w:val="Voetnoottekst"/>
        <w:spacing w:after="0" w:line="240" w:lineRule="auto"/>
        <w:rPr>
          <w:rFonts w:ascii="Times New Roman" w:hAnsi="Times New Roman" w:cs="Times New Roman"/>
          <w:lang w:val="en-GB"/>
        </w:rPr>
      </w:pPr>
      <w:r w:rsidRPr="00D04608">
        <w:rPr>
          <w:rStyle w:val="Voetnootmarkering"/>
          <w:rFonts w:ascii="Times New Roman" w:hAnsi="Times New Roman" w:cs="Times New Roman"/>
          <w:lang w:val="en-GB"/>
        </w:rPr>
        <w:footnoteRef/>
      </w:r>
      <w:r w:rsidRPr="00D04608">
        <w:rPr>
          <w:rFonts w:ascii="Times New Roman" w:hAnsi="Times New Roman" w:cs="Times New Roman"/>
          <w:lang w:val="en-GB"/>
        </w:rPr>
        <w:t>Th</w:t>
      </w:r>
      <w:r>
        <w:rPr>
          <w:rFonts w:ascii="Times New Roman" w:hAnsi="Times New Roman" w:cs="Times New Roman"/>
          <w:lang w:val="en-GB"/>
        </w:rPr>
        <w:t>is</w:t>
      </w:r>
      <w:r w:rsidRPr="00D04608">
        <w:rPr>
          <w:rFonts w:ascii="Times New Roman" w:hAnsi="Times New Roman" w:cs="Times New Roman"/>
          <w:lang w:val="en-GB"/>
        </w:rPr>
        <w:t xml:space="preserve"> case study </w:t>
      </w:r>
      <w:r>
        <w:rPr>
          <w:rFonts w:ascii="Times New Roman" w:hAnsi="Times New Roman" w:cs="Times New Roman"/>
          <w:lang w:val="en-GB"/>
        </w:rPr>
        <w:t xml:space="preserve">is </w:t>
      </w:r>
      <w:r w:rsidRPr="00D04608">
        <w:rPr>
          <w:rFonts w:ascii="Times New Roman" w:hAnsi="Times New Roman" w:cs="Times New Roman"/>
          <w:lang w:val="en-GB"/>
        </w:rPr>
        <w:t xml:space="preserve">based on interviews with survivors of sexual violence in Somalia </w:t>
      </w:r>
      <w:r>
        <w:rPr>
          <w:rFonts w:ascii="Times New Roman" w:hAnsi="Times New Roman" w:cs="Times New Roman"/>
          <w:lang w:val="en-GB"/>
        </w:rPr>
        <w:t xml:space="preserve">as </w:t>
      </w:r>
      <w:r w:rsidRPr="00D04608">
        <w:rPr>
          <w:rFonts w:ascii="Times New Roman" w:hAnsi="Times New Roman" w:cs="Times New Roman"/>
          <w:lang w:val="en-GB"/>
        </w:rPr>
        <w:t xml:space="preserve">documented in Human Rights Watch, </w:t>
      </w:r>
      <w:r w:rsidRPr="00D04608">
        <w:rPr>
          <w:rFonts w:ascii="Times New Roman" w:hAnsi="Times New Roman" w:cs="Times New Roman"/>
          <w:i/>
          <w:lang w:val="en-GB"/>
        </w:rPr>
        <w:t>Hostages of the Gatekeepers: Abuses Against Internally Displaced in Mogadishu, Somalia</w:t>
      </w:r>
      <w:r w:rsidRPr="00D04608">
        <w:rPr>
          <w:rFonts w:ascii="Times New Roman" w:hAnsi="Times New Roman" w:cs="Times New Roman"/>
          <w:lang w:val="en-GB"/>
        </w:rPr>
        <w:t>, HRW, 2013.</w:t>
      </w:r>
    </w:p>
  </w:footnote>
  <w:footnote w:id="29">
    <w:p w14:paraId="36F4F9FB" w14:textId="340C11B0" w:rsidR="00AE216E" w:rsidRPr="00573DF1" w:rsidRDefault="00AE216E" w:rsidP="00DC15B3">
      <w:pPr>
        <w:pStyle w:val="Voetnoottekst"/>
        <w:spacing w:after="0" w:line="240" w:lineRule="auto"/>
        <w:rPr>
          <w:rFonts w:ascii="Times New Roman" w:hAnsi="Times New Roman" w:cs="Times New Roman"/>
          <w:lang w:val="en-GB"/>
        </w:rPr>
      </w:pPr>
      <w:r w:rsidRPr="00573DF1">
        <w:rPr>
          <w:rStyle w:val="Voetnootmarkering"/>
          <w:rFonts w:ascii="Times New Roman" w:hAnsi="Times New Roman" w:cs="Times New Roman"/>
          <w:lang w:val="en-GB"/>
        </w:rPr>
        <w:footnoteRef/>
      </w:r>
      <w:r w:rsidRPr="00573DF1">
        <w:rPr>
          <w:rFonts w:ascii="Times New Roman" w:hAnsi="Times New Roman" w:cs="Times New Roman"/>
          <w:lang w:val="en-GB"/>
        </w:rPr>
        <w:t xml:space="preserve"> Th</w:t>
      </w:r>
      <w:r>
        <w:rPr>
          <w:rFonts w:ascii="Times New Roman" w:hAnsi="Times New Roman" w:cs="Times New Roman"/>
          <w:lang w:val="en-GB"/>
        </w:rPr>
        <w:t>is</w:t>
      </w:r>
      <w:r w:rsidRPr="00573DF1">
        <w:rPr>
          <w:rFonts w:ascii="Times New Roman" w:hAnsi="Times New Roman" w:cs="Times New Roman"/>
          <w:lang w:val="en-GB"/>
        </w:rPr>
        <w:t xml:space="preserve"> case study is </w:t>
      </w:r>
      <w:r>
        <w:rPr>
          <w:rFonts w:ascii="Times New Roman" w:hAnsi="Times New Roman" w:cs="Times New Roman"/>
          <w:lang w:val="en-GB"/>
        </w:rPr>
        <w:t>based on</w:t>
      </w:r>
      <w:r w:rsidRPr="00573DF1">
        <w:rPr>
          <w:rFonts w:ascii="Times New Roman" w:hAnsi="Times New Roman" w:cs="Times New Roman"/>
          <w:lang w:val="en-GB"/>
        </w:rPr>
        <w:t xml:space="preserve"> interviews with survivors of forced marriage in South Sudan </w:t>
      </w:r>
      <w:r>
        <w:rPr>
          <w:rFonts w:ascii="Times New Roman" w:hAnsi="Times New Roman" w:cs="Times New Roman"/>
          <w:lang w:val="en-GB"/>
        </w:rPr>
        <w:t xml:space="preserve">as </w:t>
      </w:r>
      <w:r w:rsidRPr="00573DF1">
        <w:rPr>
          <w:rFonts w:ascii="Times New Roman" w:hAnsi="Times New Roman" w:cs="Times New Roman"/>
          <w:lang w:val="en-GB"/>
        </w:rPr>
        <w:t>documented in Human Rights Watch</w:t>
      </w:r>
      <w:r>
        <w:rPr>
          <w:rFonts w:ascii="Times New Roman" w:hAnsi="Times New Roman" w:cs="Times New Roman"/>
          <w:lang w:val="en-GB"/>
        </w:rPr>
        <w:t xml:space="preserve">, </w:t>
      </w:r>
      <w:r w:rsidRPr="00573DF1">
        <w:rPr>
          <w:rFonts w:ascii="Times New Roman" w:hAnsi="Times New Roman" w:cs="Times New Roman"/>
          <w:i/>
          <w:lang w:val="en-GB"/>
        </w:rPr>
        <w:t>This Old Man He Can feed US: You will marry him</w:t>
      </w:r>
      <w:r w:rsidRPr="00573DF1">
        <w:rPr>
          <w:rFonts w:ascii="Times New Roman" w:hAnsi="Times New Roman" w:cs="Times New Roman"/>
          <w:lang w:val="en-GB"/>
        </w:rPr>
        <w:t>, HRW</w:t>
      </w:r>
      <w:r>
        <w:rPr>
          <w:rFonts w:ascii="Times New Roman" w:hAnsi="Times New Roman" w:cs="Times New Roman"/>
          <w:lang w:val="en-GB"/>
        </w:rPr>
        <w:t>, New York, 2013</w:t>
      </w:r>
      <w:r w:rsidRPr="00573DF1">
        <w:rPr>
          <w:rFonts w:ascii="Times New Roman" w:hAnsi="Times New Roman" w:cs="Times New Roman"/>
          <w:lang w:val="en-GB"/>
        </w:rPr>
        <w:t>.</w:t>
      </w:r>
    </w:p>
    <w:p w14:paraId="6F26EE91" w14:textId="77777777" w:rsidR="00AE216E" w:rsidRPr="007D15BE" w:rsidRDefault="00AE216E" w:rsidP="00AE19AA">
      <w:pPr>
        <w:pStyle w:val="Voetnootteks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ED641" w14:textId="0DCDC571" w:rsidR="00AE216E" w:rsidRDefault="00AE216E" w:rsidP="00DE404E">
    <w:pPr>
      <w:pStyle w:val="Koptekst"/>
      <w:jc w:val="right"/>
    </w:pPr>
  </w:p>
  <w:p w14:paraId="39EE603E" w14:textId="77777777" w:rsidR="00AE216E" w:rsidRDefault="00AE21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E12F" w14:textId="77777777" w:rsidR="00AE216E" w:rsidRPr="00840F29" w:rsidRDefault="00AE216E" w:rsidP="00840F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7C0"/>
    <w:multiLevelType w:val="hybridMultilevel"/>
    <w:tmpl w:val="2D2AE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335AC7"/>
    <w:multiLevelType w:val="hybridMultilevel"/>
    <w:tmpl w:val="AD04EF4C"/>
    <w:lvl w:ilvl="0" w:tplc="B4B0587A">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0655B03"/>
    <w:multiLevelType w:val="hybridMultilevel"/>
    <w:tmpl w:val="9AF42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A31B3F"/>
    <w:multiLevelType w:val="hybridMultilevel"/>
    <w:tmpl w:val="1DE8A49A"/>
    <w:lvl w:ilvl="0" w:tplc="2530F1E2">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0A979B2"/>
    <w:multiLevelType w:val="hybridMultilevel"/>
    <w:tmpl w:val="04B285D4"/>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14D0341"/>
    <w:multiLevelType w:val="hybridMultilevel"/>
    <w:tmpl w:val="E6A61DB8"/>
    <w:lvl w:ilvl="0" w:tplc="6144DE5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1A839F0"/>
    <w:multiLevelType w:val="hybridMultilevel"/>
    <w:tmpl w:val="B50E85A2"/>
    <w:lvl w:ilvl="0" w:tplc="FFFFFFFF">
      <w:start w:val="1"/>
      <w:numFmt w:val="bullet"/>
      <w:lvlText w:val=""/>
      <w:lvlJc w:val="left"/>
      <w:pPr>
        <w:ind w:left="360" w:hanging="360"/>
      </w:pPr>
      <w:rPr>
        <w:rFonts w:ascii="Wingdings" w:hAnsi="Wingdings" w:hint="default"/>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1CA5412"/>
    <w:multiLevelType w:val="hybridMultilevel"/>
    <w:tmpl w:val="BB9019C0"/>
    <w:lvl w:ilvl="0" w:tplc="1AD004CC">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1DE4256"/>
    <w:multiLevelType w:val="hybridMultilevel"/>
    <w:tmpl w:val="3C9A3DD6"/>
    <w:lvl w:ilvl="0" w:tplc="B8FE6AC2">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255256E"/>
    <w:multiLevelType w:val="hybridMultilevel"/>
    <w:tmpl w:val="66100A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2A64931"/>
    <w:multiLevelType w:val="hybridMultilevel"/>
    <w:tmpl w:val="C1380D60"/>
    <w:lvl w:ilvl="0" w:tplc="0C09000D">
      <w:start w:val="1"/>
      <w:numFmt w:val="bullet"/>
      <w:lvlText w:val=""/>
      <w:lvlJc w:val="left"/>
      <w:pPr>
        <w:ind w:left="927"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713E6D"/>
    <w:multiLevelType w:val="hybridMultilevel"/>
    <w:tmpl w:val="3EBE50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C66529"/>
    <w:multiLevelType w:val="hybridMultilevel"/>
    <w:tmpl w:val="2B92F5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FC0296"/>
    <w:multiLevelType w:val="hybridMultilevel"/>
    <w:tmpl w:val="A0BA96D4"/>
    <w:lvl w:ilvl="0" w:tplc="7AFC818A">
      <w:start w:val="1"/>
      <w:numFmt w:val="bullet"/>
      <w:lvlText w:val=""/>
      <w:lvlJc w:val="left"/>
      <w:pPr>
        <w:ind w:left="36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4C10606"/>
    <w:multiLevelType w:val="hybridMultilevel"/>
    <w:tmpl w:val="86666C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4F85F13"/>
    <w:multiLevelType w:val="hybridMultilevel"/>
    <w:tmpl w:val="627A7E24"/>
    <w:lvl w:ilvl="0" w:tplc="14CE6ED4">
      <w:start w:val="1"/>
      <w:numFmt w:val="bullet"/>
      <w:lvlText w:val="–"/>
      <w:lvlJc w:val="left"/>
      <w:pPr>
        <w:ind w:left="720" w:hanging="360"/>
      </w:pPr>
      <w:rPr>
        <w:rFonts w:ascii="Times New Roman" w:hAnsi="Times New Roman" w:cs="Times New Roman" w:hint="default"/>
        <w:color w:val="auto"/>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057474CF"/>
    <w:multiLevelType w:val="hybridMultilevel"/>
    <w:tmpl w:val="AB402E10"/>
    <w:lvl w:ilvl="0" w:tplc="FFFFFFFF">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5E71024"/>
    <w:multiLevelType w:val="hybridMultilevel"/>
    <w:tmpl w:val="D414B5FC"/>
    <w:lvl w:ilvl="0" w:tplc="4A90E72C">
      <w:start w:val="1"/>
      <w:numFmt w:val="bullet"/>
      <w:lvlText w:val=""/>
      <w:lvlJc w:val="left"/>
      <w:pPr>
        <w:ind w:left="1080" w:hanging="360"/>
      </w:pPr>
      <w:rPr>
        <w:rFonts w:ascii="Symbol" w:hAnsi="Symbol" w:hint="default"/>
      </w:rPr>
    </w:lvl>
    <w:lvl w:ilvl="1" w:tplc="4A90E72C">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05F70F51"/>
    <w:multiLevelType w:val="hybridMultilevel"/>
    <w:tmpl w:val="A7CE2540"/>
    <w:lvl w:ilvl="0" w:tplc="82A46CBA">
      <w:start w:val="1"/>
      <w:numFmt w:val="bullet"/>
      <w:lvlText w:val=""/>
      <w:lvlJc w:val="left"/>
      <w:pPr>
        <w:ind w:left="360" w:hanging="360"/>
      </w:pPr>
      <w:rPr>
        <w:rFonts w:ascii="Wingdings" w:hAnsi="Wingdings" w:hint="default"/>
        <w:color w:val="auto"/>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06B904E6"/>
    <w:multiLevelType w:val="multilevel"/>
    <w:tmpl w:val="940E69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7014F0F"/>
    <w:multiLevelType w:val="hybridMultilevel"/>
    <w:tmpl w:val="93DCECD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Symbo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Symbol"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072B2916"/>
    <w:multiLevelType w:val="hybridMultilevel"/>
    <w:tmpl w:val="C5AE50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7DA5991"/>
    <w:multiLevelType w:val="hybridMultilevel"/>
    <w:tmpl w:val="171E2E80"/>
    <w:lvl w:ilvl="0" w:tplc="3B1C21C0">
      <w:start w:val="1"/>
      <w:numFmt w:val="decimal"/>
      <w:lvlText w:val="%1."/>
      <w:lvlJc w:val="left"/>
      <w:pPr>
        <w:ind w:left="360" w:hanging="360"/>
      </w:pPr>
      <w:rPr>
        <w:i w:val="0"/>
      </w:rPr>
    </w:lvl>
    <w:lvl w:ilvl="1" w:tplc="D2244634">
      <w:start w:val="1"/>
      <w:numFmt w:val="decimal"/>
      <w:lvlText w:val="%2."/>
      <w:lvlJc w:val="left"/>
      <w:pPr>
        <w:ind w:left="1080" w:hanging="360"/>
      </w:pPr>
      <w:rPr>
        <w:rFonts w:asciiTheme="minorHAnsi" w:eastAsiaTheme="minorHAnsi" w:hAnsiTheme="minorHAnsi" w:cstheme="minorBidi"/>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083219FD"/>
    <w:multiLevelType w:val="hybridMultilevel"/>
    <w:tmpl w:val="55E0F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A477F45"/>
    <w:multiLevelType w:val="hybridMultilevel"/>
    <w:tmpl w:val="7E4C9E8E"/>
    <w:lvl w:ilvl="0" w:tplc="B532DCC8">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AF34BD3"/>
    <w:multiLevelType w:val="hybridMultilevel"/>
    <w:tmpl w:val="F4BA2600"/>
    <w:lvl w:ilvl="0" w:tplc="15DE3D4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627281"/>
    <w:multiLevelType w:val="hybridMultilevel"/>
    <w:tmpl w:val="21F61DFE"/>
    <w:lvl w:ilvl="0" w:tplc="B532DCC8">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0CAA7709"/>
    <w:multiLevelType w:val="hybridMultilevel"/>
    <w:tmpl w:val="B0D2DA0A"/>
    <w:lvl w:ilvl="0" w:tplc="B532DCC8">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0D1B7D25"/>
    <w:multiLevelType w:val="hybridMultilevel"/>
    <w:tmpl w:val="83A6F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0D2F6DFF"/>
    <w:multiLevelType w:val="hybridMultilevel"/>
    <w:tmpl w:val="5CC0C9AC"/>
    <w:lvl w:ilvl="0" w:tplc="FFFFFFFF">
      <w:start w:val="1"/>
      <w:numFmt w:val="bullet"/>
      <w:lvlText w:val=""/>
      <w:lvlJc w:val="left"/>
      <w:pPr>
        <w:ind w:left="720" w:hanging="360"/>
      </w:pPr>
      <w:rPr>
        <w:rFonts w:ascii="Wingdings" w:hAnsi="Wingdings" w:hint="default"/>
        <w:color w:val="auto"/>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0E4110DB"/>
    <w:multiLevelType w:val="hybridMultilevel"/>
    <w:tmpl w:val="1F0696A2"/>
    <w:lvl w:ilvl="0" w:tplc="FFFFFFFF">
      <w:start w:val="1"/>
      <w:numFmt w:val="bullet"/>
      <w:lvlText w:val=""/>
      <w:lvlJc w:val="left"/>
      <w:pPr>
        <w:ind w:left="720" w:hanging="360"/>
      </w:pPr>
      <w:rPr>
        <w:rFonts w:ascii="Wingdings" w:hAnsi="Wingdings" w:hint="default"/>
        <w:color w:val="auto"/>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0F8B7FAE"/>
    <w:multiLevelType w:val="hybridMultilevel"/>
    <w:tmpl w:val="486477F4"/>
    <w:lvl w:ilvl="0" w:tplc="0C090001">
      <w:start w:val="1"/>
      <w:numFmt w:val="bullet"/>
      <w:pStyle w:val="ARC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03315CE"/>
    <w:multiLevelType w:val="hybridMultilevel"/>
    <w:tmpl w:val="027A6216"/>
    <w:lvl w:ilvl="0" w:tplc="FA843830">
      <w:start w:val="1"/>
      <w:numFmt w:val="bullet"/>
      <w:lvlText w:val=""/>
      <w:lvlJc w:val="left"/>
      <w:pPr>
        <w:ind w:left="720" w:hanging="360"/>
      </w:pPr>
      <w:rPr>
        <w:rFonts w:ascii="Wingdings" w:hAnsi="Wingdings" w:hint="default"/>
        <w:color w:val="auto"/>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03D2696"/>
    <w:multiLevelType w:val="hybridMultilevel"/>
    <w:tmpl w:val="02D29B42"/>
    <w:lvl w:ilvl="0" w:tplc="53DEC25C">
      <w:start w:val="1"/>
      <w:numFmt w:val="bullet"/>
      <w:lvlText w:val=""/>
      <w:lvlJc w:val="left"/>
      <w:pPr>
        <w:ind w:left="108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2E7646B"/>
    <w:multiLevelType w:val="hybridMultilevel"/>
    <w:tmpl w:val="6FCC4460"/>
    <w:lvl w:ilvl="0" w:tplc="6B2CF10C">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49A1E04"/>
    <w:multiLevelType w:val="hybridMultilevel"/>
    <w:tmpl w:val="1816422E"/>
    <w:lvl w:ilvl="0" w:tplc="0C09000D">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40669A"/>
    <w:multiLevelType w:val="hybridMultilevel"/>
    <w:tmpl w:val="C03681F6"/>
    <w:lvl w:ilvl="0" w:tplc="4A90E72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158E14A8"/>
    <w:multiLevelType w:val="hybridMultilevel"/>
    <w:tmpl w:val="2EC6B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5E51476"/>
    <w:multiLevelType w:val="hybridMultilevel"/>
    <w:tmpl w:val="4C246808"/>
    <w:lvl w:ilvl="0" w:tplc="1AD004CC">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39" w15:restartNumberingAfterBreak="0">
    <w:nsid w:val="16BA1AC6"/>
    <w:multiLevelType w:val="hybridMultilevel"/>
    <w:tmpl w:val="B61AA016"/>
    <w:lvl w:ilvl="0" w:tplc="FFFFFFFF">
      <w:start w:val="1"/>
      <w:numFmt w:val="bullet"/>
      <w:lvlText w:val=""/>
      <w:lvlJc w:val="left"/>
      <w:pPr>
        <w:ind w:left="357" w:hanging="360"/>
      </w:pPr>
      <w:rPr>
        <w:rFonts w:ascii="Wingdings" w:hAnsi="Wingdings" w:hint="default"/>
        <w:color w:val="auto"/>
        <w:sz w:val="32"/>
        <w:szCs w:val="32"/>
      </w:rPr>
    </w:lvl>
    <w:lvl w:ilvl="1" w:tplc="3B22FD40">
      <w:start w:val="1"/>
      <w:numFmt w:val="bullet"/>
      <w:lvlText w:val=""/>
      <w:lvlJc w:val="left"/>
      <w:pPr>
        <w:ind w:left="1077" w:hanging="360"/>
      </w:pPr>
      <w:rPr>
        <w:rFonts w:ascii="Symbol" w:hAnsi="Symbol" w:hint="default"/>
        <w:sz w:val="24"/>
        <w:szCs w:val="24"/>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40" w15:restartNumberingAfterBreak="0">
    <w:nsid w:val="18C15747"/>
    <w:multiLevelType w:val="hybridMultilevel"/>
    <w:tmpl w:val="A3FCA9E0"/>
    <w:lvl w:ilvl="0" w:tplc="9AD21268">
      <w:start w:val="1"/>
      <w:numFmt w:val="bullet"/>
      <w:lvlText w:val=""/>
      <w:lvlJc w:val="left"/>
      <w:pPr>
        <w:tabs>
          <w:tab w:val="num" w:pos="360"/>
        </w:tabs>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19562714"/>
    <w:multiLevelType w:val="hybridMultilevel"/>
    <w:tmpl w:val="A6848A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197F5A65"/>
    <w:multiLevelType w:val="hybridMultilevel"/>
    <w:tmpl w:val="364ED0AC"/>
    <w:lvl w:ilvl="0" w:tplc="4A90E7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C023648"/>
    <w:multiLevelType w:val="hybridMultilevel"/>
    <w:tmpl w:val="262E184E"/>
    <w:lvl w:ilvl="0" w:tplc="FA843830">
      <w:start w:val="1"/>
      <w:numFmt w:val="bullet"/>
      <w:lvlText w:val=""/>
      <w:lvlJc w:val="left"/>
      <w:pPr>
        <w:ind w:left="360" w:hanging="360"/>
      </w:pPr>
      <w:rPr>
        <w:rFonts w:ascii="Wingdings" w:hAnsi="Wingdings" w:hint="default"/>
        <w:color w:val="auto"/>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1C522CAB"/>
    <w:multiLevelType w:val="hybridMultilevel"/>
    <w:tmpl w:val="A8AC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C5C2945"/>
    <w:multiLevelType w:val="multilevel"/>
    <w:tmpl w:val="D408EB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CD4387D"/>
    <w:multiLevelType w:val="hybridMultilevel"/>
    <w:tmpl w:val="F984C3FE"/>
    <w:lvl w:ilvl="0" w:tplc="A3E89336">
      <w:start w:val="1"/>
      <w:numFmt w:val="bullet"/>
      <w:lvlText w:val=""/>
      <w:lvlJc w:val="left"/>
      <w:pPr>
        <w:ind w:left="1080" w:hanging="360"/>
      </w:pPr>
      <w:rPr>
        <w:rFonts w:ascii="Symbol" w:hAnsi="Symbol" w:hint="default"/>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1D8D5FE4"/>
    <w:multiLevelType w:val="multilevel"/>
    <w:tmpl w:val="0D9A2AE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E281F29"/>
    <w:multiLevelType w:val="multilevel"/>
    <w:tmpl w:val="7794DA20"/>
    <w:lvl w:ilvl="0">
      <w:start w:val="1"/>
      <w:numFmt w:val="decimal"/>
      <w:lvlText w:val="%1."/>
      <w:lvlJc w:val="left"/>
      <w:pPr>
        <w:tabs>
          <w:tab w:val="num" w:pos="360"/>
        </w:tabs>
        <w:ind w:left="360" w:hanging="360"/>
      </w:pPr>
      <w:rPr>
        <w:rFonts w:hint="default"/>
        <w:color w:val="auto"/>
        <w:sz w:val="24"/>
        <w:szCs w:val="24"/>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1E666EED"/>
    <w:multiLevelType w:val="hybridMultilevel"/>
    <w:tmpl w:val="7174D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1E670C3D"/>
    <w:multiLevelType w:val="hybridMultilevel"/>
    <w:tmpl w:val="5510C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1F5358E2"/>
    <w:multiLevelType w:val="hybridMultilevel"/>
    <w:tmpl w:val="51941C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1FAA6606"/>
    <w:multiLevelType w:val="hybridMultilevel"/>
    <w:tmpl w:val="CD06F684"/>
    <w:lvl w:ilvl="0" w:tplc="6CE89072">
      <w:start w:val="1"/>
      <w:numFmt w:val="bullet"/>
      <w:lvlText w:val=""/>
      <w:lvlJc w:val="left"/>
      <w:pPr>
        <w:ind w:left="720" w:hanging="360"/>
      </w:pPr>
      <w:rPr>
        <w:rFonts w:ascii="Symbol" w:hAnsi="Symbol" w:hint="default"/>
        <w:color w:val="00B0F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0325C9A"/>
    <w:multiLevelType w:val="hybridMultilevel"/>
    <w:tmpl w:val="8F961AF2"/>
    <w:lvl w:ilvl="0" w:tplc="7AFC818A">
      <w:start w:val="1"/>
      <w:numFmt w:val="bullet"/>
      <w:lvlText w:val=""/>
      <w:lvlJc w:val="left"/>
      <w:pPr>
        <w:ind w:left="360" w:hanging="360"/>
      </w:pPr>
      <w:rPr>
        <w:rFonts w:ascii="Symbol" w:hAnsi="Symbol"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06F6860"/>
    <w:multiLevelType w:val="hybridMultilevel"/>
    <w:tmpl w:val="F822B504"/>
    <w:lvl w:ilvl="0" w:tplc="B532DCC8">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0BE42A6"/>
    <w:multiLevelType w:val="hybridMultilevel"/>
    <w:tmpl w:val="B8647D5E"/>
    <w:lvl w:ilvl="0" w:tplc="3B22FD40">
      <w:start w:val="1"/>
      <w:numFmt w:val="bullet"/>
      <w:lvlText w:val=""/>
      <w:lvlJc w:val="left"/>
      <w:pPr>
        <w:ind w:left="720" w:hanging="360"/>
      </w:pPr>
      <w:rPr>
        <w:rFonts w:ascii="Symbol" w:hAnsi="Symbol" w:hint="default"/>
        <w:sz w:val="24"/>
        <w:szCs w:val="24"/>
      </w:rPr>
    </w:lvl>
    <w:lvl w:ilvl="1" w:tplc="11E25A50">
      <w:start w:val="1"/>
      <w:numFmt w:val="bullet"/>
      <w:lvlText w:val="•"/>
      <w:lvlJc w:val="left"/>
      <w:pPr>
        <w:ind w:left="1440" w:hanging="360"/>
      </w:pPr>
      <w:rPr>
        <w:rFonts w:ascii="Times New Roman" w:hAnsi="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0D53110"/>
    <w:multiLevelType w:val="hybridMultilevel"/>
    <w:tmpl w:val="EE1AE5F8"/>
    <w:lvl w:ilvl="0" w:tplc="FFFFFFFF">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0D8247F"/>
    <w:multiLevelType w:val="hybridMultilevel"/>
    <w:tmpl w:val="26CA8A44"/>
    <w:lvl w:ilvl="0" w:tplc="0C09000D">
      <w:start w:val="1"/>
      <w:numFmt w:val="bullet"/>
      <w:lvlText w:val=""/>
      <w:lvlJc w:val="left"/>
      <w:pPr>
        <w:ind w:left="502" w:hanging="360"/>
      </w:pPr>
      <w:rPr>
        <w:rFonts w:ascii="Wingdings" w:hAnsi="Wingdings" w:hint="default"/>
        <w:sz w:val="32"/>
        <w:szCs w:val="3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0E35A78"/>
    <w:multiLevelType w:val="hybridMultilevel"/>
    <w:tmpl w:val="FA3A2062"/>
    <w:lvl w:ilvl="0" w:tplc="CED8E4D2">
      <w:start w:val="1"/>
      <w:numFmt w:val="bullet"/>
      <w:lvlText w:val=""/>
      <w:lvlJc w:val="left"/>
      <w:pPr>
        <w:ind w:left="360" w:hanging="360"/>
      </w:pPr>
      <w:rPr>
        <w:rFonts w:ascii="Wingdings" w:hAnsi="Wingdings" w:hint="default"/>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20FB69CB"/>
    <w:multiLevelType w:val="hybridMultilevel"/>
    <w:tmpl w:val="F608206E"/>
    <w:lvl w:ilvl="0" w:tplc="5D88B5D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149249F"/>
    <w:multiLevelType w:val="hybridMultilevel"/>
    <w:tmpl w:val="411E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16605EC"/>
    <w:multiLevelType w:val="hybridMultilevel"/>
    <w:tmpl w:val="DF0C67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21A43F9D"/>
    <w:multiLevelType w:val="hybridMultilevel"/>
    <w:tmpl w:val="70665538"/>
    <w:lvl w:ilvl="0" w:tplc="1AD004CC">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1D0625C"/>
    <w:multiLevelType w:val="hybridMultilevel"/>
    <w:tmpl w:val="4F0C0872"/>
    <w:lvl w:ilvl="0" w:tplc="B532DCC8">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1D06DB5"/>
    <w:multiLevelType w:val="multilevel"/>
    <w:tmpl w:val="A094DC90"/>
    <w:lvl w:ilvl="0">
      <w:start w:val="4"/>
      <w:numFmt w:val="decimal"/>
      <w:lvlText w:val="%1"/>
      <w:lvlJc w:val="left"/>
      <w:pPr>
        <w:ind w:left="360" w:hanging="360"/>
      </w:pPr>
      <w:rPr>
        <w:rFonts w:ascii="Cambria" w:hAnsi="Cambria" w:cstheme="minorBidi" w:hint="default"/>
        <w:b/>
        <w:color w:val="76923C" w:themeColor="accent3" w:themeShade="BF"/>
      </w:rPr>
    </w:lvl>
    <w:lvl w:ilvl="1">
      <w:start w:val="1"/>
      <w:numFmt w:val="decimal"/>
      <w:lvlText w:val="%1.%2"/>
      <w:lvlJc w:val="left"/>
      <w:pPr>
        <w:ind w:left="360" w:hanging="360"/>
      </w:pPr>
      <w:rPr>
        <w:rFonts w:ascii="Cambria" w:hAnsi="Cambria" w:cstheme="minorBidi" w:hint="default"/>
        <w:b w:val="0"/>
        <w:color w:val="auto"/>
      </w:rPr>
    </w:lvl>
    <w:lvl w:ilvl="2">
      <w:start w:val="1"/>
      <w:numFmt w:val="decimal"/>
      <w:lvlText w:val="%1.%2.%3"/>
      <w:lvlJc w:val="left"/>
      <w:pPr>
        <w:ind w:left="720" w:hanging="720"/>
      </w:pPr>
      <w:rPr>
        <w:rFonts w:ascii="Cambria" w:hAnsi="Cambria" w:cstheme="minorBidi" w:hint="default"/>
        <w:b/>
        <w:color w:val="76923C" w:themeColor="accent3" w:themeShade="BF"/>
      </w:rPr>
    </w:lvl>
    <w:lvl w:ilvl="3">
      <w:start w:val="1"/>
      <w:numFmt w:val="decimal"/>
      <w:lvlText w:val="%1.%2.%3.%4"/>
      <w:lvlJc w:val="left"/>
      <w:pPr>
        <w:ind w:left="720" w:hanging="720"/>
      </w:pPr>
      <w:rPr>
        <w:rFonts w:ascii="Cambria" w:hAnsi="Cambria" w:cstheme="minorBidi" w:hint="default"/>
        <w:b/>
        <w:color w:val="76923C" w:themeColor="accent3" w:themeShade="BF"/>
      </w:rPr>
    </w:lvl>
    <w:lvl w:ilvl="4">
      <w:start w:val="1"/>
      <w:numFmt w:val="decimal"/>
      <w:lvlText w:val="%1.%2.%3.%4.%5"/>
      <w:lvlJc w:val="left"/>
      <w:pPr>
        <w:ind w:left="1080" w:hanging="1080"/>
      </w:pPr>
      <w:rPr>
        <w:rFonts w:ascii="Cambria" w:hAnsi="Cambria" w:cstheme="minorBidi" w:hint="default"/>
        <w:b/>
        <w:color w:val="76923C" w:themeColor="accent3" w:themeShade="BF"/>
      </w:rPr>
    </w:lvl>
    <w:lvl w:ilvl="5">
      <w:start w:val="1"/>
      <w:numFmt w:val="decimal"/>
      <w:lvlText w:val="%1.%2.%3.%4.%5.%6"/>
      <w:lvlJc w:val="left"/>
      <w:pPr>
        <w:ind w:left="1080" w:hanging="1080"/>
      </w:pPr>
      <w:rPr>
        <w:rFonts w:ascii="Cambria" w:hAnsi="Cambria" w:cstheme="minorBidi" w:hint="default"/>
        <w:b/>
        <w:color w:val="76923C" w:themeColor="accent3" w:themeShade="BF"/>
      </w:rPr>
    </w:lvl>
    <w:lvl w:ilvl="6">
      <w:start w:val="1"/>
      <w:numFmt w:val="decimal"/>
      <w:lvlText w:val="%1.%2.%3.%4.%5.%6.%7"/>
      <w:lvlJc w:val="left"/>
      <w:pPr>
        <w:ind w:left="1440" w:hanging="1440"/>
      </w:pPr>
      <w:rPr>
        <w:rFonts w:ascii="Cambria" w:hAnsi="Cambria" w:cstheme="minorBidi" w:hint="default"/>
        <w:b/>
        <w:color w:val="76923C" w:themeColor="accent3" w:themeShade="BF"/>
      </w:rPr>
    </w:lvl>
    <w:lvl w:ilvl="7">
      <w:start w:val="1"/>
      <w:numFmt w:val="decimal"/>
      <w:lvlText w:val="%1.%2.%3.%4.%5.%6.%7.%8"/>
      <w:lvlJc w:val="left"/>
      <w:pPr>
        <w:ind w:left="1440" w:hanging="1440"/>
      </w:pPr>
      <w:rPr>
        <w:rFonts w:ascii="Cambria" w:hAnsi="Cambria" w:cstheme="minorBidi" w:hint="default"/>
        <w:b/>
        <w:color w:val="76923C" w:themeColor="accent3" w:themeShade="BF"/>
      </w:rPr>
    </w:lvl>
    <w:lvl w:ilvl="8">
      <w:start w:val="1"/>
      <w:numFmt w:val="decimal"/>
      <w:lvlText w:val="%1.%2.%3.%4.%5.%6.%7.%8.%9"/>
      <w:lvlJc w:val="left"/>
      <w:pPr>
        <w:ind w:left="1800" w:hanging="1800"/>
      </w:pPr>
      <w:rPr>
        <w:rFonts w:ascii="Cambria" w:hAnsi="Cambria" w:cstheme="minorBidi" w:hint="default"/>
        <w:b/>
        <w:color w:val="76923C" w:themeColor="accent3" w:themeShade="BF"/>
      </w:rPr>
    </w:lvl>
  </w:abstractNum>
  <w:abstractNum w:abstractNumId="65" w15:restartNumberingAfterBreak="0">
    <w:nsid w:val="22943A7C"/>
    <w:multiLevelType w:val="hybridMultilevel"/>
    <w:tmpl w:val="E984FB7E"/>
    <w:lvl w:ilvl="0" w:tplc="7B026658">
      <w:start w:val="72"/>
      <w:numFmt w:val="bullet"/>
      <w:lvlText w:val="-"/>
      <w:lvlJc w:val="left"/>
      <w:pPr>
        <w:ind w:left="720" w:hanging="360"/>
      </w:pPr>
      <w:rPr>
        <w:rFonts w:ascii="Cambria" w:eastAsiaTheme="minorEastAsia" w:hAnsi="Cambria"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2E266D0"/>
    <w:multiLevelType w:val="multilevel"/>
    <w:tmpl w:val="298069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3A3514D"/>
    <w:multiLevelType w:val="hybridMultilevel"/>
    <w:tmpl w:val="525C1A64"/>
    <w:lvl w:ilvl="0" w:tplc="0C09000D">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252942FA"/>
    <w:multiLevelType w:val="multilevel"/>
    <w:tmpl w:val="47F84AE0"/>
    <w:lvl w:ilvl="0">
      <w:start w:val="1"/>
      <w:numFmt w:val="bullet"/>
      <w:lvlText w:val=""/>
      <w:lvlJc w:val="left"/>
      <w:pPr>
        <w:tabs>
          <w:tab w:val="num" w:pos="360"/>
        </w:tabs>
        <w:ind w:left="360" w:hanging="360"/>
      </w:pPr>
      <w:rPr>
        <w:rFonts w:ascii="Symbol" w:hAnsi="Symbol" w:hint="default"/>
        <w:color w:val="auto"/>
        <w:sz w:val="24"/>
        <w:szCs w:val="24"/>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9" w15:restartNumberingAfterBreak="0">
    <w:nsid w:val="253A60F5"/>
    <w:multiLevelType w:val="hybridMultilevel"/>
    <w:tmpl w:val="CD34B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5A86A6D"/>
    <w:multiLevelType w:val="hybridMultilevel"/>
    <w:tmpl w:val="26E45E10"/>
    <w:lvl w:ilvl="0" w:tplc="B532DCC8">
      <w:start w:val="1"/>
      <w:numFmt w:val="bullet"/>
      <w:lvlText w:val=""/>
      <w:lvlJc w:val="left"/>
      <w:pPr>
        <w:ind w:left="360" w:hanging="360"/>
      </w:pPr>
      <w:rPr>
        <w:rFonts w:ascii="Wingdings" w:hAnsi="Wingdings" w:hint="default"/>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263E6179"/>
    <w:multiLevelType w:val="multilevel"/>
    <w:tmpl w:val="353CD1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277D2E25"/>
    <w:multiLevelType w:val="hybridMultilevel"/>
    <w:tmpl w:val="908E036C"/>
    <w:lvl w:ilvl="0" w:tplc="8B2E075A">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277F6177"/>
    <w:multiLevelType w:val="hybridMultilevel"/>
    <w:tmpl w:val="A7E8DC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277F77F1"/>
    <w:multiLevelType w:val="hybridMultilevel"/>
    <w:tmpl w:val="42DC45B6"/>
    <w:lvl w:ilvl="0" w:tplc="4A90E72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5" w15:restartNumberingAfterBreak="0">
    <w:nsid w:val="27A80DBA"/>
    <w:multiLevelType w:val="hybridMultilevel"/>
    <w:tmpl w:val="39F836F4"/>
    <w:lvl w:ilvl="0" w:tplc="BA607A6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27E94315"/>
    <w:multiLevelType w:val="multilevel"/>
    <w:tmpl w:val="47F84AE0"/>
    <w:lvl w:ilvl="0">
      <w:start w:val="1"/>
      <w:numFmt w:val="bullet"/>
      <w:lvlText w:val=""/>
      <w:lvlJc w:val="left"/>
      <w:pPr>
        <w:tabs>
          <w:tab w:val="num" w:pos="360"/>
        </w:tabs>
        <w:ind w:left="360" w:hanging="360"/>
      </w:pPr>
      <w:rPr>
        <w:rFonts w:ascii="Symbol" w:hAnsi="Symbol" w:hint="default"/>
        <w:color w:val="auto"/>
        <w:sz w:val="24"/>
        <w:szCs w:val="24"/>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7" w15:restartNumberingAfterBreak="0">
    <w:nsid w:val="283061D9"/>
    <w:multiLevelType w:val="hybridMultilevel"/>
    <w:tmpl w:val="1EA62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29E74B6D"/>
    <w:multiLevelType w:val="hybridMultilevel"/>
    <w:tmpl w:val="C60415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2A012329"/>
    <w:multiLevelType w:val="hybridMultilevel"/>
    <w:tmpl w:val="488EF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2A121D9E"/>
    <w:multiLevelType w:val="hybridMultilevel"/>
    <w:tmpl w:val="7CE60A90"/>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2A954842"/>
    <w:multiLevelType w:val="multilevel"/>
    <w:tmpl w:val="B99C2CA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2B836F03"/>
    <w:multiLevelType w:val="hybridMultilevel"/>
    <w:tmpl w:val="EC10CB0A"/>
    <w:lvl w:ilvl="0" w:tplc="E3C6B6D8">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2BCE3ED7"/>
    <w:multiLevelType w:val="hybridMultilevel"/>
    <w:tmpl w:val="C9FC5C9E"/>
    <w:lvl w:ilvl="0" w:tplc="0C09000D">
      <w:start w:val="1"/>
      <w:numFmt w:val="bullet"/>
      <w:lvlText w:val=""/>
      <w:lvlJc w:val="left"/>
      <w:pPr>
        <w:ind w:left="360" w:hanging="360"/>
      </w:pPr>
      <w:rPr>
        <w:rFonts w:ascii="Wingdings" w:hAnsi="Wingdings" w:hint="default"/>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2CF15C64"/>
    <w:multiLevelType w:val="hybridMultilevel"/>
    <w:tmpl w:val="6B8691F0"/>
    <w:lvl w:ilvl="0" w:tplc="B532DCC8">
      <w:start w:val="1"/>
      <w:numFmt w:val="bullet"/>
      <w:lvlText w:val=""/>
      <w:lvlJc w:val="left"/>
      <w:pPr>
        <w:ind w:left="360" w:hanging="360"/>
      </w:pPr>
      <w:rPr>
        <w:rFonts w:ascii="Wingdings" w:hAnsi="Wingdings" w:hint="default"/>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2D764D56"/>
    <w:multiLevelType w:val="hybridMultilevel"/>
    <w:tmpl w:val="68BAFF56"/>
    <w:lvl w:ilvl="0" w:tplc="2AC2992A">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2D7B0922"/>
    <w:multiLevelType w:val="multilevel"/>
    <w:tmpl w:val="6CE63974"/>
    <w:lvl w:ilvl="0">
      <w:start w:val="1"/>
      <w:numFmt w:val="decimal"/>
      <w:lvlText w:val="%1"/>
      <w:lvlJc w:val="left"/>
      <w:pPr>
        <w:ind w:left="375" w:hanging="375"/>
      </w:pPr>
      <w:rPr>
        <w:rFonts w:hint="default"/>
      </w:rPr>
    </w:lvl>
    <w:lvl w:ilvl="1">
      <w:start w:val="1"/>
      <w:numFmt w:val="decimal"/>
      <w:lvlText w:val="%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2DAE2A0B"/>
    <w:multiLevelType w:val="hybridMultilevel"/>
    <w:tmpl w:val="54FE2072"/>
    <w:lvl w:ilvl="0" w:tplc="0C09000D">
      <w:start w:val="1"/>
      <w:numFmt w:val="bullet"/>
      <w:lvlText w:val=""/>
      <w:lvlJc w:val="left"/>
      <w:pPr>
        <w:ind w:left="360" w:hanging="360"/>
      </w:pPr>
      <w:rPr>
        <w:rFonts w:ascii="Wingdings" w:hAnsi="Wingdings" w:hint="default"/>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2E1819AB"/>
    <w:multiLevelType w:val="multilevel"/>
    <w:tmpl w:val="F17485CC"/>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89" w15:restartNumberingAfterBreak="0">
    <w:nsid w:val="2E301CC8"/>
    <w:multiLevelType w:val="multilevel"/>
    <w:tmpl w:val="2D3A75B6"/>
    <w:lvl w:ilvl="0">
      <w:start w:val="1"/>
      <w:numFmt w:val="bullet"/>
      <w:lvlText w:val=""/>
      <w:lvlJc w:val="left"/>
      <w:pPr>
        <w:tabs>
          <w:tab w:val="num" w:pos="1080"/>
        </w:tabs>
        <w:ind w:left="1080" w:hanging="360"/>
      </w:pPr>
      <w:rPr>
        <w:rFonts w:ascii="Symbol" w:hAnsi="Symbol" w:hint="default"/>
        <w:sz w:val="24"/>
        <w:szCs w:val="24"/>
      </w:rPr>
    </w:lvl>
    <w:lvl w:ilvl="1">
      <w:start w:val="1"/>
      <w:numFmt w:val="decimal"/>
      <w:lvlText w:val="%2."/>
      <w:lvlJc w:val="left"/>
      <w:pPr>
        <w:ind w:left="1800" w:hanging="360"/>
      </w:pPr>
      <w:rPr>
        <w:rFonts w:hint="default"/>
      </w:rPr>
    </w:lvl>
    <w:lvl w:ilvl="2">
      <w:start w:val="2"/>
      <w:numFmt w:val="decimal"/>
      <w:lvlText w:val="%3."/>
      <w:lvlJc w:val="left"/>
      <w:pPr>
        <w:ind w:left="2520" w:hanging="360"/>
      </w:pPr>
      <w:rPr>
        <w:rFonts w:hint="default"/>
        <w:b/>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0" w15:restartNumberingAfterBreak="0">
    <w:nsid w:val="2F4645D2"/>
    <w:multiLevelType w:val="hybridMultilevel"/>
    <w:tmpl w:val="7E38C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2F482BF0"/>
    <w:multiLevelType w:val="hybridMultilevel"/>
    <w:tmpl w:val="C7AA5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2F86586E"/>
    <w:multiLevelType w:val="hybridMultilevel"/>
    <w:tmpl w:val="96F6F076"/>
    <w:lvl w:ilvl="0" w:tplc="6CE89072">
      <w:start w:val="1"/>
      <w:numFmt w:val="bullet"/>
      <w:lvlText w:val=""/>
      <w:lvlJc w:val="left"/>
      <w:pPr>
        <w:ind w:left="720" w:hanging="360"/>
      </w:pPr>
      <w:rPr>
        <w:rFonts w:ascii="Symbol" w:hAnsi="Symbol" w:hint="default"/>
        <w:color w:val="00B0F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2F8D70AC"/>
    <w:multiLevelType w:val="multilevel"/>
    <w:tmpl w:val="A314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304D37D1"/>
    <w:multiLevelType w:val="hybridMultilevel"/>
    <w:tmpl w:val="25F21076"/>
    <w:lvl w:ilvl="0" w:tplc="1AD004CC">
      <w:start w:val="1"/>
      <w:numFmt w:val="bullet"/>
      <w:lvlText w:val=""/>
      <w:lvlJc w:val="left"/>
      <w:pPr>
        <w:ind w:left="1080" w:hanging="360"/>
      </w:pPr>
      <w:rPr>
        <w:rFonts w:ascii="Symbol" w:hAnsi="Symbol" w:hint="default"/>
        <w:color w:val="auto"/>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5" w15:restartNumberingAfterBreak="0">
    <w:nsid w:val="30973FE3"/>
    <w:multiLevelType w:val="multilevel"/>
    <w:tmpl w:val="53C87C2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312A46BA"/>
    <w:multiLevelType w:val="hybridMultilevel"/>
    <w:tmpl w:val="C31EC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12F1911"/>
    <w:multiLevelType w:val="hybridMultilevel"/>
    <w:tmpl w:val="933A8B02"/>
    <w:lvl w:ilvl="0" w:tplc="FFFFFFFF">
      <w:start w:val="1"/>
      <w:numFmt w:val="bullet"/>
      <w:lvlText w:val=""/>
      <w:lvlJc w:val="left"/>
      <w:pPr>
        <w:ind w:left="720" w:hanging="360"/>
      </w:pPr>
      <w:rPr>
        <w:rFonts w:ascii="Wingdings" w:hAnsi="Wingdings" w:hint="default"/>
        <w:sz w:val="32"/>
        <w:szCs w:val="3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31455931"/>
    <w:multiLevelType w:val="hybridMultilevel"/>
    <w:tmpl w:val="D34C9CA6"/>
    <w:lvl w:ilvl="0" w:tplc="11E25A50">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31734E21"/>
    <w:multiLevelType w:val="hybridMultilevel"/>
    <w:tmpl w:val="29A2B40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31803F33"/>
    <w:multiLevelType w:val="hybridMultilevel"/>
    <w:tmpl w:val="AFF6102E"/>
    <w:lvl w:ilvl="0" w:tplc="B532DCC8">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31F96C32"/>
    <w:multiLevelType w:val="hybridMultilevel"/>
    <w:tmpl w:val="1A3CDDB8"/>
    <w:lvl w:ilvl="0" w:tplc="FFFFFFFF">
      <w:start w:val="1"/>
      <w:numFmt w:val="bullet"/>
      <w:lvlText w:val=""/>
      <w:lvlJc w:val="left"/>
      <w:pPr>
        <w:ind w:left="360" w:hanging="360"/>
      </w:pPr>
      <w:rPr>
        <w:rFonts w:ascii="Wingdings" w:hAnsi="Wingdings" w:hint="default"/>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32470AE7"/>
    <w:multiLevelType w:val="hybridMultilevel"/>
    <w:tmpl w:val="23EC8C7C"/>
    <w:lvl w:ilvl="0" w:tplc="6CE89072">
      <w:start w:val="1"/>
      <w:numFmt w:val="bullet"/>
      <w:lvlText w:val=""/>
      <w:lvlJc w:val="left"/>
      <w:pPr>
        <w:ind w:left="720" w:hanging="360"/>
      </w:pPr>
      <w:rPr>
        <w:rFonts w:ascii="Symbol" w:hAnsi="Symbol" w:hint="default"/>
        <w:color w:val="00B0F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33C97354"/>
    <w:multiLevelType w:val="hybridMultilevel"/>
    <w:tmpl w:val="5D0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4450576"/>
    <w:multiLevelType w:val="hybridMultilevel"/>
    <w:tmpl w:val="3C109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355667BD"/>
    <w:multiLevelType w:val="hybridMultilevel"/>
    <w:tmpl w:val="B816B064"/>
    <w:lvl w:ilvl="0" w:tplc="4B4ABF34">
      <w:start w:val="1"/>
      <w:numFmt w:val="bullet"/>
      <w:lvlText w:val=""/>
      <w:lvlJc w:val="left"/>
      <w:pPr>
        <w:ind w:left="720" w:hanging="360"/>
      </w:pPr>
      <w:rPr>
        <w:rFonts w:ascii="Wingdings" w:hAnsi="Wingdings" w:hint="default"/>
        <w:sz w:val="32"/>
        <w:szCs w:val="32"/>
      </w:rPr>
    </w:lvl>
    <w:lvl w:ilvl="1" w:tplc="3B22FD40">
      <w:start w:val="1"/>
      <w:numFmt w:val="bullet"/>
      <w:lvlText w:val=""/>
      <w:lvlJc w:val="left"/>
      <w:pPr>
        <w:ind w:left="1440" w:hanging="360"/>
      </w:pPr>
      <w:rPr>
        <w:rFonts w:ascii="Symbol" w:hAnsi="Symbol" w:hint="default"/>
        <w:sz w:val="24"/>
        <w:szCs w:val="2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362E5405"/>
    <w:multiLevelType w:val="hybridMultilevel"/>
    <w:tmpl w:val="97E25272"/>
    <w:lvl w:ilvl="0" w:tplc="FFFFFFFF">
      <w:start w:val="1"/>
      <w:numFmt w:val="bullet"/>
      <w:lvlText w:val=""/>
      <w:lvlJc w:val="left"/>
      <w:pPr>
        <w:ind w:left="720" w:hanging="360"/>
      </w:pPr>
      <w:rPr>
        <w:rFonts w:ascii="Wingdings" w:hAnsi="Wingdings" w:hint="default"/>
        <w:color w:val="auto"/>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37B1300A"/>
    <w:multiLevelType w:val="hybridMultilevel"/>
    <w:tmpl w:val="37F643D4"/>
    <w:lvl w:ilvl="0" w:tplc="B30A13C4">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37E63FFF"/>
    <w:multiLevelType w:val="hybridMultilevel"/>
    <w:tmpl w:val="B26C6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38111CBC"/>
    <w:multiLevelType w:val="hybridMultilevel"/>
    <w:tmpl w:val="351A90BE"/>
    <w:lvl w:ilvl="0" w:tplc="49E64A22">
      <w:start w:val="1"/>
      <w:numFmt w:val="bullet"/>
      <w:lvlText w:val="•"/>
      <w:lvlJc w:val="left"/>
      <w:pPr>
        <w:tabs>
          <w:tab w:val="num" w:pos="360"/>
        </w:tabs>
        <w:ind w:left="360" w:hanging="360"/>
      </w:pPr>
      <w:rPr>
        <w:rFonts w:ascii="Times New Roman" w:hAnsi="Times New Roman" w:hint="default"/>
      </w:rPr>
    </w:lvl>
    <w:lvl w:ilvl="1" w:tplc="79FC2F4E" w:tentative="1">
      <w:start w:val="1"/>
      <w:numFmt w:val="bullet"/>
      <w:lvlText w:val="•"/>
      <w:lvlJc w:val="left"/>
      <w:pPr>
        <w:tabs>
          <w:tab w:val="num" w:pos="1080"/>
        </w:tabs>
        <w:ind w:left="1080" w:hanging="360"/>
      </w:pPr>
      <w:rPr>
        <w:rFonts w:ascii="Times New Roman" w:hAnsi="Times New Roman" w:hint="default"/>
      </w:rPr>
    </w:lvl>
    <w:lvl w:ilvl="2" w:tplc="09F8B0FC" w:tentative="1">
      <w:start w:val="1"/>
      <w:numFmt w:val="bullet"/>
      <w:lvlText w:val="•"/>
      <w:lvlJc w:val="left"/>
      <w:pPr>
        <w:tabs>
          <w:tab w:val="num" w:pos="1800"/>
        </w:tabs>
        <w:ind w:left="1800" w:hanging="360"/>
      </w:pPr>
      <w:rPr>
        <w:rFonts w:ascii="Times New Roman" w:hAnsi="Times New Roman" w:hint="default"/>
      </w:rPr>
    </w:lvl>
    <w:lvl w:ilvl="3" w:tplc="37A29164" w:tentative="1">
      <w:start w:val="1"/>
      <w:numFmt w:val="bullet"/>
      <w:lvlText w:val="•"/>
      <w:lvlJc w:val="left"/>
      <w:pPr>
        <w:tabs>
          <w:tab w:val="num" w:pos="2520"/>
        </w:tabs>
        <w:ind w:left="2520" w:hanging="360"/>
      </w:pPr>
      <w:rPr>
        <w:rFonts w:ascii="Times New Roman" w:hAnsi="Times New Roman" w:hint="default"/>
      </w:rPr>
    </w:lvl>
    <w:lvl w:ilvl="4" w:tplc="1B4C7628" w:tentative="1">
      <w:start w:val="1"/>
      <w:numFmt w:val="bullet"/>
      <w:lvlText w:val="•"/>
      <w:lvlJc w:val="left"/>
      <w:pPr>
        <w:tabs>
          <w:tab w:val="num" w:pos="3240"/>
        </w:tabs>
        <w:ind w:left="3240" w:hanging="360"/>
      </w:pPr>
      <w:rPr>
        <w:rFonts w:ascii="Times New Roman" w:hAnsi="Times New Roman" w:hint="default"/>
      </w:rPr>
    </w:lvl>
    <w:lvl w:ilvl="5" w:tplc="7CBE1DEC" w:tentative="1">
      <w:start w:val="1"/>
      <w:numFmt w:val="bullet"/>
      <w:lvlText w:val="•"/>
      <w:lvlJc w:val="left"/>
      <w:pPr>
        <w:tabs>
          <w:tab w:val="num" w:pos="3960"/>
        </w:tabs>
        <w:ind w:left="3960" w:hanging="360"/>
      </w:pPr>
      <w:rPr>
        <w:rFonts w:ascii="Times New Roman" w:hAnsi="Times New Roman" w:hint="default"/>
      </w:rPr>
    </w:lvl>
    <w:lvl w:ilvl="6" w:tplc="6D26D6C6" w:tentative="1">
      <w:start w:val="1"/>
      <w:numFmt w:val="bullet"/>
      <w:lvlText w:val="•"/>
      <w:lvlJc w:val="left"/>
      <w:pPr>
        <w:tabs>
          <w:tab w:val="num" w:pos="4680"/>
        </w:tabs>
        <w:ind w:left="4680" w:hanging="360"/>
      </w:pPr>
      <w:rPr>
        <w:rFonts w:ascii="Times New Roman" w:hAnsi="Times New Roman" w:hint="default"/>
      </w:rPr>
    </w:lvl>
    <w:lvl w:ilvl="7" w:tplc="05A04742" w:tentative="1">
      <w:start w:val="1"/>
      <w:numFmt w:val="bullet"/>
      <w:lvlText w:val="•"/>
      <w:lvlJc w:val="left"/>
      <w:pPr>
        <w:tabs>
          <w:tab w:val="num" w:pos="5400"/>
        </w:tabs>
        <w:ind w:left="5400" w:hanging="360"/>
      </w:pPr>
      <w:rPr>
        <w:rFonts w:ascii="Times New Roman" w:hAnsi="Times New Roman" w:hint="default"/>
      </w:rPr>
    </w:lvl>
    <w:lvl w:ilvl="8" w:tplc="23EEEE02" w:tentative="1">
      <w:start w:val="1"/>
      <w:numFmt w:val="bullet"/>
      <w:lvlText w:val="•"/>
      <w:lvlJc w:val="left"/>
      <w:pPr>
        <w:tabs>
          <w:tab w:val="num" w:pos="6120"/>
        </w:tabs>
        <w:ind w:left="6120" w:hanging="360"/>
      </w:pPr>
      <w:rPr>
        <w:rFonts w:ascii="Times New Roman" w:hAnsi="Times New Roman" w:hint="default"/>
      </w:rPr>
    </w:lvl>
  </w:abstractNum>
  <w:abstractNum w:abstractNumId="110" w15:restartNumberingAfterBreak="0">
    <w:nsid w:val="397616C9"/>
    <w:multiLevelType w:val="multilevel"/>
    <w:tmpl w:val="7FAA10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39831F3B"/>
    <w:multiLevelType w:val="hybridMultilevel"/>
    <w:tmpl w:val="C47C58C0"/>
    <w:lvl w:ilvl="0" w:tplc="148CC66E">
      <w:start w:val="1"/>
      <w:numFmt w:val="bullet"/>
      <w:lvlText w:val=""/>
      <w:lvlJc w:val="left"/>
      <w:pPr>
        <w:ind w:left="36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39BB0AF3"/>
    <w:multiLevelType w:val="hybridMultilevel"/>
    <w:tmpl w:val="5F76A5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3AE92C70"/>
    <w:multiLevelType w:val="hybridMultilevel"/>
    <w:tmpl w:val="E67E0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3AFA4B8A"/>
    <w:multiLevelType w:val="multilevel"/>
    <w:tmpl w:val="9A44BF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3B166E77"/>
    <w:multiLevelType w:val="hybridMultilevel"/>
    <w:tmpl w:val="186C5F34"/>
    <w:lvl w:ilvl="0" w:tplc="4A90E72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6" w15:restartNumberingAfterBreak="0">
    <w:nsid w:val="3C000FE6"/>
    <w:multiLevelType w:val="hybridMultilevel"/>
    <w:tmpl w:val="3DFA0E86"/>
    <w:lvl w:ilvl="0" w:tplc="6CE89072">
      <w:start w:val="1"/>
      <w:numFmt w:val="bullet"/>
      <w:lvlText w:val=""/>
      <w:lvlJc w:val="left"/>
      <w:pPr>
        <w:ind w:left="720" w:hanging="360"/>
      </w:pPr>
      <w:rPr>
        <w:rFonts w:ascii="Symbol" w:hAnsi="Symbol" w:hint="default"/>
        <w:color w:val="00B0F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3C55496A"/>
    <w:multiLevelType w:val="hybridMultilevel"/>
    <w:tmpl w:val="7780E3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8" w15:restartNumberingAfterBreak="0">
    <w:nsid w:val="3D5A55BB"/>
    <w:multiLevelType w:val="hybridMultilevel"/>
    <w:tmpl w:val="60B810DC"/>
    <w:lvl w:ilvl="0" w:tplc="11E25A50">
      <w:start w:val="1"/>
      <w:numFmt w:val="bullet"/>
      <w:lvlText w:val="•"/>
      <w:lvlJc w:val="left"/>
      <w:pPr>
        <w:tabs>
          <w:tab w:val="num" w:pos="360"/>
        </w:tabs>
        <w:ind w:left="360" w:hanging="360"/>
      </w:pPr>
      <w:rPr>
        <w:rFonts w:ascii="Times New Roman" w:hAnsi="Times New Roman" w:hint="default"/>
      </w:rPr>
    </w:lvl>
    <w:lvl w:ilvl="1" w:tplc="4A4464C4" w:tentative="1">
      <w:start w:val="1"/>
      <w:numFmt w:val="bullet"/>
      <w:lvlText w:val="•"/>
      <w:lvlJc w:val="left"/>
      <w:pPr>
        <w:tabs>
          <w:tab w:val="num" w:pos="1080"/>
        </w:tabs>
        <w:ind w:left="1080" w:hanging="360"/>
      </w:pPr>
      <w:rPr>
        <w:rFonts w:ascii="Times New Roman" w:hAnsi="Times New Roman" w:hint="default"/>
      </w:rPr>
    </w:lvl>
    <w:lvl w:ilvl="2" w:tplc="530C77DA" w:tentative="1">
      <w:start w:val="1"/>
      <w:numFmt w:val="bullet"/>
      <w:lvlText w:val="•"/>
      <w:lvlJc w:val="left"/>
      <w:pPr>
        <w:tabs>
          <w:tab w:val="num" w:pos="1800"/>
        </w:tabs>
        <w:ind w:left="1800" w:hanging="360"/>
      </w:pPr>
      <w:rPr>
        <w:rFonts w:ascii="Times New Roman" w:hAnsi="Times New Roman" w:hint="default"/>
      </w:rPr>
    </w:lvl>
    <w:lvl w:ilvl="3" w:tplc="560C6AC8" w:tentative="1">
      <w:start w:val="1"/>
      <w:numFmt w:val="bullet"/>
      <w:lvlText w:val="•"/>
      <w:lvlJc w:val="left"/>
      <w:pPr>
        <w:tabs>
          <w:tab w:val="num" w:pos="2520"/>
        </w:tabs>
        <w:ind w:left="2520" w:hanging="360"/>
      </w:pPr>
      <w:rPr>
        <w:rFonts w:ascii="Times New Roman" w:hAnsi="Times New Roman" w:hint="default"/>
      </w:rPr>
    </w:lvl>
    <w:lvl w:ilvl="4" w:tplc="0568CC36" w:tentative="1">
      <w:start w:val="1"/>
      <w:numFmt w:val="bullet"/>
      <w:lvlText w:val="•"/>
      <w:lvlJc w:val="left"/>
      <w:pPr>
        <w:tabs>
          <w:tab w:val="num" w:pos="3240"/>
        </w:tabs>
        <w:ind w:left="3240" w:hanging="360"/>
      </w:pPr>
      <w:rPr>
        <w:rFonts w:ascii="Times New Roman" w:hAnsi="Times New Roman" w:hint="default"/>
      </w:rPr>
    </w:lvl>
    <w:lvl w:ilvl="5" w:tplc="C116E76A" w:tentative="1">
      <w:start w:val="1"/>
      <w:numFmt w:val="bullet"/>
      <w:lvlText w:val="•"/>
      <w:lvlJc w:val="left"/>
      <w:pPr>
        <w:tabs>
          <w:tab w:val="num" w:pos="3960"/>
        </w:tabs>
        <w:ind w:left="3960" w:hanging="360"/>
      </w:pPr>
      <w:rPr>
        <w:rFonts w:ascii="Times New Roman" w:hAnsi="Times New Roman" w:hint="default"/>
      </w:rPr>
    </w:lvl>
    <w:lvl w:ilvl="6" w:tplc="8B6885E6" w:tentative="1">
      <w:start w:val="1"/>
      <w:numFmt w:val="bullet"/>
      <w:lvlText w:val="•"/>
      <w:lvlJc w:val="left"/>
      <w:pPr>
        <w:tabs>
          <w:tab w:val="num" w:pos="4680"/>
        </w:tabs>
        <w:ind w:left="4680" w:hanging="360"/>
      </w:pPr>
      <w:rPr>
        <w:rFonts w:ascii="Times New Roman" w:hAnsi="Times New Roman" w:hint="default"/>
      </w:rPr>
    </w:lvl>
    <w:lvl w:ilvl="7" w:tplc="6ACC7174" w:tentative="1">
      <w:start w:val="1"/>
      <w:numFmt w:val="bullet"/>
      <w:lvlText w:val="•"/>
      <w:lvlJc w:val="left"/>
      <w:pPr>
        <w:tabs>
          <w:tab w:val="num" w:pos="5400"/>
        </w:tabs>
        <w:ind w:left="5400" w:hanging="360"/>
      </w:pPr>
      <w:rPr>
        <w:rFonts w:ascii="Times New Roman" w:hAnsi="Times New Roman" w:hint="default"/>
      </w:rPr>
    </w:lvl>
    <w:lvl w:ilvl="8" w:tplc="D56881A4" w:tentative="1">
      <w:start w:val="1"/>
      <w:numFmt w:val="bullet"/>
      <w:lvlText w:val="•"/>
      <w:lvlJc w:val="left"/>
      <w:pPr>
        <w:tabs>
          <w:tab w:val="num" w:pos="6120"/>
        </w:tabs>
        <w:ind w:left="6120" w:hanging="360"/>
      </w:pPr>
      <w:rPr>
        <w:rFonts w:ascii="Times New Roman" w:hAnsi="Times New Roman" w:hint="default"/>
      </w:rPr>
    </w:lvl>
  </w:abstractNum>
  <w:abstractNum w:abstractNumId="119" w15:restartNumberingAfterBreak="0">
    <w:nsid w:val="3D5A5BC8"/>
    <w:multiLevelType w:val="hybridMultilevel"/>
    <w:tmpl w:val="9B127052"/>
    <w:lvl w:ilvl="0" w:tplc="7AFC818A">
      <w:start w:val="1"/>
      <w:numFmt w:val="bullet"/>
      <w:lvlText w:val=""/>
      <w:lvlJc w:val="left"/>
      <w:pPr>
        <w:ind w:left="36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3E1159E4"/>
    <w:multiLevelType w:val="hybridMultilevel"/>
    <w:tmpl w:val="821CF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3E85419F"/>
    <w:multiLevelType w:val="hybridMultilevel"/>
    <w:tmpl w:val="58DC7018"/>
    <w:lvl w:ilvl="0" w:tplc="7B026658">
      <w:start w:val="72"/>
      <w:numFmt w:val="bullet"/>
      <w:lvlText w:val="-"/>
      <w:lvlJc w:val="left"/>
      <w:pPr>
        <w:ind w:left="720" w:hanging="360"/>
      </w:pPr>
      <w:rPr>
        <w:rFonts w:ascii="Cambria" w:eastAsiaTheme="minorEastAsia" w:hAnsi="Cambria"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3F6D705A"/>
    <w:multiLevelType w:val="hybridMultilevel"/>
    <w:tmpl w:val="E9749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3F7D587B"/>
    <w:multiLevelType w:val="hybridMultilevel"/>
    <w:tmpl w:val="78B2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0955101"/>
    <w:multiLevelType w:val="hybridMultilevel"/>
    <w:tmpl w:val="9B989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414A7DE4"/>
    <w:multiLevelType w:val="hybridMultilevel"/>
    <w:tmpl w:val="CDB88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3014C09"/>
    <w:multiLevelType w:val="hybridMultilevel"/>
    <w:tmpl w:val="068C83CA"/>
    <w:lvl w:ilvl="0" w:tplc="53DEC25C">
      <w:start w:val="1"/>
      <w:numFmt w:val="bullet"/>
      <w:lvlText w:val=""/>
      <w:lvlJc w:val="left"/>
      <w:pPr>
        <w:ind w:left="1080" w:hanging="360"/>
      </w:pPr>
      <w:rPr>
        <w:rFonts w:ascii="Symbol" w:hAnsi="Symbol" w:hint="default"/>
        <w:color w:val="auto"/>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7" w15:restartNumberingAfterBreak="0">
    <w:nsid w:val="44390DCB"/>
    <w:multiLevelType w:val="hybridMultilevel"/>
    <w:tmpl w:val="91C47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8" w15:restartNumberingAfterBreak="0">
    <w:nsid w:val="45330B86"/>
    <w:multiLevelType w:val="multilevel"/>
    <w:tmpl w:val="A6E63A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45493314"/>
    <w:multiLevelType w:val="hybridMultilevel"/>
    <w:tmpl w:val="179AD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57F54F2"/>
    <w:multiLevelType w:val="hybridMultilevel"/>
    <w:tmpl w:val="FE04A7A6"/>
    <w:lvl w:ilvl="0" w:tplc="4B4ABF34">
      <w:start w:val="1"/>
      <w:numFmt w:val="bullet"/>
      <w:lvlText w:val=""/>
      <w:lvlJc w:val="left"/>
      <w:pPr>
        <w:ind w:left="360" w:hanging="360"/>
      </w:pPr>
      <w:rPr>
        <w:rFonts w:ascii="Wingdings" w:hAnsi="Wingdings" w:hint="default"/>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5A17ED1"/>
    <w:multiLevelType w:val="multilevel"/>
    <w:tmpl w:val="0486ECF6"/>
    <w:lvl w:ilvl="0">
      <w:start w:val="1"/>
      <w:numFmt w:val="decimal"/>
      <w:lvlText w:val="%1."/>
      <w:lvlJc w:val="left"/>
      <w:pPr>
        <w:tabs>
          <w:tab w:val="num" w:pos="360"/>
        </w:tabs>
        <w:ind w:left="360" w:hanging="360"/>
      </w:pPr>
      <w:rPr>
        <w:rFonts w:hint="default"/>
        <w:color w:val="auto"/>
        <w:sz w:val="24"/>
        <w:szCs w:val="24"/>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2" w15:restartNumberingAfterBreak="0">
    <w:nsid w:val="46A55C61"/>
    <w:multiLevelType w:val="hybridMultilevel"/>
    <w:tmpl w:val="5A26F5E4"/>
    <w:lvl w:ilvl="0" w:tplc="7AFC818A">
      <w:start w:val="1"/>
      <w:numFmt w:val="bullet"/>
      <w:lvlText w:val=""/>
      <w:lvlJc w:val="left"/>
      <w:pPr>
        <w:ind w:left="360" w:hanging="360"/>
      </w:pPr>
      <w:rPr>
        <w:rFonts w:ascii="Symbol" w:hAnsi="Symbol"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3" w15:restartNumberingAfterBreak="0">
    <w:nsid w:val="47873A3B"/>
    <w:multiLevelType w:val="hybridMultilevel"/>
    <w:tmpl w:val="4DF63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47CB006A"/>
    <w:multiLevelType w:val="hybridMultilevel"/>
    <w:tmpl w:val="0EF89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48E12B04"/>
    <w:multiLevelType w:val="hybridMultilevel"/>
    <w:tmpl w:val="C466EFB6"/>
    <w:lvl w:ilvl="0" w:tplc="4A90E72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6" w15:restartNumberingAfterBreak="0">
    <w:nsid w:val="492422CA"/>
    <w:multiLevelType w:val="hybridMultilevel"/>
    <w:tmpl w:val="9FD8C402"/>
    <w:lvl w:ilvl="0" w:tplc="1AD004CC">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4A3359DF"/>
    <w:multiLevelType w:val="multilevel"/>
    <w:tmpl w:val="57BAE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4A7B0FAF"/>
    <w:multiLevelType w:val="hybridMultilevel"/>
    <w:tmpl w:val="D8A4C814"/>
    <w:lvl w:ilvl="0" w:tplc="FFFFFFFF">
      <w:start w:val="1"/>
      <w:numFmt w:val="bullet"/>
      <w:lvlText w:val=""/>
      <w:lvlJc w:val="left"/>
      <w:pPr>
        <w:ind w:left="360" w:hanging="360"/>
      </w:pPr>
      <w:rPr>
        <w:rFonts w:ascii="Wingdings" w:hAnsi="Wingdings" w:hint="default"/>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9" w15:restartNumberingAfterBreak="0">
    <w:nsid w:val="4B3447FA"/>
    <w:multiLevelType w:val="multilevel"/>
    <w:tmpl w:val="6E120656"/>
    <w:lvl w:ilvl="0">
      <w:start w:val="1"/>
      <w:numFmt w:val="decimal"/>
      <w:lvlText w:val="%1."/>
      <w:lvlJc w:val="left"/>
      <w:pPr>
        <w:ind w:left="360" w:hanging="360"/>
      </w:pPr>
      <w:rPr>
        <w:b/>
        <w:color w:val="auto"/>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0" w15:restartNumberingAfterBreak="0">
    <w:nsid w:val="4B5961C8"/>
    <w:multiLevelType w:val="hybridMultilevel"/>
    <w:tmpl w:val="9DD8F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4CBE5825"/>
    <w:multiLevelType w:val="hybridMultilevel"/>
    <w:tmpl w:val="CD48FCDA"/>
    <w:lvl w:ilvl="0" w:tplc="7B026658">
      <w:start w:val="72"/>
      <w:numFmt w:val="bullet"/>
      <w:lvlText w:val="-"/>
      <w:lvlJc w:val="left"/>
      <w:pPr>
        <w:ind w:left="360" w:hanging="360"/>
      </w:pPr>
      <w:rPr>
        <w:rFonts w:ascii="Cambria" w:eastAsiaTheme="minorEastAsia" w:hAnsi="Cambria"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2" w15:restartNumberingAfterBreak="0">
    <w:nsid w:val="4CCE43D0"/>
    <w:multiLevelType w:val="hybridMultilevel"/>
    <w:tmpl w:val="D4E88AD4"/>
    <w:lvl w:ilvl="0" w:tplc="6C5207B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4D2E312A"/>
    <w:multiLevelType w:val="hybridMultilevel"/>
    <w:tmpl w:val="A476CB74"/>
    <w:lvl w:ilvl="0" w:tplc="ED1293CE">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4DD3526D"/>
    <w:multiLevelType w:val="hybridMultilevel"/>
    <w:tmpl w:val="B4F0D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45" w15:restartNumberingAfterBreak="0">
    <w:nsid w:val="4DEE5F68"/>
    <w:multiLevelType w:val="hybridMultilevel"/>
    <w:tmpl w:val="CD0CFFD6"/>
    <w:lvl w:ilvl="0" w:tplc="FFFFFFFF">
      <w:start w:val="1"/>
      <w:numFmt w:val="bullet"/>
      <w:lvlText w:val=""/>
      <w:lvlJc w:val="left"/>
      <w:pPr>
        <w:ind w:left="720" w:hanging="360"/>
      </w:pPr>
      <w:rPr>
        <w:rFonts w:ascii="Wingdings" w:hAnsi="Wingdings" w:hint="default"/>
        <w:sz w:val="32"/>
        <w:szCs w:val="3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4E265F45"/>
    <w:multiLevelType w:val="multilevel"/>
    <w:tmpl w:val="E09427AC"/>
    <w:lvl w:ilvl="0">
      <w:start w:val="1"/>
      <w:numFmt w:val="decimal"/>
      <w:lvlText w:val="%1."/>
      <w:lvlJc w:val="left"/>
      <w:pPr>
        <w:tabs>
          <w:tab w:val="num" w:pos="360"/>
        </w:tabs>
        <w:ind w:left="360" w:hanging="360"/>
      </w:pPr>
      <w:rPr>
        <w:rFonts w:hint="default"/>
        <w:i w:val="0"/>
        <w:color w:val="auto"/>
        <w:sz w:val="24"/>
        <w:szCs w:val="24"/>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7" w15:restartNumberingAfterBreak="0">
    <w:nsid w:val="4F356D7B"/>
    <w:multiLevelType w:val="hybridMultilevel"/>
    <w:tmpl w:val="CDEEB3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50AD3C13"/>
    <w:multiLevelType w:val="hybridMultilevel"/>
    <w:tmpl w:val="BCB4FC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9" w15:restartNumberingAfterBreak="0">
    <w:nsid w:val="51A850AF"/>
    <w:multiLevelType w:val="hybridMultilevel"/>
    <w:tmpl w:val="51BE7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51DF1C03"/>
    <w:multiLevelType w:val="hybridMultilevel"/>
    <w:tmpl w:val="A9B4E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52501EF6"/>
    <w:multiLevelType w:val="multilevel"/>
    <w:tmpl w:val="D24C3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52AD035A"/>
    <w:multiLevelType w:val="hybridMultilevel"/>
    <w:tmpl w:val="395011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52FD7EDB"/>
    <w:multiLevelType w:val="hybridMultilevel"/>
    <w:tmpl w:val="3F96D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536A4C12"/>
    <w:multiLevelType w:val="multilevel"/>
    <w:tmpl w:val="30B6213E"/>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55" w15:restartNumberingAfterBreak="0">
    <w:nsid w:val="539A119B"/>
    <w:multiLevelType w:val="hybridMultilevel"/>
    <w:tmpl w:val="308486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6" w15:restartNumberingAfterBreak="0">
    <w:nsid w:val="53EE06D7"/>
    <w:multiLevelType w:val="hybridMultilevel"/>
    <w:tmpl w:val="8D5EF160"/>
    <w:lvl w:ilvl="0" w:tplc="0C09000D">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544C297D"/>
    <w:multiLevelType w:val="hybridMultilevel"/>
    <w:tmpl w:val="97200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547D055A"/>
    <w:multiLevelType w:val="multilevel"/>
    <w:tmpl w:val="7794DA20"/>
    <w:lvl w:ilvl="0">
      <w:start w:val="1"/>
      <w:numFmt w:val="decimal"/>
      <w:lvlText w:val="%1."/>
      <w:lvlJc w:val="left"/>
      <w:pPr>
        <w:tabs>
          <w:tab w:val="num" w:pos="360"/>
        </w:tabs>
        <w:ind w:left="360" w:hanging="360"/>
      </w:pPr>
      <w:rPr>
        <w:rFonts w:hint="default"/>
        <w:color w:val="auto"/>
        <w:sz w:val="24"/>
        <w:szCs w:val="24"/>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9" w15:restartNumberingAfterBreak="0">
    <w:nsid w:val="557F20A2"/>
    <w:multiLevelType w:val="multilevel"/>
    <w:tmpl w:val="1F7C5E1A"/>
    <w:lvl w:ilvl="0">
      <w:start w:val="1"/>
      <w:numFmt w:val="bullet"/>
      <w:lvlText w:val=""/>
      <w:lvlJc w:val="left"/>
      <w:pPr>
        <w:ind w:left="720" w:hanging="360"/>
      </w:pPr>
      <w:rPr>
        <w:rFonts w:ascii="Wingdings" w:hAnsi="Wingdings" w:hint="default"/>
        <w:sz w:val="32"/>
        <w:szCs w:val="32"/>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160" w15:restartNumberingAfterBreak="0">
    <w:nsid w:val="55C6427F"/>
    <w:multiLevelType w:val="hybridMultilevel"/>
    <w:tmpl w:val="821CD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1" w15:restartNumberingAfterBreak="0">
    <w:nsid w:val="56327AF0"/>
    <w:multiLevelType w:val="hybridMultilevel"/>
    <w:tmpl w:val="3FFABBD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2" w15:restartNumberingAfterBreak="0">
    <w:nsid w:val="56F66EEC"/>
    <w:multiLevelType w:val="hybridMultilevel"/>
    <w:tmpl w:val="34A0318C"/>
    <w:lvl w:ilvl="0" w:tplc="B532DCC8">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71C036F"/>
    <w:multiLevelType w:val="hybridMultilevel"/>
    <w:tmpl w:val="F1B2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7540901"/>
    <w:multiLevelType w:val="hybridMultilevel"/>
    <w:tmpl w:val="356E0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58502AE3"/>
    <w:multiLevelType w:val="hybridMultilevel"/>
    <w:tmpl w:val="F866F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587A7B25"/>
    <w:multiLevelType w:val="hybridMultilevel"/>
    <w:tmpl w:val="A86A6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58C24ACB"/>
    <w:multiLevelType w:val="hybridMultilevel"/>
    <w:tmpl w:val="D324A606"/>
    <w:lvl w:ilvl="0" w:tplc="BC3866E6">
      <w:start w:val="1"/>
      <w:numFmt w:val="bullet"/>
      <w:lvlText w:val=""/>
      <w:lvlJc w:val="left"/>
      <w:pPr>
        <w:ind w:left="360" w:hanging="360"/>
      </w:pPr>
      <w:rPr>
        <w:rFonts w:ascii="Symbol" w:hAnsi="Symbol" w:hint="default"/>
        <w:color w:val="00B0F0"/>
        <w:sz w:val="24"/>
        <w:szCs w:val="24"/>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68" w15:restartNumberingAfterBreak="0">
    <w:nsid w:val="59C179A3"/>
    <w:multiLevelType w:val="hybridMultilevel"/>
    <w:tmpl w:val="171E2E80"/>
    <w:lvl w:ilvl="0" w:tplc="3B1C21C0">
      <w:start w:val="1"/>
      <w:numFmt w:val="decimal"/>
      <w:lvlText w:val="%1."/>
      <w:lvlJc w:val="left"/>
      <w:pPr>
        <w:ind w:left="360" w:hanging="360"/>
      </w:pPr>
      <w:rPr>
        <w:i w:val="0"/>
      </w:rPr>
    </w:lvl>
    <w:lvl w:ilvl="1" w:tplc="D2244634">
      <w:start w:val="1"/>
      <w:numFmt w:val="decimal"/>
      <w:lvlText w:val="%2."/>
      <w:lvlJc w:val="left"/>
      <w:pPr>
        <w:ind w:left="1080" w:hanging="360"/>
      </w:pPr>
      <w:rPr>
        <w:rFonts w:asciiTheme="minorHAnsi" w:eastAsiaTheme="minorHAnsi" w:hAnsiTheme="minorHAnsi" w:cstheme="minorBidi"/>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9" w15:restartNumberingAfterBreak="0">
    <w:nsid w:val="59D9242D"/>
    <w:multiLevelType w:val="hybridMultilevel"/>
    <w:tmpl w:val="012E8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5A913C21"/>
    <w:multiLevelType w:val="hybridMultilevel"/>
    <w:tmpl w:val="E716EEFC"/>
    <w:lvl w:ilvl="0" w:tplc="B532DCC8">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5A972D22"/>
    <w:multiLevelType w:val="hybridMultilevel"/>
    <w:tmpl w:val="3B50E97A"/>
    <w:lvl w:ilvl="0" w:tplc="04090001">
      <w:start w:val="1"/>
      <w:numFmt w:val="bullet"/>
      <w:lvlText w:val=""/>
      <w:lvlJc w:val="left"/>
      <w:pPr>
        <w:tabs>
          <w:tab w:val="num" w:pos="720"/>
        </w:tabs>
        <w:ind w:left="720" w:hanging="360"/>
      </w:pPr>
      <w:rPr>
        <w:rFonts w:ascii="Symbol" w:hAnsi="Symbol" w:hint="default"/>
      </w:rPr>
    </w:lvl>
    <w:lvl w:ilvl="1" w:tplc="55647220" w:tentative="1">
      <w:start w:val="1"/>
      <w:numFmt w:val="bullet"/>
      <w:lvlText w:val="•"/>
      <w:lvlJc w:val="left"/>
      <w:pPr>
        <w:tabs>
          <w:tab w:val="num" w:pos="1440"/>
        </w:tabs>
        <w:ind w:left="1440" w:hanging="360"/>
      </w:pPr>
      <w:rPr>
        <w:rFonts w:ascii="Times New Roman" w:hAnsi="Times New Roman" w:hint="default"/>
      </w:rPr>
    </w:lvl>
    <w:lvl w:ilvl="2" w:tplc="B94E6494" w:tentative="1">
      <w:start w:val="1"/>
      <w:numFmt w:val="bullet"/>
      <w:lvlText w:val="•"/>
      <w:lvlJc w:val="left"/>
      <w:pPr>
        <w:tabs>
          <w:tab w:val="num" w:pos="2160"/>
        </w:tabs>
        <w:ind w:left="2160" w:hanging="360"/>
      </w:pPr>
      <w:rPr>
        <w:rFonts w:ascii="Times New Roman" w:hAnsi="Times New Roman" w:hint="default"/>
      </w:rPr>
    </w:lvl>
    <w:lvl w:ilvl="3" w:tplc="F7D89E9E" w:tentative="1">
      <w:start w:val="1"/>
      <w:numFmt w:val="bullet"/>
      <w:lvlText w:val="•"/>
      <w:lvlJc w:val="left"/>
      <w:pPr>
        <w:tabs>
          <w:tab w:val="num" w:pos="2880"/>
        </w:tabs>
        <w:ind w:left="2880" w:hanging="360"/>
      </w:pPr>
      <w:rPr>
        <w:rFonts w:ascii="Times New Roman" w:hAnsi="Times New Roman" w:hint="default"/>
      </w:rPr>
    </w:lvl>
    <w:lvl w:ilvl="4" w:tplc="B596B960" w:tentative="1">
      <w:start w:val="1"/>
      <w:numFmt w:val="bullet"/>
      <w:lvlText w:val="•"/>
      <w:lvlJc w:val="left"/>
      <w:pPr>
        <w:tabs>
          <w:tab w:val="num" w:pos="3600"/>
        </w:tabs>
        <w:ind w:left="3600" w:hanging="360"/>
      </w:pPr>
      <w:rPr>
        <w:rFonts w:ascii="Times New Roman" w:hAnsi="Times New Roman" w:hint="default"/>
      </w:rPr>
    </w:lvl>
    <w:lvl w:ilvl="5" w:tplc="35C2D316" w:tentative="1">
      <w:start w:val="1"/>
      <w:numFmt w:val="bullet"/>
      <w:lvlText w:val="•"/>
      <w:lvlJc w:val="left"/>
      <w:pPr>
        <w:tabs>
          <w:tab w:val="num" w:pos="4320"/>
        </w:tabs>
        <w:ind w:left="4320" w:hanging="360"/>
      </w:pPr>
      <w:rPr>
        <w:rFonts w:ascii="Times New Roman" w:hAnsi="Times New Roman" w:hint="default"/>
      </w:rPr>
    </w:lvl>
    <w:lvl w:ilvl="6" w:tplc="7C844162" w:tentative="1">
      <w:start w:val="1"/>
      <w:numFmt w:val="bullet"/>
      <w:lvlText w:val="•"/>
      <w:lvlJc w:val="left"/>
      <w:pPr>
        <w:tabs>
          <w:tab w:val="num" w:pos="5040"/>
        </w:tabs>
        <w:ind w:left="5040" w:hanging="360"/>
      </w:pPr>
      <w:rPr>
        <w:rFonts w:ascii="Times New Roman" w:hAnsi="Times New Roman" w:hint="default"/>
      </w:rPr>
    </w:lvl>
    <w:lvl w:ilvl="7" w:tplc="DE005D62" w:tentative="1">
      <w:start w:val="1"/>
      <w:numFmt w:val="bullet"/>
      <w:lvlText w:val="•"/>
      <w:lvlJc w:val="left"/>
      <w:pPr>
        <w:tabs>
          <w:tab w:val="num" w:pos="5760"/>
        </w:tabs>
        <w:ind w:left="5760" w:hanging="360"/>
      </w:pPr>
      <w:rPr>
        <w:rFonts w:ascii="Times New Roman" w:hAnsi="Times New Roman" w:hint="default"/>
      </w:rPr>
    </w:lvl>
    <w:lvl w:ilvl="8" w:tplc="D3029546" w:tentative="1">
      <w:start w:val="1"/>
      <w:numFmt w:val="bullet"/>
      <w:lvlText w:val="•"/>
      <w:lvlJc w:val="left"/>
      <w:pPr>
        <w:tabs>
          <w:tab w:val="num" w:pos="6480"/>
        </w:tabs>
        <w:ind w:left="6480" w:hanging="360"/>
      </w:pPr>
      <w:rPr>
        <w:rFonts w:ascii="Times New Roman" w:hAnsi="Times New Roman" w:hint="default"/>
      </w:rPr>
    </w:lvl>
  </w:abstractNum>
  <w:abstractNum w:abstractNumId="172" w15:restartNumberingAfterBreak="0">
    <w:nsid w:val="5B0F1C1A"/>
    <w:multiLevelType w:val="hybridMultilevel"/>
    <w:tmpl w:val="42F40A0C"/>
    <w:lvl w:ilvl="0" w:tplc="CBECAFBC">
      <w:start w:val="1"/>
      <w:numFmt w:val="bullet"/>
      <w:lvlText w:val=""/>
      <w:lvlJc w:val="left"/>
      <w:pPr>
        <w:ind w:left="360" w:hanging="360"/>
      </w:pPr>
      <w:rPr>
        <w:rFonts w:ascii="Wingdings" w:hAnsi="Wingdings" w:hint="default"/>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3" w15:restartNumberingAfterBreak="0">
    <w:nsid w:val="5B7C68D0"/>
    <w:multiLevelType w:val="multilevel"/>
    <w:tmpl w:val="AEE05D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5BDD77D2"/>
    <w:multiLevelType w:val="hybridMultilevel"/>
    <w:tmpl w:val="26ACE254"/>
    <w:lvl w:ilvl="0" w:tplc="7AFC818A">
      <w:start w:val="1"/>
      <w:numFmt w:val="bullet"/>
      <w:lvlText w:val=""/>
      <w:lvlJc w:val="left"/>
      <w:pPr>
        <w:ind w:left="36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5C7E24C5"/>
    <w:multiLevelType w:val="hybridMultilevel"/>
    <w:tmpl w:val="A63CE122"/>
    <w:lvl w:ilvl="0" w:tplc="B532DCC8">
      <w:start w:val="1"/>
      <w:numFmt w:val="bullet"/>
      <w:lvlText w:val=""/>
      <w:lvlJc w:val="left"/>
      <w:pPr>
        <w:ind w:left="720" w:hanging="360"/>
      </w:pPr>
      <w:rPr>
        <w:rFonts w:ascii="Wingdings" w:hAnsi="Wingdings" w:hint="default"/>
        <w:sz w:val="32"/>
        <w:szCs w:val="3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5D0F3F9A"/>
    <w:multiLevelType w:val="hybridMultilevel"/>
    <w:tmpl w:val="6FFA2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5D2B0641"/>
    <w:multiLevelType w:val="hybridMultilevel"/>
    <w:tmpl w:val="8858FE70"/>
    <w:lvl w:ilvl="0" w:tplc="FFFFFFFF">
      <w:start w:val="1"/>
      <w:numFmt w:val="bullet"/>
      <w:lvlText w:val=""/>
      <w:lvlJc w:val="left"/>
      <w:pPr>
        <w:ind w:left="720" w:hanging="360"/>
      </w:pPr>
      <w:rPr>
        <w:rFonts w:ascii="Wingdings" w:hAnsi="Wingdings" w:hint="default"/>
        <w:color w:val="auto"/>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5E232571"/>
    <w:multiLevelType w:val="multilevel"/>
    <w:tmpl w:val="1DE8CF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5E8023F9"/>
    <w:multiLevelType w:val="hybridMultilevel"/>
    <w:tmpl w:val="80CA4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5EFE0FEE"/>
    <w:multiLevelType w:val="multilevel"/>
    <w:tmpl w:val="4440A3B2"/>
    <w:lvl w:ilvl="0">
      <w:start w:val="1"/>
      <w:numFmt w:val="bullet"/>
      <w:lvlText w:val=""/>
      <w:lvlJc w:val="left"/>
      <w:pPr>
        <w:ind w:left="360" w:hanging="360"/>
      </w:pPr>
      <w:rPr>
        <w:rFonts w:ascii="Symbol" w:hAnsi="Symbol" w:hint="default"/>
        <w:sz w:val="24"/>
        <w:szCs w:val="24"/>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5F5A4E58"/>
    <w:multiLevelType w:val="hybridMultilevel"/>
    <w:tmpl w:val="86226888"/>
    <w:lvl w:ilvl="0" w:tplc="B532DCC8">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60143B70"/>
    <w:multiLevelType w:val="hybridMultilevel"/>
    <w:tmpl w:val="F10AB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3" w15:restartNumberingAfterBreak="0">
    <w:nsid w:val="60253D16"/>
    <w:multiLevelType w:val="hybridMultilevel"/>
    <w:tmpl w:val="171E2E80"/>
    <w:lvl w:ilvl="0" w:tplc="3B1C21C0">
      <w:start w:val="1"/>
      <w:numFmt w:val="decimal"/>
      <w:lvlText w:val="%1."/>
      <w:lvlJc w:val="left"/>
      <w:pPr>
        <w:ind w:left="360" w:hanging="360"/>
      </w:pPr>
      <w:rPr>
        <w:i w:val="0"/>
      </w:rPr>
    </w:lvl>
    <w:lvl w:ilvl="1" w:tplc="D2244634">
      <w:start w:val="1"/>
      <w:numFmt w:val="decimal"/>
      <w:lvlText w:val="%2."/>
      <w:lvlJc w:val="left"/>
      <w:pPr>
        <w:ind w:left="1080" w:hanging="360"/>
      </w:pPr>
      <w:rPr>
        <w:rFonts w:asciiTheme="minorHAnsi" w:eastAsiaTheme="minorHAnsi" w:hAnsiTheme="minorHAnsi" w:cstheme="minorBidi"/>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4" w15:restartNumberingAfterBreak="0">
    <w:nsid w:val="60294F94"/>
    <w:multiLevelType w:val="hybridMultilevel"/>
    <w:tmpl w:val="3B16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2C609EF"/>
    <w:multiLevelType w:val="hybridMultilevel"/>
    <w:tmpl w:val="5C54636E"/>
    <w:lvl w:ilvl="0" w:tplc="F208BDCA">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632677C6"/>
    <w:multiLevelType w:val="hybridMultilevel"/>
    <w:tmpl w:val="C42EA2D4"/>
    <w:lvl w:ilvl="0" w:tplc="13A60546">
      <w:start w:val="1"/>
      <w:numFmt w:val="bullet"/>
      <w:lvlText w:val=""/>
      <w:lvlJc w:val="left"/>
      <w:pPr>
        <w:ind w:left="360" w:hanging="360"/>
      </w:pPr>
      <w:rPr>
        <w:rFonts w:ascii="Symbol" w:hAnsi="Symbol" w:hint="default"/>
        <w:color w:val="00B0F0"/>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7" w15:restartNumberingAfterBreak="0">
    <w:nsid w:val="63F162AE"/>
    <w:multiLevelType w:val="hybridMultilevel"/>
    <w:tmpl w:val="B0788ADE"/>
    <w:lvl w:ilvl="0" w:tplc="D28AAF06">
      <w:start w:val="1"/>
      <w:numFmt w:val="decimal"/>
      <w:pStyle w:val="DeskRevi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3F74877"/>
    <w:multiLevelType w:val="hybridMultilevel"/>
    <w:tmpl w:val="7F6E08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89" w15:restartNumberingAfterBreak="0">
    <w:nsid w:val="65721313"/>
    <w:multiLevelType w:val="hybridMultilevel"/>
    <w:tmpl w:val="2E3ADAEA"/>
    <w:lvl w:ilvl="0" w:tplc="6CE89072">
      <w:start w:val="1"/>
      <w:numFmt w:val="bullet"/>
      <w:lvlText w:val=""/>
      <w:lvlJc w:val="left"/>
      <w:pPr>
        <w:ind w:left="360" w:hanging="360"/>
      </w:pPr>
      <w:rPr>
        <w:rFonts w:ascii="Symbol" w:hAnsi="Symbol" w:hint="default"/>
        <w:color w:val="00B0F0"/>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0" w15:restartNumberingAfterBreak="0">
    <w:nsid w:val="660C15D2"/>
    <w:multiLevelType w:val="hybridMultilevel"/>
    <w:tmpl w:val="D7009C46"/>
    <w:lvl w:ilvl="0" w:tplc="FFFFFFFF">
      <w:start w:val="1"/>
      <w:numFmt w:val="bullet"/>
      <w:lvlText w:val=""/>
      <w:lvlJc w:val="left"/>
      <w:pPr>
        <w:ind w:left="720" w:hanging="360"/>
      </w:pPr>
      <w:rPr>
        <w:rFonts w:ascii="Wingdings" w:hAnsi="Wingdings" w:hint="default"/>
        <w:color w:val="auto"/>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666B7218"/>
    <w:multiLevelType w:val="hybridMultilevel"/>
    <w:tmpl w:val="1FCAEF5C"/>
    <w:lvl w:ilvl="0" w:tplc="4FC80F48">
      <w:start w:val="1"/>
      <w:numFmt w:val="decimal"/>
      <w:lvlText w:val="%1."/>
      <w:lvlJc w:val="left"/>
      <w:pPr>
        <w:ind w:left="360" w:hanging="360"/>
      </w:pPr>
      <w:rPr>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66A17E7C"/>
    <w:multiLevelType w:val="hybridMultilevel"/>
    <w:tmpl w:val="FE54A664"/>
    <w:lvl w:ilvl="0" w:tplc="B532DCC8">
      <w:start w:val="1"/>
      <w:numFmt w:val="bullet"/>
      <w:lvlText w:val=""/>
      <w:lvlJc w:val="left"/>
      <w:pPr>
        <w:ind w:left="644"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673B0181"/>
    <w:multiLevelType w:val="hybridMultilevel"/>
    <w:tmpl w:val="D0CA72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4" w15:restartNumberingAfterBreak="0">
    <w:nsid w:val="68071CC5"/>
    <w:multiLevelType w:val="hybridMultilevel"/>
    <w:tmpl w:val="69124D64"/>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683F0775"/>
    <w:multiLevelType w:val="hybridMultilevel"/>
    <w:tmpl w:val="9E049250"/>
    <w:lvl w:ilvl="0" w:tplc="B532DCC8">
      <w:start w:val="1"/>
      <w:numFmt w:val="bullet"/>
      <w:lvlText w:val=""/>
      <w:lvlJc w:val="left"/>
      <w:pPr>
        <w:ind w:left="360" w:hanging="360"/>
      </w:pPr>
      <w:rPr>
        <w:rFonts w:ascii="Wingdings" w:hAnsi="Wingdings" w:hint="default"/>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695371A4"/>
    <w:multiLevelType w:val="hybridMultilevel"/>
    <w:tmpl w:val="9064DF4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2A5A131E">
      <w:start w:val="1"/>
      <w:numFmt w:val="lowerLetter"/>
      <w:lvlText w:val="%3)"/>
      <w:lvlJc w:val="left"/>
      <w:pPr>
        <w:ind w:left="360" w:hanging="360"/>
      </w:pPr>
      <w:rPr>
        <w:rFonts w:hint="default"/>
        <w:b/>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7" w15:restartNumberingAfterBreak="0">
    <w:nsid w:val="6972062C"/>
    <w:multiLevelType w:val="hybridMultilevel"/>
    <w:tmpl w:val="FBD22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8" w15:restartNumberingAfterBreak="0">
    <w:nsid w:val="6AA57F09"/>
    <w:multiLevelType w:val="hybridMultilevel"/>
    <w:tmpl w:val="C6FE8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6B5971E8"/>
    <w:multiLevelType w:val="hybridMultilevel"/>
    <w:tmpl w:val="3D4CFC42"/>
    <w:lvl w:ilvl="0" w:tplc="74D0E7B0">
      <w:start w:val="1"/>
      <w:numFmt w:val="bullet"/>
      <w:lvlText w:val="•"/>
      <w:lvlJc w:val="left"/>
      <w:pPr>
        <w:ind w:left="720" w:hanging="360"/>
      </w:pPr>
      <w:rPr>
        <w:rFonts w:ascii="Times New Roman" w:hAnsi="Times New Roman"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0" w15:restartNumberingAfterBreak="0">
    <w:nsid w:val="6C5C6536"/>
    <w:multiLevelType w:val="hybridMultilevel"/>
    <w:tmpl w:val="43CC4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C8E5C54"/>
    <w:multiLevelType w:val="hybridMultilevel"/>
    <w:tmpl w:val="5C2A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D0D48B2"/>
    <w:multiLevelType w:val="hybridMultilevel"/>
    <w:tmpl w:val="36F24620"/>
    <w:lvl w:ilvl="0" w:tplc="ED1293CE">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6DBD2954"/>
    <w:multiLevelType w:val="multilevel"/>
    <w:tmpl w:val="78F27C6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4" w15:restartNumberingAfterBreak="0">
    <w:nsid w:val="6F515634"/>
    <w:multiLevelType w:val="multilevel"/>
    <w:tmpl w:val="87BA51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6F7953BB"/>
    <w:multiLevelType w:val="hybridMultilevel"/>
    <w:tmpl w:val="C32042B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6" w15:restartNumberingAfterBreak="0">
    <w:nsid w:val="6F91704B"/>
    <w:multiLevelType w:val="hybridMultilevel"/>
    <w:tmpl w:val="69AA3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7" w15:restartNumberingAfterBreak="0">
    <w:nsid w:val="6FE31AF8"/>
    <w:multiLevelType w:val="hybridMultilevel"/>
    <w:tmpl w:val="87BCC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8" w15:restartNumberingAfterBreak="0">
    <w:nsid w:val="7001390A"/>
    <w:multiLevelType w:val="hybridMultilevel"/>
    <w:tmpl w:val="DA7A318E"/>
    <w:lvl w:ilvl="0" w:tplc="1AD004CC">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9" w15:restartNumberingAfterBreak="0">
    <w:nsid w:val="705374B0"/>
    <w:multiLevelType w:val="multilevel"/>
    <w:tmpl w:val="6A64D49C"/>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707D3849"/>
    <w:multiLevelType w:val="multilevel"/>
    <w:tmpl w:val="00A299B4"/>
    <w:lvl w:ilvl="0">
      <w:start w:val="1"/>
      <w:numFmt w:val="bullet"/>
      <w:lvlText w:val=""/>
      <w:lvlJc w:val="left"/>
      <w:pPr>
        <w:ind w:left="720" w:hanging="360"/>
      </w:pPr>
      <w:rPr>
        <w:rFonts w:ascii="Symbol" w:hAnsi="Symbol" w:hint="default"/>
        <w:sz w:val="16"/>
        <w:szCs w:val="16"/>
      </w:rPr>
    </w:lvl>
    <w:lvl w:ilvl="1">
      <w:start w:val="1"/>
      <w:numFmt w:val="decimal"/>
      <w:lvlText w:val="%1.%2"/>
      <w:lvlJc w:val="left"/>
      <w:pPr>
        <w:ind w:left="720" w:hanging="36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211" w15:restartNumberingAfterBreak="0">
    <w:nsid w:val="709D12AA"/>
    <w:multiLevelType w:val="hybridMultilevel"/>
    <w:tmpl w:val="4DBA6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2" w15:restartNumberingAfterBreak="0">
    <w:nsid w:val="70A774B0"/>
    <w:multiLevelType w:val="hybridMultilevel"/>
    <w:tmpl w:val="5CEAD2C4"/>
    <w:lvl w:ilvl="0" w:tplc="FFFFFFFF">
      <w:start w:val="1"/>
      <w:numFmt w:val="bullet"/>
      <w:lvlText w:val=""/>
      <w:lvlJc w:val="left"/>
      <w:pPr>
        <w:ind w:left="720" w:hanging="360"/>
      </w:pPr>
      <w:rPr>
        <w:rFonts w:ascii="Wingdings" w:hAnsi="Wingdings" w:hint="default"/>
        <w:color w:val="auto"/>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3" w15:restartNumberingAfterBreak="0">
    <w:nsid w:val="71910BB5"/>
    <w:multiLevelType w:val="hybridMultilevel"/>
    <w:tmpl w:val="9A5EB78C"/>
    <w:lvl w:ilvl="0" w:tplc="172EB114">
      <w:start w:val="1"/>
      <w:numFmt w:val="bullet"/>
      <w:lvlText w:val=""/>
      <w:lvlJc w:val="left"/>
      <w:pPr>
        <w:ind w:left="1080" w:hanging="360"/>
      </w:pPr>
      <w:rPr>
        <w:rFonts w:ascii="Symbol" w:hAnsi="Symbol" w:hint="default"/>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4" w15:restartNumberingAfterBreak="0">
    <w:nsid w:val="71CD084A"/>
    <w:multiLevelType w:val="hybridMultilevel"/>
    <w:tmpl w:val="F78406A2"/>
    <w:lvl w:ilvl="0" w:tplc="B532DCC8">
      <w:start w:val="1"/>
      <w:numFmt w:val="bullet"/>
      <w:lvlText w:val=""/>
      <w:lvlJc w:val="left"/>
      <w:pPr>
        <w:ind w:left="360" w:hanging="360"/>
      </w:pPr>
      <w:rPr>
        <w:rFonts w:ascii="Wingdings" w:hAnsi="Wingdings" w:hint="default"/>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5" w15:restartNumberingAfterBreak="0">
    <w:nsid w:val="72D64B2F"/>
    <w:multiLevelType w:val="hybridMultilevel"/>
    <w:tmpl w:val="5FAE2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6" w15:restartNumberingAfterBreak="0">
    <w:nsid w:val="737358E8"/>
    <w:multiLevelType w:val="hybridMultilevel"/>
    <w:tmpl w:val="F26243A4"/>
    <w:lvl w:ilvl="0" w:tplc="1AD004CC">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7" w15:restartNumberingAfterBreak="0">
    <w:nsid w:val="73887DD8"/>
    <w:multiLevelType w:val="hybridMultilevel"/>
    <w:tmpl w:val="3F2A7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8" w15:restartNumberingAfterBreak="0">
    <w:nsid w:val="73A140F8"/>
    <w:multiLevelType w:val="hybridMultilevel"/>
    <w:tmpl w:val="4F0E5B88"/>
    <w:lvl w:ilvl="0" w:tplc="FA843830">
      <w:start w:val="1"/>
      <w:numFmt w:val="bullet"/>
      <w:lvlText w:val=""/>
      <w:lvlJc w:val="left"/>
      <w:pPr>
        <w:ind w:left="360" w:hanging="360"/>
      </w:pPr>
      <w:rPr>
        <w:rFonts w:ascii="Wingdings" w:hAnsi="Wingdings" w:hint="default"/>
        <w:color w:val="auto"/>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9" w15:restartNumberingAfterBreak="0">
    <w:nsid w:val="73A25E56"/>
    <w:multiLevelType w:val="hybridMultilevel"/>
    <w:tmpl w:val="BF800E66"/>
    <w:lvl w:ilvl="0" w:tplc="FFFFFFFF">
      <w:start w:val="1"/>
      <w:numFmt w:val="bullet"/>
      <w:lvlText w:val=""/>
      <w:lvlJc w:val="left"/>
      <w:pPr>
        <w:ind w:left="720" w:hanging="360"/>
      </w:pPr>
      <w:rPr>
        <w:rFonts w:ascii="Wingdings" w:hAnsi="Wingdings" w:hint="default"/>
        <w:sz w:val="32"/>
        <w:szCs w:val="3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0" w15:restartNumberingAfterBreak="0">
    <w:nsid w:val="73A42B7B"/>
    <w:multiLevelType w:val="hybridMultilevel"/>
    <w:tmpl w:val="AEAA2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3D92270"/>
    <w:multiLevelType w:val="multilevel"/>
    <w:tmpl w:val="BF0267B2"/>
    <w:lvl w:ilvl="0">
      <w:start w:val="1"/>
      <w:numFmt w:val="bullet"/>
      <w:lvlText w:val=""/>
      <w:lvlJc w:val="left"/>
      <w:pPr>
        <w:ind w:left="1080" w:hanging="360"/>
      </w:pPr>
      <w:rPr>
        <w:rFonts w:ascii="Symbol" w:hAnsi="Symbol" w:hint="default"/>
        <w:b/>
        <w:color w:val="auto"/>
      </w:rPr>
    </w:lvl>
    <w:lvl w:ilvl="1">
      <w:start w:val="1"/>
      <w:numFmt w:val="decimal"/>
      <w:isLgl/>
      <w:lvlText w:val="%1.%2"/>
      <w:lvlJc w:val="left"/>
      <w:pPr>
        <w:ind w:left="1506" w:hanging="720"/>
      </w:pPr>
      <w:rPr>
        <w:rFonts w:hint="default"/>
        <w:color w:val="FFFFFF" w:themeColor="background1"/>
      </w:rPr>
    </w:lvl>
    <w:lvl w:ilvl="2">
      <w:start w:val="1"/>
      <w:numFmt w:val="decimal"/>
      <w:isLgl/>
      <w:lvlText w:val="%1.%2.%3"/>
      <w:lvlJc w:val="left"/>
      <w:pPr>
        <w:ind w:left="2148" w:hanging="720"/>
      </w:pPr>
      <w:rPr>
        <w:rFonts w:hint="default"/>
        <w:color w:val="FFFFFF" w:themeColor="background1"/>
      </w:rPr>
    </w:lvl>
    <w:lvl w:ilvl="3">
      <w:start w:val="1"/>
      <w:numFmt w:val="decimal"/>
      <w:isLgl/>
      <w:lvlText w:val="%1.%2.%3.%4"/>
      <w:lvlJc w:val="left"/>
      <w:pPr>
        <w:ind w:left="2862" w:hanging="1080"/>
      </w:pPr>
      <w:rPr>
        <w:rFonts w:hint="default"/>
        <w:color w:val="FFFFFF" w:themeColor="background1"/>
      </w:rPr>
    </w:lvl>
    <w:lvl w:ilvl="4">
      <w:start w:val="1"/>
      <w:numFmt w:val="decimal"/>
      <w:isLgl/>
      <w:lvlText w:val="%1.%2.%3.%4.%5"/>
      <w:lvlJc w:val="left"/>
      <w:pPr>
        <w:ind w:left="3576" w:hanging="1440"/>
      </w:pPr>
      <w:rPr>
        <w:rFonts w:hint="default"/>
        <w:color w:val="FFFFFF" w:themeColor="background1"/>
      </w:rPr>
    </w:lvl>
    <w:lvl w:ilvl="5">
      <w:start w:val="1"/>
      <w:numFmt w:val="decimal"/>
      <w:isLgl/>
      <w:lvlText w:val="%1.%2.%3.%4.%5.%6"/>
      <w:lvlJc w:val="left"/>
      <w:pPr>
        <w:ind w:left="3930" w:hanging="1440"/>
      </w:pPr>
      <w:rPr>
        <w:rFonts w:hint="default"/>
        <w:color w:val="FFFFFF" w:themeColor="background1"/>
      </w:rPr>
    </w:lvl>
    <w:lvl w:ilvl="6">
      <w:start w:val="1"/>
      <w:numFmt w:val="decimal"/>
      <w:isLgl/>
      <w:lvlText w:val="%1.%2.%3.%4.%5.%6.%7"/>
      <w:lvlJc w:val="left"/>
      <w:pPr>
        <w:ind w:left="4644" w:hanging="1800"/>
      </w:pPr>
      <w:rPr>
        <w:rFonts w:hint="default"/>
        <w:color w:val="FFFFFF" w:themeColor="background1"/>
      </w:rPr>
    </w:lvl>
    <w:lvl w:ilvl="7">
      <w:start w:val="1"/>
      <w:numFmt w:val="decimal"/>
      <w:isLgl/>
      <w:lvlText w:val="%1.%2.%3.%4.%5.%6.%7.%8"/>
      <w:lvlJc w:val="left"/>
      <w:pPr>
        <w:ind w:left="5358" w:hanging="2160"/>
      </w:pPr>
      <w:rPr>
        <w:rFonts w:hint="default"/>
        <w:color w:val="FFFFFF" w:themeColor="background1"/>
      </w:rPr>
    </w:lvl>
    <w:lvl w:ilvl="8">
      <w:start w:val="1"/>
      <w:numFmt w:val="decimal"/>
      <w:isLgl/>
      <w:lvlText w:val="%1.%2.%3.%4.%5.%6.%7.%8.%9"/>
      <w:lvlJc w:val="left"/>
      <w:pPr>
        <w:ind w:left="5712" w:hanging="2160"/>
      </w:pPr>
      <w:rPr>
        <w:rFonts w:hint="default"/>
        <w:color w:val="FFFFFF" w:themeColor="background1"/>
      </w:rPr>
    </w:lvl>
  </w:abstractNum>
  <w:abstractNum w:abstractNumId="222" w15:restartNumberingAfterBreak="0">
    <w:nsid w:val="741344B2"/>
    <w:multiLevelType w:val="hybridMultilevel"/>
    <w:tmpl w:val="6C462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3" w15:restartNumberingAfterBreak="0">
    <w:nsid w:val="744A0734"/>
    <w:multiLevelType w:val="hybridMultilevel"/>
    <w:tmpl w:val="2D0EC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4" w15:restartNumberingAfterBreak="0">
    <w:nsid w:val="75AE66CB"/>
    <w:multiLevelType w:val="hybridMultilevel"/>
    <w:tmpl w:val="B1A21AC4"/>
    <w:lvl w:ilvl="0" w:tplc="6CE89072">
      <w:start w:val="1"/>
      <w:numFmt w:val="bullet"/>
      <w:lvlText w:val=""/>
      <w:lvlJc w:val="left"/>
      <w:pPr>
        <w:ind w:left="360" w:hanging="360"/>
      </w:pPr>
      <w:rPr>
        <w:rFonts w:ascii="Symbol" w:hAnsi="Symbol" w:hint="default"/>
        <w:color w:val="00B0F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5" w15:restartNumberingAfterBreak="0">
    <w:nsid w:val="760E4C1A"/>
    <w:multiLevelType w:val="hybridMultilevel"/>
    <w:tmpl w:val="759ED41A"/>
    <w:lvl w:ilvl="0" w:tplc="53DEC25C">
      <w:start w:val="1"/>
      <w:numFmt w:val="bullet"/>
      <w:lvlText w:val=""/>
      <w:lvlJc w:val="left"/>
      <w:pPr>
        <w:ind w:left="108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6" w15:restartNumberingAfterBreak="0">
    <w:nsid w:val="76A02B98"/>
    <w:multiLevelType w:val="hybridMultilevel"/>
    <w:tmpl w:val="3C10B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7" w15:restartNumberingAfterBreak="0">
    <w:nsid w:val="770250E4"/>
    <w:multiLevelType w:val="hybridMultilevel"/>
    <w:tmpl w:val="067E7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8" w15:restartNumberingAfterBreak="0">
    <w:nsid w:val="771E0BFE"/>
    <w:multiLevelType w:val="hybridMultilevel"/>
    <w:tmpl w:val="629E9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76E189D"/>
    <w:multiLevelType w:val="hybridMultilevel"/>
    <w:tmpl w:val="0C7E8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0" w15:restartNumberingAfterBreak="0">
    <w:nsid w:val="77D56B5E"/>
    <w:multiLevelType w:val="multilevel"/>
    <w:tmpl w:val="893A00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15:restartNumberingAfterBreak="0">
    <w:nsid w:val="783130C8"/>
    <w:multiLevelType w:val="hybridMultilevel"/>
    <w:tmpl w:val="436CE0B2"/>
    <w:lvl w:ilvl="0" w:tplc="4A90E7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2" w15:restartNumberingAfterBreak="0">
    <w:nsid w:val="789542F4"/>
    <w:multiLevelType w:val="hybridMultilevel"/>
    <w:tmpl w:val="9A96DE26"/>
    <w:lvl w:ilvl="0" w:tplc="0C090001">
      <w:start w:val="1"/>
      <w:numFmt w:val="bullet"/>
      <w:lvlText w:val=""/>
      <w:lvlJc w:val="left"/>
      <w:pPr>
        <w:ind w:left="735" w:hanging="360"/>
      </w:pPr>
      <w:rPr>
        <w:rFonts w:ascii="Symbol" w:hAnsi="Symbol" w:hint="default"/>
      </w:rPr>
    </w:lvl>
    <w:lvl w:ilvl="1" w:tplc="0C090003" w:tentative="1">
      <w:start w:val="1"/>
      <w:numFmt w:val="bullet"/>
      <w:lvlText w:val="o"/>
      <w:lvlJc w:val="left"/>
      <w:pPr>
        <w:ind w:left="1455" w:hanging="360"/>
      </w:pPr>
      <w:rPr>
        <w:rFonts w:ascii="Courier New" w:hAnsi="Courier New" w:cs="Courier New" w:hint="default"/>
      </w:rPr>
    </w:lvl>
    <w:lvl w:ilvl="2" w:tplc="0C090005" w:tentative="1">
      <w:start w:val="1"/>
      <w:numFmt w:val="bullet"/>
      <w:lvlText w:val=""/>
      <w:lvlJc w:val="left"/>
      <w:pPr>
        <w:ind w:left="2175" w:hanging="360"/>
      </w:pPr>
      <w:rPr>
        <w:rFonts w:ascii="Wingdings" w:hAnsi="Wingdings" w:hint="default"/>
      </w:rPr>
    </w:lvl>
    <w:lvl w:ilvl="3" w:tplc="0C090001" w:tentative="1">
      <w:start w:val="1"/>
      <w:numFmt w:val="bullet"/>
      <w:lvlText w:val=""/>
      <w:lvlJc w:val="left"/>
      <w:pPr>
        <w:ind w:left="2895" w:hanging="360"/>
      </w:pPr>
      <w:rPr>
        <w:rFonts w:ascii="Symbol" w:hAnsi="Symbol" w:hint="default"/>
      </w:rPr>
    </w:lvl>
    <w:lvl w:ilvl="4" w:tplc="0C090003" w:tentative="1">
      <w:start w:val="1"/>
      <w:numFmt w:val="bullet"/>
      <w:lvlText w:val="o"/>
      <w:lvlJc w:val="left"/>
      <w:pPr>
        <w:ind w:left="3615" w:hanging="360"/>
      </w:pPr>
      <w:rPr>
        <w:rFonts w:ascii="Courier New" w:hAnsi="Courier New" w:cs="Courier New" w:hint="default"/>
      </w:rPr>
    </w:lvl>
    <w:lvl w:ilvl="5" w:tplc="0C090005" w:tentative="1">
      <w:start w:val="1"/>
      <w:numFmt w:val="bullet"/>
      <w:lvlText w:val=""/>
      <w:lvlJc w:val="left"/>
      <w:pPr>
        <w:ind w:left="4335" w:hanging="360"/>
      </w:pPr>
      <w:rPr>
        <w:rFonts w:ascii="Wingdings" w:hAnsi="Wingdings" w:hint="default"/>
      </w:rPr>
    </w:lvl>
    <w:lvl w:ilvl="6" w:tplc="0C090001" w:tentative="1">
      <w:start w:val="1"/>
      <w:numFmt w:val="bullet"/>
      <w:lvlText w:val=""/>
      <w:lvlJc w:val="left"/>
      <w:pPr>
        <w:ind w:left="5055" w:hanging="360"/>
      </w:pPr>
      <w:rPr>
        <w:rFonts w:ascii="Symbol" w:hAnsi="Symbol" w:hint="default"/>
      </w:rPr>
    </w:lvl>
    <w:lvl w:ilvl="7" w:tplc="0C090003" w:tentative="1">
      <w:start w:val="1"/>
      <w:numFmt w:val="bullet"/>
      <w:lvlText w:val="o"/>
      <w:lvlJc w:val="left"/>
      <w:pPr>
        <w:ind w:left="5775" w:hanging="360"/>
      </w:pPr>
      <w:rPr>
        <w:rFonts w:ascii="Courier New" w:hAnsi="Courier New" w:cs="Courier New" w:hint="default"/>
      </w:rPr>
    </w:lvl>
    <w:lvl w:ilvl="8" w:tplc="0C090005" w:tentative="1">
      <w:start w:val="1"/>
      <w:numFmt w:val="bullet"/>
      <w:lvlText w:val=""/>
      <w:lvlJc w:val="left"/>
      <w:pPr>
        <w:ind w:left="6495" w:hanging="360"/>
      </w:pPr>
      <w:rPr>
        <w:rFonts w:ascii="Wingdings" w:hAnsi="Wingdings" w:hint="default"/>
      </w:rPr>
    </w:lvl>
  </w:abstractNum>
  <w:abstractNum w:abstractNumId="233" w15:restartNumberingAfterBreak="0">
    <w:nsid w:val="78B87B70"/>
    <w:multiLevelType w:val="hybridMultilevel"/>
    <w:tmpl w:val="171E2E80"/>
    <w:lvl w:ilvl="0" w:tplc="3B1C21C0">
      <w:start w:val="1"/>
      <w:numFmt w:val="decimal"/>
      <w:lvlText w:val="%1."/>
      <w:lvlJc w:val="left"/>
      <w:pPr>
        <w:ind w:left="360" w:hanging="360"/>
      </w:pPr>
      <w:rPr>
        <w:i w:val="0"/>
      </w:rPr>
    </w:lvl>
    <w:lvl w:ilvl="1" w:tplc="D2244634">
      <w:start w:val="1"/>
      <w:numFmt w:val="decimal"/>
      <w:lvlText w:val="%2."/>
      <w:lvlJc w:val="left"/>
      <w:pPr>
        <w:ind w:left="1080" w:hanging="360"/>
      </w:pPr>
      <w:rPr>
        <w:rFonts w:asciiTheme="minorHAnsi" w:eastAsiaTheme="minorHAnsi" w:hAnsiTheme="minorHAnsi" w:cstheme="minorBidi"/>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4" w15:restartNumberingAfterBreak="0">
    <w:nsid w:val="792C56A8"/>
    <w:multiLevelType w:val="multilevel"/>
    <w:tmpl w:val="5944EBB6"/>
    <w:lvl w:ilvl="0">
      <w:start w:val="1"/>
      <w:numFmt w:val="bullet"/>
      <w:lvlText w:val=""/>
      <w:lvlJc w:val="left"/>
      <w:pPr>
        <w:ind w:left="360" w:hanging="360"/>
      </w:pPr>
      <w:rPr>
        <w:rFonts w:ascii="Symbol" w:hAnsi="Symbol" w:hint="default"/>
        <w:sz w:val="16"/>
        <w:szCs w:val="16"/>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5" w15:restartNumberingAfterBreak="0">
    <w:nsid w:val="79C24ECB"/>
    <w:multiLevelType w:val="multilevel"/>
    <w:tmpl w:val="FE627F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6" w15:restartNumberingAfterBreak="0">
    <w:nsid w:val="7A741255"/>
    <w:multiLevelType w:val="hybridMultilevel"/>
    <w:tmpl w:val="6066C8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7" w15:restartNumberingAfterBreak="0">
    <w:nsid w:val="7AAF4DA4"/>
    <w:multiLevelType w:val="hybridMultilevel"/>
    <w:tmpl w:val="B1687C7A"/>
    <w:lvl w:ilvl="0" w:tplc="ED1293CE">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8" w15:restartNumberingAfterBreak="0">
    <w:nsid w:val="7AF674CE"/>
    <w:multiLevelType w:val="hybridMultilevel"/>
    <w:tmpl w:val="98A2F8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9" w15:restartNumberingAfterBreak="0">
    <w:nsid w:val="7B4719ED"/>
    <w:multiLevelType w:val="hybridMultilevel"/>
    <w:tmpl w:val="7D968AB6"/>
    <w:lvl w:ilvl="0" w:tplc="B532DCC8">
      <w:start w:val="1"/>
      <w:numFmt w:val="bullet"/>
      <w:lvlText w:val=""/>
      <w:lvlJc w:val="left"/>
      <w:pPr>
        <w:ind w:left="360" w:hanging="360"/>
      </w:pPr>
      <w:rPr>
        <w:rFonts w:ascii="Wingdings" w:hAnsi="Wingdings" w:hint="default"/>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0" w15:restartNumberingAfterBreak="0">
    <w:nsid w:val="7BC171F6"/>
    <w:multiLevelType w:val="hybridMultilevel"/>
    <w:tmpl w:val="7F764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1" w15:restartNumberingAfterBreak="0">
    <w:nsid w:val="7D335FC1"/>
    <w:multiLevelType w:val="hybridMultilevel"/>
    <w:tmpl w:val="BAC80A4A"/>
    <w:lvl w:ilvl="0" w:tplc="1102CED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2" w15:restartNumberingAfterBreak="0">
    <w:nsid w:val="7D341358"/>
    <w:multiLevelType w:val="multilevel"/>
    <w:tmpl w:val="93F48486"/>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43" w15:restartNumberingAfterBreak="0">
    <w:nsid w:val="7DF16011"/>
    <w:multiLevelType w:val="hybridMultilevel"/>
    <w:tmpl w:val="65249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4" w15:restartNumberingAfterBreak="0">
    <w:nsid w:val="7E1E2682"/>
    <w:multiLevelType w:val="hybridMultilevel"/>
    <w:tmpl w:val="0AC46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5" w15:restartNumberingAfterBreak="0">
    <w:nsid w:val="7EA0202F"/>
    <w:multiLevelType w:val="hybridMultilevel"/>
    <w:tmpl w:val="CCC2C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6" w15:restartNumberingAfterBreak="0">
    <w:nsid w:val="7FCE46EC"/>
    <w:multiLevelType w:val="hybridMultilevel"/>
    <w:tmpl w:val="3B489764"/>
    <w:lvl w:ilvl="0" w:tplc="0C090001">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7" w15:restartNumberingAfterBreak="0">
    <w:nsid w:val="7FDD1591"/>
    <w:multiLevelType w:val="multilevel"/>
    <w:tmpl w:val="30F48B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29"/>
  </w:num>
  <w:num w:numId="2">
    <w:abstractNumId w:val="153"/>
  </w:num>
  <w:num w:numId="3">
    <w:abstractNumId w:val="201"/>
  </w:num>
  <w:num w:numId="4">
    <w:abstractNumId w:val="79"/>
  </w:num>
  <w:num w:numId="5">
    <w:abstractNumId w:val="228"/>
  </w:num>
  <w:num w:numId="6">
    <w:abstractNumId w:val="215"/>
  </w:num>
  <w:num w:numId="7">
    <w:abstractNumId w:val="246"/>
  </w:num>
  <w:num w:numId="8">
    <w:abstractNumId w:val="227"/>
  </w:num>
  <w:num w:numId="9">
    <w:abstractNumId w:val="127"/>
  </w:num>
  <w:num w:numId="10">
    <w:abstractNumId w:val="169"/>
  </w:num>
  <w:num w:numId="11">
    <w:abstractNumId w:val="164"/>
  </w:num>
  <w:num w:numId="12">
    <w:abstractNumId w:val="243"/>
  </w:num>
  <w:num w:numId="13">
    <w:abstractNumId w:val="57"/>
  </w:num>
  <w:num w:numId="14">
    <w:abstractNumId w:val="108"/>
  </w:num>
  <w:num w:numId="15">
    <w:abstractNumId w:val="160"/>
  </w:num>
  <w:num w:numId="16">
    <w:abstractNumId w:val="223"/>
  </w:num>
  <w:num w:numId="17">
    <w:abstractNumId w:val="198"/>
  </w:num>
  <w:num w:numId="18">
    <w:abstractNumId w:val="23"/>
  </w:num>
  <w:num w:numId="19">
    <w:abstractNumId w:val="220"/>
  </w:num>
  <w:num w:numId="20">
    <w:abstractNumId w:val="69"/>
  </w:num>
  <w:num w:numId="21">
    <w:abstractNumId w:val="61"/>
  </w:num>
  <w:num w:numId="22">
    <w:abstractNumId w:val="156"/>
  </w:num>
  <w:num w:numId="23">
    <w:abstractNumId w:val="35"/>
  </w:num>
  <w:num w:numId="24">
    <w:abstractNumId w:val="9"/>
  </w:num>
  <w:num w:numId="25">
    <w:abstractNumId w:val="140"/>
  </w:num>
  <w:num w:numId="26">
    <w:abstractNumId w:val="241"/>
  </w:num>
  <w:num w:numId="27">
    <w:abstractNumId w:val="207"/>
  </w:num>
  <w:num w:numId="28">
    <w:abstractNumId w:val="194"/>
  </w:num>
  <w:num w:numId="29">
    <w:abstractNumId w:val="87"/>
  </w:num>
  <w:num w:numId="30">
    <w:abstractNumId w:val="10"/>
  </w:num>
  <w:num w:numId="31">
    <w:abstractNumId w:val="18"/>
  </w:num>
  <w:num w:numId="32">
    <w:abstractNumId w:val="120"/>
  </w:num>
  <w:num w:numId="33">
    <w:abstractNumId w:val="83"/>
  </w:num>
  <w:num w:numId="34">
    <w:abstractNumId w:val="161"/>
  </w:num>
  <w:num w:numId="35">
    <w:abstractNumId w:val="44"/>
  </w:num>
  <w:num w:numId="36">
    <w:abstractNumId w:val="182"/>
  </w:num>
  <w:num w:numId="37">
    <w:abstractNumId w:val="229"/>
  </w:num>
  <w:num w:numId="38">
    <w:abstractNumId w:val="149"/>
  </w:num>
  <w:num w:numId="39">
    <w:abstractNumId w:val="148"/>
  </w:num>
  <w:num w:numId="40">
    <w:abstractNumId w:val="141"/>
  </w:num>
  <w:num w:numId="41">
    <w:abstractNumId w:val="96"/>
  </w:num>
  <w:num w:numId="42">
    <w:abstractNumId w:val="39"/>
  </w:num>
  <w:num w:numId="43">
    <w:abstractNumId w:val="190"/>
  </w:num>
  <w:num w:numId="44">
    <w:abstractNumId w:val="111"/>
  </w:num>
  <w:num w:numId="45">
    <w:abstractNumId w:val="30"/>
  </w:num>
  <w:num w:numId="46">
    <w:abstractNumId w:val="67"/>
  </w:num>
  <w:num w:numId="47">
    <w:abstractNumId w:val="29"/>
  </w:num>
  <w:num w:numId="48">
    <w:abstractNumId w:val="177"/>
  </w:num>
  <w:num w:numId="49">
    <w:abstractNumId w:val="85"/>
  </w:num>
  <w:num w:numId="50">
    <w:abstractNumId w:val="106"/>
  </w:num>
  <w:num w:numId="51">
    <w:abstractNumId w:val="189"/>
  </w:num>
  <w:num w:numId="52">
    <w:abstractNumId w:val="224"/>
  </w:num>
  <w:num w:numId="53">
    <w:abstractNumId w:val="32"/>
  </w:num>
  <w:num w:numId="54">
    <w:abstractNumId w:val="7"/>
  </w:num>
  <w:num w:numId="55">
    <w:abstractNumId w:val="218"/>
  </w:num>
  <w:num w:numId="56">
    <w:abstractNumId w:val="43"/>
  </w:num>
  <w:num w:numId="57">
    <w:abstractNumId w:val="136"/>
  </w:num>
  <w:num w:numId="58">
    <w:abstractNumId w:val="38"/>
  </w:num>
  <w:num w:numId="59">
    <w:abstractNumId w:val="94"/>
  </w:num>
  <w:num w:numId="60">
    <w:abstractNumId w:val="216"/>
  </w:num>
  <w:num w:numId="61">
    <w:abstractNumId w:val="62"/>
  </w:num>
  <w:num w:numId="62">
    <w:abstractNumId w:val="60"/>
  </w:num>
  <w:num w:numId="63">
    <w:abstractNumId w:val="208"/>
  </w:num>
  <w:num w:numId="64">
    <w:abstractNumId w:val="145"/>
  </w:num>
  <w:num w:numId="65">
    <w:abstractNumId w:val="74"/>
  </w:num>
  <w:num w:numId="66">
    <w:abstractNumId w:val="219"/>
  </w:num>
  <w:num w:numId="67">
    <w:abstractNumId w:val="97"/>
  </w:num>
  <w:num w:numId="68">
    <w:abstractNumId w:val="42"/>
  </w:num>
  <w:num w:numId="69">
    <w:abstractNumId w:val="231"/>
  </w:num>
  <w:num w:numId="70">
    <w:abstractNumId w:val="17"/>
  </w:num>
  <w:num w:numId="71">
    <w:abstractNumId w:val="115"/>
  </w:num>
  <w:num w:numId="72">
    <w:abstractNumId w:val="135"/>
  </w:num>
  <w:num w:numId="73">
    <w:abstractNumId w:val="36"/>
  </w:num>
  <w:num w:numId="74">
    <w:abstractNumId w:val="109"/>
  </w:num>
  <w:num w:numId="75">
    <w:abstractNumId w:val="118"/>
  </w:num>
  <w:num w:numId="76">
    <w:abstractNumId w:val="171"/>
  </w:num>
  <w:num w:numId="77">
    <w:abstractNumId w:val="14"/>
  </w:num>
  <w:num w:numId="78">
    <w:abstractNumId w:val="105"/>
  </w:num>
  <w:num w:numId="79">
    <w:abstractNumId w:val="226"/>
  </w:num>
  <w:num w:numId="80">
    <w:abstractNumId w:val="221"/>
  </w:num>
  <w:num w:numId="81">
    <w:abstractNumId w:val="152"/>
  </w:num>
  <w:num w:numId="82">
    <w:abstractNumId w:val="188"/>
  </w:num>
  <w:num w:numId="83">
    <w:abstractNumId w:val="144"/>
  </w:num>
  <w:num w:numId="84">
    <w:abstractNumId w:val="233"/>
  </w:num>
  <w:num w:numId="85">
    <w:abstractNumId w:val="196"/>
  </w:num>
  <w:num w:numId="86">
    <w:abstractNumId w:val="183"/>
  </w:num>
  <w:num w:numId="87">
    <w:abstractNumId w:val="31"/>
  </w:num>
  <w:num w:numId="88">
    <w:abstractNumId w:val="162"/>
  </w:num>
  <w:num w:numId="89">
    <w:abstractNumId w:val="27"/>
  </w:num>
  <w:num w:numId="90">
    <w:abstractNumId w:val="181"/>
  </w:num>
  <w:num w:numId="91">
    <w:abstractNumId w:val="100"/>
  </w:num>
  <w:num w:numId="92">
    <w:abstractNumId w:val="204"/>
  </w:num>
  <w:num w:numId="93">
    <w:abstractNumId w:val="235"/>
  </w:num>
  <w:num w:numId="94">
    <w:abstractNumId w:val="71"/>
  </w:num>
  <w:num w:numId="95">
    <w:abstractNumId w:val="230"/>
  </w:num>
  <w:num w:numId="96">
    <w:abstractNumId w:val="64"/>
  </w:num>
  <w:num w:numId="97">
    <w:abstractNumId w:val="200"/>
  </w:num>
  <w:num w:numId="98">
    <w:abstractNumId w:val="84"/>
  </w:num>
  <w:num w:numId="99">
    <w:abstractNumId w:val="214"/>
  </w:num>
  <w:num w:numId="100">
    <w:abstractNumId w:val="239"/>
  </w:num>
  <w:num w:numId="101">
    <w:abstractNumId w:val="175"/>
  </w:num>
  <w:num w:numId="102">
    <w:abstractNumId w:val="63"/>
  </w:num>
  <w:num w:numId="103">
    <w:abstractNumId w:val="26"/>
  </w:num>
  <w:num w:numId="104">
    <w:abstractNumId w:val="54"/>
  </w:num>
  <w:num w:numId="105">
    <w:abstractNumId w:val="110"/>
  </w:num>
  <w:num w:numId="106">
    <w:abstractNumId w:val="24"/>
  </w:num>
  <w:num w:numId="107">
    <w:abstractNumId w:val="170"/>
  </w:num>
  <w:num w:numId="108">
    <w:abstractNumId w:val="159"/>
  </w:num>
  <w:num w:numId="109">
    <w:abstractNumId w:val="95"/>
  </w:num>
  <w:num w:numId="110">
    <w:abstractNumId w:val="81"/>
  </w:num>
  <w:num w:numId="111">
    <w:abstractNumId w:val="147"/>
  </w:num>
  <w:num w:numId="112">
    <w:abstractNumId w:val="195"/>
  </w:num>
  <w:num w:numId="113">
    <w:abstractNumId w:val="122"/>
  </w:num>
  <w:num w:numId="114">
    <w:abstractNumId w:val="113"/>
  </w:num>
  <w:num w:numId="115">
    <w:abstractNumId w:val="206"/>
  </w:num>
  <w:num w:numId="116">
    <w:abstractNumId w:val="47"/>
  </w:num>
  <w:num w:numId="117">
    <w:abstractNumId w:val="151"/>
  </w:num>
  <w:num w:numId="118">
    <w:abstractNumId w:val="157"/>
  </w:num>
  <w:num w:numId="119">
    <w:abstractNumId w:val="232"/>
  </w:num>
  <w:num w:numId="120">
    <w:abstractNumId w:val="70"/>
  </w:num>
  <w:num w:numId="121">
    <w:abstractNumId w:val="50"/>
  </w:num>
  <w:num w:numId="122">
    <w:abstractNumId w:val="66"/>
  </w:num>
  <w:num w:numId="123">
    <w:abstractNumId w:val="237"/>
  </w:num>
  <w:num w:numId="124">
    <w:abstractNumId w:val="143"/>
  </w:num>
  <w:num w:numId="125">
    <w:abstractNumId w:val="202"/>
  </w:num>
  <w:num w:numId="126">
    <w:abstractNumId w:val="210"/>
  </w:num>
  <w:num w:numId="127">
    <w:abstractNumId w:val="234"/>
  </w:num>
  <w:num w:numId="128">
    <w:abstractNumId w:val="88"/>
  </w:num>
  <w:num w:numId="129">
    <w:abstractNumId w:val="180"/>
  </w:num>
  <w:num w:numId="130">
    <w:abstractNumId w:val="133"/>
  </w:num>
  <w:num w:numId="131">
    <w:abstractNumId w:val="185"/>
  </w:num>
  <w:num w:numId="132">
    <w:abstractNumId w:val="128"/>
  </w:num>
  <w:num w:numId="133">
    <w:abstractNumId w:val="72"/>
  </w:num>
  <w:num w:numId="134">
    <w:abstractNumId w:val="119"/>
  </w:num>
  <w:num w:numId="135">
    <w:abstractNumId w:val="13"/>
  </w:num>
  <w:num w:numId="136">
    <w:abstractNumId w:val="93"/>
  </w:num>
  <w:num w:numId="137">
    <w:abstractNumId w:val="174"/>
  </w:num>
  <w:num w:numId="138">
    <w:abstractNumId w:val="15"/>
  </w:num>
  <w:num w:numId="139">
    <w:abstractNumId w:val="132"/>
  </w:num>
  <w:num w:numId="140">
    <w:abstractNumId w:val="53"/>
  </w:num>
  <w:num w:numId="141">
    <w:abstractNumId w:val="80"/>
  </w:num>
  <w:num w:numId="142">
    <w:abstractNumId w:val="75"/>
  </w:num>
  <w:num w:numId="143">
    <w:abstractNumId w:val="165"/>
  </w:num>
  <w:num w:numId="144">
    <w:abstractNumId w:val="163"/>
  </w:num>
  <w:num w:numId="145">
    <w:abstractNumId w:val="25"/>
  </w:num>
  <w:num w:numId="146">
    <w:abstractNumId w:val="124"/>
  </w:num>
  <w:num w:numId="147">
    <w:abstractNumId w:val="209"/>
  </w:num>
  <w:num w:numId="148">
    <w:abstractNumId w:val="154"/>
  </w:num>
  <w:num w:numId="149">
    <w:abstractNumId w:val="150"/>
  </w:num>
  <w:num w:numId="150">
    <w:abstractNumId w:val="242"/>
  </w:num>
  <w:num w:numId="151">
    <w:abstractNumId w:val="173"/>
  </w:num>
  <w:num w:numId="152">
    <w:abstractNumId w:val="187"/>
  </w:num>
  <w:num w:numId="153">
    <w:abstractNumId w:val="247"/>
  </w:num>
  <w:num w:numId="154">
    <w:abstractNumId w:val="16"/>
  </w:num>
  <w:num w:numId="155">
    <w:abstractNumId w:val="46"/>
  </w:num>
  <w:num w:numId="156">
    <w:abstractNumId w:val="213"/>
  </w:num>
  <w:num w:numId="157">
    <w:abstractNumId w:val="89"/>
  </w:num>
  <w:num w:numId="158">
    <w:abstractNumId w:val="102"/>
  </w:num>
  <w:num w:numId="159">
    <w:abstractNumId w:val="52"/>
  </w:num>
  <w:num w:numId="160">
    <w:abstractNumId w:val="22"/>
  </w:num>
  <w:num w:numId="161">
    <w:abstractNumId w:val="168"/>
  </w:num>
  <w:num w:numId="162">
    <w:abstractNumId w:val="192"/>
  </w:num>
  <w:num w:numId="163">
    <w:abstractNumId w:val="12"/>
  </w:num>
  <w:num w:numId="164">
    <w:abstractNumId w:val="130"/>
  </w:num>
  <w:num w:numId="165">
    <w:abstractNumId w:val="59"/>
  </w:num>
  <w:num w:numId="166">
    <w:abstractNumId w:val="139"/>
  </w:num>
  <w:num w:numId="167">
    <w:abstractNumId w:val="104"/>
  </w:num>
  <w:num w:numId="168">
    <w:abstractNumId w:val="211"/>
  </w:num>
  <w:num w:numId="169">
    <w:abstractNumId w:val="77"/>
  </w:num>
  <w:num w:numId="170">
    <w:abstractNumId w:val="91"/>
  </w:num>
  <w:num w:numId="171">
    <w:abstractNumId w:val="191"/>
  </w:num>
  <w:num w:numId="172">
    <w:abstractNumId w:val="142"/>
  </w:num>
  <w:num w:numId="173">
    <w:abstractNumId w:val="117"/>
  </w:num>
  <w:num w:numId="174">
    <w:abstractNumId w:val="217"/>
  </w:num>
  <w:num w:numId="175">
    <w:abstractNumId w:val="51"/>
  </w:num>
  <w:num w:numId="176">
    <w:abstractNumId w:val="137"/>
  </w:num>
  <w:num w:numId="177">
    <w:abstractNumId w:val="212"/>
  </w:num>
  <w:num w:numId="178">
    <w:abstractNumId w:val="98"/>
  </w:num>
  <w:num w:numId="179">
    <w:abstractNumId w:val="166"/>
  </w:num>
  <w:num w:numId="180">
    <w:abstractNumId w:val="1"/>
  </w:num>
  <w:num w:numId="181">
    <w:abstractNumId w:val="3"/>
  </w:num>
  <w:num w:numId="182">
    <w:abstractNumId w:val="49"/>
  </w:num>
  <w:num w:numId="183">
    <w:abstractNumId w:val="176"/>
  </w:num>
  <w:num w:numId="184">
    <w:abstractNumId w:val="244"/>
  </w:num>
  <w:num w:numId="185">
    <w:abstractNumId w:val="114"/>
  </w:num>
  <w:num w:numId="186">
    <w:abstractNumId w:val="55"/>
  </w:num>
  <w:num w:numId="187">
    <w:abstractNumId w:val="86"/>
  </w:num>
  <w:num w:numId="188">
    <w:abstractNumId w:val="56"/>
  </w:num>
  <w:num w:numId="189">
    <w:abstractNumId w:val="101"/>
  </w:num>
  <w:num w:numId="190">
    <w:abstractNumId w:val="138"/>
  </w:num>
  <w:num w:numId="191">
    <w:abstractNumId w:val="6"/>
  </w:num>
  <w:num w:numId="192">
    <w:abstractNumId w:val="37"/>
  </w:num>
  <w:num w:numId="193">
    <w:abstractNumId w:val="107"/>
  </w:num>
  <w:num w:numId="194">
    <w:abstractNumId w:val="0"/>
  </w:num>
  <w:num w:numId="195">
    <w:abstractNumId w:val="2"/>
  </w:num>
  <w:num w:numId="196">
    <w:abstractNumId w:val="92"/>
  </w:num>
  <w:num w:numId="197">
    <w:abstractNumId w:val="34"/>
  </w:num>
  <w:num w:numId="198">
    <w:abstractNumId w:val="116"/>
  </w:num>
  <w:num w:numId="199">
    <w:abstractNumId w:val="5"/>
  </w:num>
  <w:num w:numId="200">
    <w:abstractNumId w:val="126"/>
  </w:num>
  <w:num w:numId="201">
    <w:abstractNumId w:val="225"/>
  </w:num>
  <w:num w:numId="202">
    <w:abstractNumId w:val="33"/>
  </w:num>
  <w:num w:numId="203">
    <w:abstractNumId w:val="167"/>
  </w:num>
  <w:num w:numId="204">
    <w:abstractNumId w:val="186"/>
  </w:num>
  <w:num w:numId="205">
    <w:abstractNumId w:val="240"/>
  </w:num>
  <w:num w:numId="206">
    <w:abstractNumId w:val="245"/>
  </w:num>
  <w:num w:numId="207">
    <w:abstractNumId w:val="222"/>
  </w:num>
  <w:num w:numId="208">
    <w:abstractNumId w:val="8"/>
  </w:num>
  <w:num w:numId="209">
    <w:abstractNumId w:val="197"/>
  </w:num>
  <w:num w:numId="210">
    <w:abstractNumId w:val="28"/>
  </w:num>
  <w:num w:numId="211">
    <w:abstractNumId w:val="41"/>
  </w:num>
  <w:num w:numId="212">
    <w:abstractNumId w:val="82"/>
  </w:num>
  <w:num w:numId="213">
    <w:abstractNumId w:val="68"/>
  </w:num>
  <w:num w:numId="214">
    <w:abstractNumId w:val="76"/>
  </w:num>
  <w:num w:numId="215">
    <w:abstractNumId w:val="146"/>
  </w:num>
  <w:num w:numId="216">
    <w:abstractNumId w:val="131"/>
  </w:num>
  <w:num w:numId="217">
    <w:abstractNumId w:val="48"/>
  </w:num>
  <w:num w:numId="218">
    <w:abstractNumId w:val="158"/>
  </w:num>
  <w:num w:numId="219">
    <w:abstractNumId w:val="236"/>
  </w:num>
  <w:num w:numId="220">
    <w:abstractNumId w:val="155"/>
  </w:num>
  <w:num w:numId="221">
    <w:abstractNumId w:val="21"/>
  </w:num>
  <w:num w:numId="222">
    <w:abstractNumId w:val="121"/>
  </w:num>
  <w:num w:numId="223">
    <w:abstractNumId w:val="65"/>
  </w:num>
  <w:num w:numId="224">
    <w:abstractNumId w:val="178"/>
  </w:num>
  <w:num w:numId="225">
    <w:abstractNumId w:val="11"/>
  </w:num>
  <w:num w:numId="226">
    <w:abstractNumId w:val="193"/>
  </w:num>
  <w:num w:numId="227">
    <w:abstractNumId w:val="205"/>
  </w:num>
  <w:num w:numId="228">
    <w:abstractNumId w:val="4"/>
  </w:num>
  <w:num w:numId="229">
    <w:abstractNumId w:val="78"/>
  </w:num>
  <w:num w:numId="230">
    <w:abstractNumId w:val="184"/>
  </w:num>
  <w:num w:numId="231">
    <w:abstractNumId w:val="90"/>
  </w:num>
  <w:num w:numId="232">
    <w:abstractNumId w:val="123"/>
  </w:num>
  <w:num w:numId="233">
    <w:abstractNumId w:val="103"/>
  </w:num>
  <w:num w:numId="234">
    <w:abstractNumId w:val="238"/>
  </w:num>
  <w:num w:numId="235">
    <w:abstractNumId w:val="58"/>
  </w:num>
  <w:num w:numId="236">
    <w:abstractNumId w:val="172"/>
  </w:num>
  <w:num w:numId="237">
    <w:abstractNumId w:val="199"/>
  </w:num>
  <w:num w:numId="238">
    <w:abstractNumId w:val="40"/>
  </w:num>
  <w:num w:numId="239">
    <w:abstractNumId w:val="45"/>
  </w:num>
  <w:num w:numId="240">
    <w:abstractNumId w:val="203"/>
  </w:num>
  <w:num w:numId="241">
    <w:abstractNumId w:val="19"/>
  </w:num>
  <w:num w:numId="242">
    <w:abstractNumId w:val="134"/>
  </w:num>
  <w:num w:numId="243">
    <w:abstractNumId w:val="125"/>
  </w:num>
  <w:num w:numId="244">
    <w:abstractNumId w:val="179"/>
  </w:num>
  <w:num w:numId="245">
    <w:abstractNumId w:val="99"/>
  </w:num>
  <w:num w:numId="246">
    <w:abstractNumId w:val="20"/>
  </w:num>
  <w:num w:numId="247">
    <w:abstractNumId w:val="73"/>
  </w:num>
  <w:num w:numId="248">
    <w:abstractNumId w:val="112"/>
  </w:num>
  <w:numIdMacAtCleanup w:val="2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phie Read-Hamilton">
    <w15:presenceInfo w15:providerId="Windows Live" w15:userId="69f8b84b0348eb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E2"/>
    <w:rsid w:val="00001375"/>
    <w:rsid w:val="00001637"/>
    <w:rsid w:val="00001E82"/>
    <w:rsid w:val="00002186"/>
    <w:rsid w:val="00003070"/>
    <w:rsid w:val="00003882"/>
    <w:rsid w:val="00003EAD"/>
    <w:rsid w:val="00004081"/>
    <w:rsid w:val="000044ED"/>
    <w:rsid w:val="00004E90"/>
    <w:rsid w:val="00005569"/>
    <w:rsid w:val="00005680"/>
    <w:rsid w:val="000056F7"/>
    <w:rsid w:val="000058B7"/>
    <w:rsid w:val="00005BE3"/>
    <w:rsid w:val="00005E97"/>
    <w:rsid w:val="000065AA"/>
    <w:rsid w:val="00006A80"/>
    <w:rsid w:val="00007AA6"/>
    <w:rsid w:val="00007E83"/>
    <w:rsid w:val="00010195"/>
    <w:rsid w:val="00010494"/>
    <w:rsid w:val="00010AC0"/>
    <w:rsid w:val="00010E9D"/>
    <w:rsid w:val="0001294A"/>
    <w:rsid w:val="00013CA0"/>
    <w:rsid w:val="00013F5B"/>
    <w:rsid w:val="000152CC"/>
    <w:rsid w:val="00015D6F"/>
    <w:rsid w:val="0001690B"/>
    <w:rsid w:val="00016A9F"/>
    <w:rsid w:val="00016D12"/>
    <w:rsid w:val="00017DB3"/>
    <w:rsid w:val="00022E50"/>
    <w:rsid w:val="0002308C"/>
    <w:rsid w:val="000231FD"/>
    <w:rsid w:val="00023A8F"/>
    <w:rsid w:val="00023D6C"/>
    <w:rsid w:val="00023FB8"/>
    <w:rsid w:val="000240A6"/>
    <w:rsid w:val="00024242"/>
    <w:rsid w:val="0002549F"/>
    <w:rsid w:val="00025587"/>
    <w:rsid w:val="00025718"/>
    <w:rsid w:val="00025C39"/>
    <w:rsid w:val="00025C44"/>
    <w:rsid w:val="000262EC"/>
    <w:rsid w:val="000274F3"/>
    <w:rsid w:val="0002798F"/>
    <w:rsid w:val="00030375"/>
    <w:rsid w:val="000303CD"/>
    <w:rsid w:val="00030694"/>
    <w:rsid w:val="000310A6"/>
    <w:rsid w:val="00031B03"/>
    <w:rsid w:val="00031C81"/>
    <w:rsid w:val="00032E0F"/>
    <w:rsid w:val="000332A1"/>
    <w:rsid w:val="0003386D"/>
    <w:rsid w:val="00033EDA"/>
    <w:rsid w:val="00034353"/>
    <w:rsid w:val="00034BAC"/>
    <w:rsid w:val="00034CAF"/>
    <w:rsid w:val="00035137"/>
    <w:rsid w:val="0003603F"/>
    <w:rsid w:val="00037242"/>
    <w:rsid w:val="000379AE"/>
    <w:rsid w:val="00037FCC"/>
    <w:rsid w:val="00040017"/>
    <w:rsid w:val="0004052E"/>
    <w:rsid w:val="0004210A"/>
    <w:rsid w:val="00042A07"/>
    <w:rsid w:val="00042AF5"/>
    <w:rsid w:val="00042B55"/>
    <w:rsid w:val="00042E49"/>
    <w:rsid w:val="00043638"/>
    <w:rsid w:val="00044C19"/>
    <w:rsid w:val="00044C6C"/>
    <w:rsid w:val="00044DEB"/>
    <w:rsid w:val="0004522F"/>
    <w:rsid w:val="0004524F"/>
    <w:rsid w:val="000456FF"/>
    <w:rsid w:val="00045AF2"/>
    <w:rsid w:val="00045C3A"/>
    <w:rsid w:val="00045F37"/>
    <w:rsid w:val="00046B4C"/>
    <w:rsid w:val="00047AE2"/>
    <w:rsid w:val="0005042F"/>
    <w:rsid w:val="000509F9"/>
    <w:rsid w:val="00050AD9"/>
    <w:rsid w:val="0005193D"/>
    <w:rsid w:val="000523D8"/>
    <w:rsid w:val="00052889"/>
    <w:rsid w:val="00052A1D"/>
    <w:rsid w:val="00052D4A"/>
    <w:rsid w:val="00052D7F"/>
    <w:rsid w:val="00052F3C"/>
    <w:rsid w:val="000533DB"/>
    <w:rsid w:val="00053CE1"/>
    <w:rsid w:val="000542BA"/>
    <w:rsid w:val="00055AAC"/>
    <w:rsid w:val="0005624B"/>
    <w:rsid w:val="00056B5A"/>
    <w:rsid w:val="00056EF6"/>
    <w:rsid w:val="00056F29"/>
    <w:rsid w:val="00056F2D"/>
    <w:rsid w:val="00057563"/>
    <w:rsid w:val="00057830"/>
    <w:rsid w:val="000579C9"/>
    <w:rsid w:val="00060E3C"/>
    <w:rsid w:val="000616EB"/>
    <w:rsid w:val="00061AC8"/>
    <w:rsid w:val="0006276E"/>
    <w:rsid w:val="00062F60"/>
    <w:rsid w:val="00062FEB"/>
    <w:rsid w:val="00063B20"/>
    <w:rsid w:val="000648A2"/>
    <w:rsid w:val="0006517A"/>
    <w:rsid w:val="000655FD"/>
    <w:rsid w:val="00066062"/>
    <w:rsid w:val="00066D1A"/>
    <w:rsid w:val="00066D34"/>
    <w:rsid w:val="000672A0"/>
    <w:rsid w:val="0006759F"/>
    <w:rsid w:val="000677B0"/>
    <w:rsid w:val="0006787A"/>
    <w:rsid w:val="00067D1C"/>
    <w:rsid w:val="00067E7E"/>
    <w:rsid w:val="00071271"/>
    <w:rsid w:val="00071AFE"/>
    <w:rsid w:val="00071B96"/>
    <w:rsid w:val="00071D90"/>
    <w:rsid w:val="000720AA"/>
    <w:rsid w:val="00072471"/>
    <w:rsid w:val="00072B1A"/>
    <w:rsid w:val="00073359"/>
    <w:rsid w:val="00073779"/>
    <w:rsid w:val="00073847"/>
    <w:rsid w:val="00073BD9"/>
    <w:rsid w:val="00073E1D"/>
    <w:rsid w:val="00075B9B"/>
    <w:rsid w:val="00076809"/>
    <w:rsid w:val="00076995"/>
    <w:rsid w:val="000769E9"/>
    <w:rsid w:val="00076DFB"/>
    <w:rsid w:val="0007719A"/>
    <w:rsid w:val="0007757F"/>
    <w:rsid w:val="000805E2"/>
    <w:rsid w:val="00080E27"/>
    <w:rsid w:val="00080E61"/>
    <w:rsid w:val="00081348"/>
    <w:rsid w:val="000817CB"/>
    <w:rsid w:val="00082744"/>
    <w:rsid w:val="00082A88"/>
    <w:rsid w:val="0008339C"/>
    <w:rsid w:val="00084AEF"/>
    <w:rsid w:val="00085100"/>
    <w:rsid w:val="000859C5"/>
    <w:rsid w:val="000860A9"/>
    <w:rsid w:val="00086EDB"/>
    <w:rsid w:val="00091289"/>
    <w:rsid w:val="000918C4"/>
    <w:rsid w:val="000918D3"/>
    <w:rsid w:val="00091C0B"/>
    <w:rsid w:val="00091FE6"/>
    <w:rsid w:val="00092461"/>
    <w:rsid w:val="00092782"/>
    <w:rsid w:val="00093983"/>
    <w:rsid w:val="00094488"/>
    <w:rsid w:val="00094A7F"/>
    <w:rsid w:val="000950FB"/>
    <w:rsid w:val="000953A0"/>
    <w:rsid w:val="00095DFF"/>
    <w:rsid w:val="0009608C"/>
    <w:rsid w:val="00096176"/>
    <w:rsid w:val="00096518"/>
    <w:rsid w:val="000965C3"/>
    <w:rsid w:val="0009661B"/>
    <w:rsid w:val="00096B2F"/>
    <w:rsid w:val="0009708A"/>
    <w:rsid w:val="00097F24"/>
    <w:rsid w:val="000A0D6A"/>
    <w:rsid w:val="000A10F2"/>
    <w:rsid w:val="000A11E3"/>
    <w:rsid w:val="000A19A8"/>
    <w:rsid w:val="000A1DD5"/>
    <w:rsid w:val="000A2A1E"/>
    <w:rsid w:val="000A2B73"/>
    <w:rsid w:val="000A30D7"/>
    <w:rsid w:val="000A3B68"/>
    <w:rsid w:val="000A4228"/>
    <w:rsid w:val="000A454E"/>
    <w:rsid w:val="000A56A9"/>
    <w:rsid w:val="000A56B7"/>
    <w:rsid w:val="000A59B1"/>
    <w:rsid w:val="000A66AF"/>
    <w:rsid w:val="000A7389"/>
    <w:rsid w:val="000B04B2"/>
    <w:rsid w:val="000B0534"/>
    <w:rsid w:val="000B0A9D"/>
    <w:rsid w:val="000B117B"/>
    <w:rsid w:val="000B1EAF"/>
    <w:rsid w:val="000B2B17"/>
    <w:rsid w:val="000B3171"/>
    <w:rsid w:val="000B38DE"/>
    <w:rsid w:val="000B3D6C"/>
    <w:rsid w:val="000B463F"/>
    <w:rsid w:val="000B48F2"/>
    <w:rsid w:val="000B53EE"/>
    <w:rsid w:val="000B58D7"/>
    <w:rsid w:val="000B5CC3"/>
    <w:rsid w:val="000B616E"/>
    <w:rsid w:val="000B684E"/>
    <w:rsid w:val="000B6B13"/>
    <w:rsid w:val="000B7C41"/>
    <w:rsid w:val="000C0067"/>
    <w:rsid w:val="000C030F"/>
    <w:rsid w:val="000C0AA3"/>
    <w:rsid w:val="000C0EE8"/>
    <w:rsid w:val="000C1F61"/>
    <w:rsid w:val="000C2168"/>
    <w:rsid w:val="000C2AE2"/>
    <w:rsid w:val="000C302E"/>
    <w:rsid w:val="000C33A9"/>
    <w:rsid w:val="000C47F0"/>
    <w:rsid w:val="000C580B"/>
    <w:rsid w:val="000C606F"/>
    <w:rsid w:val="000C6470"/>
    <w:rsid w:val="000C6641"/>
    <w:rsid w:val="000C6898"/>
    <w:rsid w:val="000C6989"/>
    <w:rsid w:val="000D0852"/>
    <w:rsid w:val="000D0EDF"/>
    <w:rsid w:val="000D2756"/>
    <w:rsid w:val="000D34A9"/>
    <w:rsid w:val="000D3D1A"/>
    <w:rsid w:val="000D40CB"/>
    <w:rsid w:val="000D423D"/>
    <w:rsid w:val="000D4356"/>
    <w:rsid w:val="000D4B7F"/>
    <w:rsid w:val="000D4C01"/>
    <w:rsid w:val="000D507B"/>
    <w:rsid w:val="000D510F"/>
    <w:rsid w:val="000D57F4"/>
    <w:rsid w:val="000D5857"/>
    <w:rsid w:val="000D5E03"/>
    <w:rsid w:val="000D5F5C"/>
    <w:rsid w:val="000D628C"/>
    <w:rsid w:val="000D668B"/>
    <w:rsid w:val="000D6767"/>
    <w:rsid w:val="000D6FCA"/>
    <w:rsid w:val="000D7B18"/>
    <w:rsid w:val="000D7E36"/>
    <w:rsid w:val="000E0071"/>
    <w:rsid w:val="000E06FA"/>
    <w:rsid w:val="000E07D4"/>
    <w:rsid w:val="000E0BFD"/>
    <w:rsid w:val="000E1121"/>
    <w:rsid w:val="000E1207"/>
    <w:rsid w:val="000E1A67"/>
    <w:rsid w:val="000E2629"/>
    <w:rsid w:val="000E4655"/>
    <w:rsid w:val="000E4CF5"/>
    <w:rsid w:val="000E534F"/>
    <w:rsid w:val="000E770B"/>
    <w:rsid w:val="000F0240"/>
    <w:rsid w:val="000F0672"/>
    <w:rsid w:val="000F07F1"/>
    <w:rsid w:val="000F0920"/>
    <w:rsid w:val="000F22A8"/>
    <w:rsid w:val="000F230C"/>
    <w:rsid w:val="000F3065"/>
    <w:rsid w:val="000F327B"/>
    <w:rsid w:val="000F36EA"/>
    <w:rsid w:val="000F383F"/>
    <w:rsid w:val="000F4022"/>
    <w:rsid w:val="000F5B73"/>
    <w:rsid w:val="000F5FFA"/>
    <w:rsid w:val="000F60DC"/>
    <w:rsid w:val="000F61FB"/>
    <w:rsid w:val="000F68EC"/>
    <w:rsid w:val="000F6C51"/>
    <w:rsid w:val="000F6F0B"/>
    <w:rsid w:val="000F76E6"/>
    <w:rsid w:val="00100238"/>
    <w:rsid w:val="00101CD5"/>
    <w:rsid w:val="00101D0E"/>
    <w:rsid w:val="0010223E"/>
    <w:rsid w:val="0010232A"/>
    <w:rsid w:val="001026F6"/>
    <w:rsid w:val="00102F24"/>
    <w:rsid w:val="0010383F"/>
    <w:rsid w:val="001040DC"/>
    <w:rsid w:val="001045E3"/>
    <w:rsid w:val="00104608"/>
    <w:rsid w:val="00104792"/>
    <w:rsid w:val="001055DD"/>
    <w:rsid w:val="001059C6"/>
    <w:rsid w:val="00106786"/>
    <w:rsid w:val="00106859"/>
    <w:rsid w:val="00106C11"/>
    <w:rsid w:val="00107B95"/>
    <w:rsid w:val="00107F25"/>
    <w:rsid w:val="00110655"/>
    <w:rsid w:val="001106A6"/>
    <w:rsid w:val="001107D2"/>
    <w:rsid w:val="001115B5"/>
    <w:rsid w:val="0011177A"/>
    <w:rsid w:val="00111E4C"/>
    <w:rsid w:val="00112864"/>
    <w:rsid w:val="00113935"/>
    <w:rsid w:val="00113EDC"/>
    <w:rsid w:val="00114AFB"/>
    <w:rsid w:val="0011560A"/>
    <w:rsid w:val="00116A53"/>
    <w:rsid w:val="00116E84"/>
    <w:rsid w:val="00117058"/>
    <w:rsid w:val="001177CB"/>
    <w:rsid w:val="00117E2B"/>
    <w:rsid w:val="00120047"/>
    <w:rsid w:val="001216C8"/>
    <w:rsid w:val="00122532"/>
    <w:rsid w:val="00122622"/>
    <w:rsid w:val="0012292E"/>
    <w:rsid w:val="00122C36"/>
    <w:rsid w:val="0012341F"/>
    <w:rsid w:val="001235E2"/>
    <w:rsid w:val="00123E04"/>
    <w:rsid w:val="0012404A"/>
    <w:rsid w:val="00125CA3"/>
    <w:rsid w:val="001268BC"/>
    <w:rsid w:val="001279B6"/>
    <w:rsid w:val="00127AE4"/>
    <w:rsid w:val="00130456"/>
    <w:rsid w:val="001304E3"/>
    <w:rsid w:val="001307CA"/>
    <w:rsid w:val="00130C23"/>
    <w:rsid w:val="00130F20"/>
    <w:rsid w:val="00132314"/>
    <w:rsid w:val="00132646"/>
    <w:rsid w:val="00132F41"/>
    <w:rsid w:val="00133594"/>
    <w:rsid w:val="001335A3"/>
    <w:rsid w:val="00133E75"/>
    <w:rsid w:val="00133F98"/>
    <w:rsid w:val="00134513"/>
    <w:rsid w:val="00134D17"/>
    <w:rsid w:val="00135216"/>
    <w:rsid w:val="00135599"/>
    <w:rsid w:val="0013608A"/>
    <w:rsid w:val="001362D7"/>
    <w:rsid w:val="00136965"/>
    <w:rsid w:val="0013748C"/>
    <w:rsid w:val="00137B4C"/>
    <w:rsid w:val="00140447"/>
    <w:rsid w:val="001408A2"/>
    <w:rsid w:val="00140DBC"/>
    <w:rsid w:val="001414B4"/>
    <w:rsid w:val="00141D52"/>
    <w:rsid w:val="00142110"/>
    <w:rsid w:val="001424F1"/>
    <w:rsid w:val="00142A78"/>
    <w:rsid w:val="00142E90"/>
    <w:rsid w:val="00143586"/>
    <w:rsid w:val="00143E5C"/>
    <w:rsid w:val="00144468"/>
    <w:rsid w:val="00144759"/>
    <w:rsid w:val="0014484E"/>
    <w:rsid w:val="0014628A"/>
    <w:rsid w:val="001462B7"/>
    <w:rsid w:val="00146545"/>
    <w:rsid w:val="00146A46"/>
    <w:rsid w:val="00146C1E"/>
    <w:rsid w:val="001500BD"/>
    <w:rsid w:val="001502DC"/>
    <w:rsid w:val="0015034B"/>
    <w:rsid w:val="0015084F"/>
    <w:rsid w:val="001509EB"/>
    <w:rsid w:val="001514D2"/>
    <w:rsid w:val="00151A2D"/>
    <w:rsid w:val="00152B87"/>
    <w:rsid w:val="0015432C"/>
    <w:rsid w:val="00154D67"/>
    <w:rsid w:val="00154F10"/>
    <w:rsid w:val="00155938"/>
    <w:rsid w:val="00155DBF"/>
    <w:rsid w:val="00155E22"/>
    <w:rsid w:val="0015717E"/>
    <w:rsid w:val="00157E00"/>
    <w:rsid w:val="0016080F"/>
    <w:rsid w:val="001618B2"/>
    <w:rsid w:val="00161DAD"/>
    <w:rsid w:val="00162406"/>
    <w:rsid w:val="0016281B"/>
    <w:rsid w:val="00162A70"/>
    <w:rsid w:val="00162D5B"/>
    <w:rsid w:val="00162ED0"/>
    <w:rsid w:val="0016317D"/>
    <w:rsid w:val="00163509"/>
    <w:rsid w:val="00163AFB"/>
    <w:rsid w:val="0016410C"/>
    <w:rsid w:val="001641A3"/>
    <w:rsid w:val="00164EF6"/>
    <w:rsid w:val="001650CD"/>
    <w:rsid w:val="001657F3"/>
    <w:rsid w:val="00166815"/>
    <w:rsid w:val="001672F3"/>
    <w:rsid w:val="00167617"/>
    <w:rsid w:val="001679C4"/>
    <w:rsid w:val="0017082C"/>
    <w:rsid w:val="00170D04"/>
    <w:rsid w:val="0017139E"/>
    <w:rsid w:val="0017274D"/>
    <w:rsid w:val="00172921"/>
    <w:rsid w:val="001732DA"/>
    <w:rsid w:val="001739BB"/>
    <w:rsid w:val="001739BE"/>
    <w:rsid w:val="00173E5A"/>
    <w:rsid w:val="00175A99"/>
    <w:rsid w:val="00175F9C"/>
    <w:rsid w:val="00177F80"/>
    <w:rsid w:val="001817FA"/>
    <w:rsid w:val="00182187"/>
    <w:rsid w:val="00182B6F"/>
    <w:rsid w:val="00183570"/>
    <w:rsid w:val="00184096"/>
    <w:rsid w:val="00184E57"/>
    <w:rsid w:val="00186CF1"/>
    <w:rsid w:val="00187BCA"/>
    <w:rsid w:val="00190176"/>
    <w:rsid w:val="00190561"/>
    <w:rsid w:val="001906CE"/>
    <w:rsid w:val="00190FD7"/>
    <w:rsid w:val="0019101D"/>
    <w:rsid w:val="0019171F"/>
    <w:rsid w:val="001923C3"/>
    <w:rsid w:val="0019241D"/>
    <w:rsid w:val="00193061"/>
    <w:rsid w:val="00193298"/>
    <w:rsid w:val="00195CBD"/>
    <w:rsid w:val="00195D2E"/>
    <w:rsid w:val="001974AA"/>
    <w:rsid w:val="00197A60"/>
    <w:rsid w:val="00197D75"/>
    <w:rsid w:val="001A0410"/>
    <w:rsid w:val="001A054B"/>
    <w:rsid w:val="001A0B8F"/>
    <w:rsid w:val="001A0F24"/>
    <w:rsid w:val="001A137E"/>
    <w:rsid w:val="001A1635"/>
    <w:rsid w:val="001A16BF"/>
    <w:rsid w:val="001A1858"/>
    <w:rsid w:val="001A1CD6"/>
    <w:rsid w:val="001A26EE"/>
    <w:rsid w:val="001A28D7"/>
    <w:rsid w:val="001A33ED"/>
    <w:rsid w:val="001A35B6"/>
    <w:rsid w:val="001A41DA"/>
    <w:rsid w:val="001A42BE"/>
    <w:rsid w:val="001A458E"/>
    <w:rsid w:val="001A549F"/>
    <w:rsid w:val="001A57C7"/>
    <w:rsid w:val="001A58FF"/>
    <w:rsid w:val="001A595B"/>
    <w:rsid w:val="001A6998"/>
    <w:rsid w:val="001A729F"/>
    <w:rsid w:val="001A74FF"/>
    <w:rsid w:val="001A773D"/>
    <w:rsid w:val="001A7760"/>
    <w:rsid w:val="001A7FEE"/>
    <w:rsid w:val="001B0036"/>
    <w:rsid w:val="001B03B9"/>
    <w:rsid w:val="001B1577"/>
    <w:rsid w:val="001B19FE"/>
    <w:rsid w:val="001B29BC"/>
    <w:rsid w:val="001B2D93"/>
    <w:rsid w:val="001B35ED"/>
    <w:rsid w:val="001B3ECD"/>
    <w:rsid w:val="001B4333"/>
    <w:rsid w:val="001B465E"/>
    <w:rsid w:val="001B4B7A"/>
    <w:rsid w:val="001B53E7"/>
    <w:rsid w:val="001B602C"/>
    <w:rsid w:val="001B6E34"/>
    <w:rsid w:val="001C07C2"/>
    <w:rsid w:val="001C09BC"/>
    <w:rsid w:val="001C10F1"/>
    <w:rsid w:val="001C180B"/>
    <w:rsid w:val="001C285A"/>
    <w:rsid w:val="001C2D75"/>
    <w:rsid w:val="001C4164"/>
    <w:rsid w:val="001C4DA8"/>
    <w:rsid w:val="001C65D4"/>
    <w:rsid w:val="001C673E"/>
    <w:rsid w:val="001C67B0"/>
    <w:rsid w:val="001C7244"/>
    <w:rsid w:val="001D00C9"/>
    <w:rsid w:val="001D023E"/>
    <w:rsid w:val="001D1949"/>
    <w:rsid w:val="001D1977"/>
    <w:rsid w:val="001D2D88"/>
    <w:rsid w:val="001D3435"/>
    <w:rsid w:val="001D404A"/>
    <w:rsid w:val="001D4056"/>
    <w:rsid w:val="001D470A"/>
    <w:rsid w:val="001D4D74"/>
    <w:rsid w:val="001D4E62"/>
    <w:rsid w:val="001D4E7B"/>
    <w:rsid w:val="001D565E"/>
    <w:rsid w:val="001D5FBF"/>
    <w:rsid w:val="001D6262"/>
    <w:rsid w:val="001D6DBD"/>
    <w:rsid w:val="001D6F2A"/>
    <w:rsid w:val="001D70E7"/>
    <w:rsid w:val="001D73F8"/>
    <w:rsid w:val="001D7724"/>
    <w:rsid w:val="001D78DE"/>
    <w:rsid w:val="001E0402"/>
    <w:rsid w:val="001E0AF9"/>
    <w:rsid w:val="001E0B2B"/>
    <w:rsid w:val="001E1772"/>
    <w:rsid w:val="001E1EC2"/>
    <w:rsid w:val="001E2027"/>
    <w:rsid w:val="001E2C27"/>
    <w:rsid w:val="001E2ECA"/>
    <w:rsid w:val="001E4959"/>
    <w:rsid w:val="001E4B95"/>
    <w:rsid w:val="001E547C"/>
    <w:rsid w:val="001E64F4"/>
    <w:rsid w:val="001E6B0E"/>
    <w:rsid w:val="001E6B43"/>
    <w:rsid w:val="001E6C76"/>
    <w:rsid w:val="001E7591"/>
    <w:rsid w:val="001E7661"/>
    <w:rsid w:val="001E7697"/>
    <w:rsid w:val="001E7DD3"/>
    <w:rsid w:val="001F0A6C"/>
    <w:rsid w:val="001F0CF9"/>
    <w:rsid w:val="001F0DAA"/>
    <w:rsid w:val="001F0F45"/>
    <w:rsid w:val="001F19F6"/>
    <w:rsid w:val="001F1EDA"/>
    <w:rsid w:val="001F22A9"/>
    <w:rsid w:val="001F2FBE"/>
    <w:rsid w:val="001F31F7"/>
    <w:rsid w:val="001F3372"/>
    <w:rsid w:val="001F351C"/>
    <w:rsid w:val="001F4665"/>
    <w:rsid w:val="001F498F"/>
    <w:rsid w:val="001F58B3"/>
    <w:rsid w:val="001F60EF"/>
    <w:rsid w:val="001F6113"/>
    <w:rsid w:val="001F6163"/>
    <w:rsid w:val="001F65AE"/>
    <w:rsid w:val="001F717F"/>
    <w:rsid w:val="001F7247"/>
    <w:rsid w:val="001F72A5"/>
    <w:rsid w:val="001F7686"/>
    <w:rsid w:val="00200391"/>
    <w:rsid w:val="00200E1F"/>
    <w:rsid w:val="002016CF"/>
    <w:rsid w:val="002017D2"/>
    <w:rsid w:val="002018A1"/>
    <w:rsid w:val="00202516"/>
    <w:rsid w:val="00202D28"/>
    <w:rsid w:val="00202DF5"/>
    <w:rsid w:val="00203168"/>
    <w:rsid w:val="0020335A"/>
    <w:rsid w:val="00203576"/>
    <w:rsid w:val="0020434D"/>
    <w:rsid w:val="00204473"/>
    <w:rsid w:val="00204567"/>
    <w:rsid w:val="00204639"/>
    <w:rsid w:val="00205221"/>
    <w:rsid w:val="002059D2"/>
    <w:rsid w:val="00205C89"/>
    <w:rsid w:val="0020690B"/>
    <w:rsid w:val="00206E45"/>
    <w:rsid w:val="00206F02"/>
    <w:rsid w:val="00207368"/>
    <w:rsid w:val="00207CF7"/>
    <w:rsid w:val="00207D4B"/>
    <w:rsid w:val="002101BD"/>
    <w:rsid w:val="00210374"/>
    <w:rsid w:val="00210E3F"/>
    <w:rsid w:val="00212EC5"/>
    <w:rsid w:val="00212F41"/>
    <w:rsid w:val="00213218"/>
    <w:rsid w:val="002134C1"/>
    <w:rsid w:val="002137C5"/>
    <w:rsid w:val="002143F8"/>
    <w:rsid w:val="0021445C"/>
    <w:rsid w:val="002166B2"/>
    <w:rsid w:val="0021673E"/>
    <w:rsid w:val="00217050"/>
    <w:rsid w:val="00217207"/>
    <w:rsid w:val="00217460"/>
    <w:rsid w:val="0021775D"/>
    <w:rsid w:val="002179A6"/>
    <w:rsid w:val="00217DE6"/>
    <w:rsid w:val="00221510"/>
    <w:rsid w:val="0022196B"/>
    <w:rsid w:val="00222299"/>
    <w:rsid w:val="00222402"/>
    <w:rsid w:val="00223525"/>
    <w:rsid w:val="002235A2"/>
    <w:rsid w:val="002237AA"/>
    <w:rsid w:val="00223876"/>
    <w:rsid w:val="00223B3C"/>
    <w:rsid w:val="00223BDE"/>
    <w:rsid w:val="00224006"/>
    <w:rsid w:val="002242A4"/>
    <w:rsid w:val="00225244"/>
    <w:rsid w:val="002256DB"/>
    <w:rsid w:val="00225810"/>
    <w:rsid w:val="00225E18"/>
    <w:rsid w:val="00226423"/>
    <w:rsid w:val="00226482"/>
    <w:rsid w:val="00226C98"/>
    <w:rsid w:val="00227149"/>
    <w:rsid w:val="00227BBD"/>
    <w:rsid w:val="0023082E"/>
    <w:rsid w:val="00230941"/>
    <w:rsid w:val="0023117D"/>
    <w:rsid w:val="002312FA"/>
    <w:rsid w:val="002313AF"/>
    <w:rsid w:val="00231A72"/>
    <w:rsid w:val="00231C09"/>
    <w:rsid w:val="00232C36"/>
    <w:rsid w:val="00233FAA"/>
    <w:rsid w:val="0023419A"/>
    <w:rsid w:val="00234344"/>
    <w:rsid w:val="0023497B"/>
    <w:rsid w:val="00234D1A"/>
    <w:rsid w:val="00234F1D"/>
    <w:rsid w:val="002358D7"/>
    <w:rsid w:val="00235B7E"/>
    <w:rsid w:val="00236884"/>
    <w:rsid w:val="00236C64"/>
    <w:rsid w:val="0024085C"/>
    <w:rsid w:val="0024101C"/>
    <w:rsid w:val="00242671"/>
    <w:rsid w:val="0024270E"/>
    <w:rsid w:val="002427FA"/>
    <w:rsid w:val="00242D04"/>
    <w:rsid w:val="00242EBB"/>
    <w:rsid w:val="00242F5C"/>
    <w:rsid w:val="0024524C"/>
    <w:rsid w:val="00245F85"/>
    <w:rsid w:val="00246A4E"/>
    <w:rsid w:val="00246FAC"/>
    <w:rsid w:val="002501B8"/>
    <w:rsid w:val="002507EF"/>
    <w:rsid w:val="00250A2A"/>
    <w:rsid w:val="00250EBB"/>
    <w:rsid w:val="00251126"/>
    <w:rsid w:val="002515BA"/>
    <w:rsid w:val="00251862"/>
    <w:rsid w:val="00251E58"/>
    <w:rsid w:val="002521F7"/>
    <w:rsid w:val="00252937"/>
    <w:rsid w:val="00252AC4"/>
    <w:rsid w:val="00252FFF"/>
    <w:rsid w:val="00253FF3"/>
    <w:rsid w:val="00254485"/>
    <w:rsid w:val="0025504F"/>
    <w:rsid w:val="002552E8"/>
    <w:rsid w:val="00255C2F"/>
    <w:rsid w:val="00255FBF"/>
    <w:rsid w:val="00256776"/>
    <w:rsid w:val="00257C71"/>
    <w:rsid w:val="00257D6A"/>
    <w:rsid w:val="0026006C"/>
    <w:rsid w:val="00260A7C"/>
    <w:rsid w:val="00260FB0"/>
    <w:rsid w:val="0026137A"/>
    <w:rsid w:val="00261EB5"/>
    <w:rsid w:val="00261F4F"/>
    <w:rsid w:val="002620BA"/>
    <w:rsid w:val="00262152"/>
    <w:rsid w:val="002627C1"/>
    <w:rsid w:val="00262AD4"/>
    <w:rsid w:val="00263954"/>
    <w:rsid w:val="00263B22"/>
    <w:rsid w:val="00263FC3"/>
    <w:rsid w:val="002645CC"/>
    <w:rsid w:val="002648F3"/>
    <w:rsid w:val="00264AC7"/>
    <w:rsid w:val="00264DA3"/>
    <w:rsid w:val="002656DD"/>
    <w:rsid w:val="002658D1"/>
    <w:rsid w:val="00266518"/>
    <w:rsid w:val="002669A9"/>
    <w:rsid w:val="00267011"/>
    <w:rsid w:val="002707B3"/>
    <w:rsid w:val="00270CE8"/>
    <w:rsid w:val="00271325"/>
    <w:rsid w:val="0027162C"/>
    <w:rsid w:val="00271774"/>
    <w:rsid w:val="00272DE5"/>
    <w:rsid w:val="00273820"/>
    <w:rsid w:val="00273FB0"/>
    <w:rsid w:val="00273FD5"/>
    <w:rsid w:val="00274782"/>
    <w:rsid w:val="00274851"/>
    <w:rsid w:val="00275C50"/>
    <w:rsid w:val="002764A1"/>
    <w:rsid w:val="00276D13"/>
    <w:rsid w:val="00277565"/>
    <w:rsid w:val="00277CE4"/>
    <w:rsid w:val="0028008D"/>
    <w:rsid w:val="00280D47"/>
    <w:rsid w:val="00280FDB"/>
    <w:rsid w:val="002813DD"/>
    <w:rsid w:val="0028146A"/>
    <w:rsid w:val="00281686"/>
    <w:rsid w:val="00282889"/>
    <w:rsid w:val="00283109"/>
    <w:rsid w:val="00284297"/>
    <w:rsid w:val="0028502B"/>
    <w:rsid w:val="0028573B"/>
    <w:rsid w:val="0028590C"/>
    <w:rsid w:val="00285D93"/>
    <w:rsid w:val="00285FAC"/>
    <w:rsid w:val="0028694E"/>
    <w:rsid w:val="00287421"/>
    <w:rsid w:val="00287D43"/>
    <w:rsid w:val="00287D55"/>
    <w:rsid w:val="00287DE3"/>
    <w:rsid w:val="002901C5"/>
    <w:rsid w:val="00290578"/>
    <w:rsid w:val="00290F25"/>
    <w:rsid w:val="002912B9"/>
    <w:rsid w:val="00291E13"/>
    <w:rsid w:val="0029207B"/>
    <w:rsid w:val="00293228"/>
    <w:rsid w:val="0029397F"/>
    <w:rsid w:val="00293A77"/>
    <w:rsid w:val="00293FAF"/>
    <w:rsid w:val="002949A3"/>
    <w:rsid w:val="0029608D"/>
    <w:rsid w:val="002968C9"/>
    <w:rsid w:val="00297444"/>
    <w:rsid w:val="00297D71"/>
    <w:rsid w:val="002A12F8"/>
    <w:rsid w:val="002A1A87"/>
    <w:rsid w:val="002A1BE7"/>
    <w:rsid w:val="002A24F8"/>
    <w:rsid w:val="002A3637"/>
    <w:rsid w:val="002A3E8D"/>
    <w:rsid w:val="002A5096"/>
    <w:rsid w:val="002A539B"/>
    <w:rsid w:val="002A5AFD"/>
    <w:rsid w:val="002A64EF"/>
    <w:rsid w:val="002A6AB9"/>
    <w:rsid w:val="002A6FE0"/>
    <w:rsid w:val="002A7529"/>
    <w:rsid w:val="002A756D"/>
    <w:rsid w:val="002A78B6"/>
    <w:rsid w:val="002A7C35"/>
    <w:rsid w:val="002B1856"/>
    <w:rsid w:val="002B1B45"/>
    <w:rsid w:val="002B1BC9"/>
    <w:rsid w:val="002B1C55"/>
    <w:rsid w:val="002B1FCE"/>
    <w:rsid w:val="002B21B6"/>
    <w:rsid w:val="002B23AB"/>
    <w:rsid w:val="002B252A"/>
    <w:rsid w:val="002B27B1"/>
    <w:rsid w:val="002B2B1B"/>
    <w:rsid w:val="002B32E8"/>
    <w:rsid w:val="002B3A86"/>
    <w:rsid w:val="002B3C47"/>
    <w:rsid w:val="002B464E"/>
    <w:rsid w:val="002B556F"/>
    <w:rsid w:val="002B5CEA"/>
    <w:rsid w:val="002B629F"/>
    <w:rsid w:val="002B68AC"/>
    <w:rsid w:val="002B764E"/>
    <w:rsid w:val="002B7B6D"/>
    <w:rsid w:val="002B7D8F"/>
    <w:rsid w:val="002C0D0F"/>
    <w:rsid w:val="002C1448"/>
    <w:rsid w:val="002C2411"/>
    <w:rsid w:val="002C2D72"/>
    <w:rsid w:val="002C2EB1"/>
    <w:rsid w:val="002C33CC"/>
    <w:rsid w:val="002C3A43"/>
    <w:rsid w:val="002C4475"/>
    <w:rsid w:val="002C6379"/>
    <w:rsid w:val="002C6B62"/>
    <w:rsid w:val="002D0621"/>
    <w:rsid w:val="002D3145"/>
    <w:rsid w:val="002D328F"/>
    <w:rsid w:val="002D3579"/>
    <w:rsid w:val="002D4589"/>
    <w:rsid w:val="002D66F5"/>
    <w:rsid w:val="002D6AB0"/>
    <w:rsid w:val="002D7696"/>
    <w:rsid w:val="002D7928"/>
    <w:rsid w:val="002D79F9"/>
    <w:rsid w:val="002E1394"/>
    <w:rsid w:val="002E14ED"/>
    <w:rsid w:val="002E18E2"/>
    <w:rsid w:val="002E1E22"/>
    <w:rsid w:val="002E21AB"/>
    <w:rsid w:val="002E29C9"/>
    <w:rsid w:val="002E2E4D"/>
    <w:rsid w:val="002E2E7D"/>
    <w:rsid w:val="002E3CAD"/>
    <w:rsid w:val="002E508A"/>
    <w:rsid w:val="002E55E7"/>
    <w:rsid w:val="002E578C"/>
    <w:rsid w:val="002E5E2D"/>
    <w:rsid w:val="002E61E3"/>
    <w:rsid w:val="002E6285"/>
    <w:rsid w:val="002E647E"/>
    <w:rsid w:val="002E7098"/>
    <w:rsid w:val="002E7C25"/>
    <w:rsid w:val="002E7E74"/>
    <w:rsid w:val="002F0B44"/>
    <w:rsid w:val="002F0E01"/>
    <w:rsid w:val="002F113B"/>
    <w:rsid w:val="002F1BBC"/>
    <w:rsid w:val="002F3782"/>
    <w:rsid w:val="002F4870"/>
    <w:rsid w:val="002F4CD1"/>
    <w:rsid w:val="002F5737"/>
    <w:rsid w:val="002F63C7"/>
    <w:rsid w:val="002F6E87"/>
    <w:rsid w:val="002F72CB"/>
    <w:rsid w:val="002F7698"/>
    <w:rsid w:val="002F7714"/>
    <w:rsid w:val="002F77C2"/>
    <w:rsid w:val="002F7881"/>
    <w:rsid w:val="002F7909"/>
    <w:rsid w:val="0030014F"/>
    <w:rsid w:val="00301493"/>
    <w:rsid w:val="00301B11"/>
    <w:rsid w:val="00302246"/>
    <w:rsid w:val="00302374"/>
    <w:rsid w:val="003026B4"/>
    <w:rsid w:val="003032EA"/>
    <w:rsid w:val="0030408F"/>
    <w:rsid w:val="00304353"/>
    <w:rsid w:val="00304857"/>
    <w:rsid w:val="00304D90"/>
    <w:rsid w:val="003051B7"/>
    <w:rsid w:val="003054EF"/>
    <w:rsid w:val="00306916"/>
    <w:rsid w:val="00306978"/>
    <w:rsid w:val="00306C77"/>
    <w:rsid w:val="00306FB9"/>
    <w:rsid w:val="003077FD"/>
    <w:rsid w:val="003100E8"/>
    <w:rsid w:val="003111F4"/>
    <w:rsid w:val="0031169F"/>
    <w:rsid w:val="003129A1"/>
    <w:rsid w:val="00312AC8"/>
    <w:rsid w:val="00313E56"/>
    <w:rsid w:val="00313EAE"/>
    <w:rsid w:val="00314338"/>
    <w:rsid w:val="00314882"/>
    <w:rsid w:val="003148B4"/>
    <w:rsid w:val="00315ABB"/>
    <w:rsid w:val="00315B4F"/>
    <w:rsid w:val="00315C99"/>
    <w:rsid w:val="003166F4"/>
    <w:rsid w:val="00316A16"/>
    <w:rsid w:val="00317002"/>
    <w:rsid w:val="00317337"/>
    <w:rsid w:val="003174EA"/>
    <w:rsid w:val="00317A06"/>
    <w:rsid w:val="00317D40"/>
    <w:rsid w:val="0032066A"/>
    <w:rsid w:val="00321021"/>
    <w:rsid w:val="0032166E"/>
    <w:rsid w:val="00321E97"/>
    <w:rsid w:val="00322830"/>
    <w:rsid w:val="00324782"/>
    <w:rsid w:val="00325156"/>
    <w:rsid w:val="00325C14"/>
    <w:rsid w:val="00325E1A"/>
    <w:rsid w:val="00325E6F"/>
    <w:rsid w:val="00325ED4"/>
    <w:rsid w:val="0032645F"/>
    <w:rsid w:val="00326722"/>
    <w:rsid w:val="00327201"/>
    <w:rsid w:val="00327C39"/>
    <w:rsid w:val="0033092F"/>
    <w:rsid w:val="0033148D"/>
    <w:rsid w:val="0033182E"/>
    <w:rsid w:val="00332EEB"/>
    <w:rsid w:val="003333DD"/>
    <w:rsid w:val="003343C4"/>
    <w:rsid w:val="003343EC"/>
    <w:rsid w:val="00334653"/>
    <w:rsid w:val="00334D60"/>
    <w:rsid w:val="003354C6"/>
    <w:rsid w:val="0033616E"/>
    <w:rsid w:val="00336367"/>
    <w:rsid w:val="003368A6"/>
    <w:rsid w:val="00336945"/>
    <w:rsid w:val="003375CF"/>
    <w:rsid w:val="00337B62"/>
    <w:rsid w:val="00340978"/>
    <w:rsid w:val="003412AA"/>
    <w:rsid w:val="0034135D"/>
    <w:rsid w:val="00341B7C"/>
    <w:rsid w:val="00341FE7"/>
    <w:rsid w:val="00342C7E"/>
    <w:rsid w:val="00342E4A"/>
    <w:rsid w:val="00342F5D"/>
    <w:rsid w:val="00344E23"/>
    <w:rsid w:val="00344FC9"/>
    <w:rsid w:val="0034566E"/>
    <w:rsid w:val="003459D6"/>
    <w:rsid w:val="00345DE5"/>
    <w:rsid w:val="003464FF"/>
    <w:rsid w:val="003469FB"/>
    <w:rsid w:val="00346C30"/>
    <w:rsid w:val="00347051"/>
    <w:rsid w:val="0034746E"/>
    <w:rsid w:val="003474FF"/>
    <w:rsid w:val="00347AD3"/>
    <w:rsid w:val="00347DC1"/>
    <w:rsid w:val="003500B8"/>
    <w:rsid w:val="00350178"/>
    <w:rsid w:val="00350966"/>
    <w:rsid w:val="00351938"/>
    <w:rsid w:val="00351CCB"/>
    <w:rsid w:val="003521B2"/>
    <w:rsid w:val="0035236E"/>
    <w:rsid w:val="0035263B"/>
    <w:rsid w:val="00352956"/>
    <w:rsid w:val="003530BB"/>
    <w:rsid w:val="00353164"/>
    <w:rsid w:val="0035359A"/>
    <w:rsid w:val="00353655"/>
    <w:rsid w:val="003538CE"/>
    <w:rsid w:val="00353A77"/>
    <w:rsid w:val="00353DF5"/>
    <w:rsid w:val="003540F9"/>
    <w:rsid w:val="0035458D"/>
    <w:rsid w:val="00354732"/>
    <w:rsid w:val="00354978"/>
    <w:rsid w:val="00354D92"/>
    <w:rsid w:val="00355C38"/>
    <w:rsid w:val="00356262"/>
    <w:rsid w:val="00356C71"/>
    <w:rsid w:val="003571C1"/>
    <w:rsid w:val="003573DD"/>
    <w:rsid w:val="00357787"/>
    <w:rsid w:val="00357BA4"/>
    <w:rsid w:val="003602F0"/>
    <w:rsid w:val="00360433"/>
    <w:rsid w:val="0036085A"/>
    <w:rsid w:val="00360B57"/>
    <w:rsid w:val="00360FE4"/>
    <w:rsid w:val="0036112D"/>
    <w:rsid w:val="00361C2F"/>
    <w:rsid w:val="00361C7A"/>
    <w:rsid w:val="00362050"/>
    <w:rsid w:val="00363078"/>
    <w:rsid w:val="0036482F"/>
    <w:rsid w:val="00364CFA"/>
    <w:rsid w:val="00364D15"/>
    <w:rsid w:val="0036535A"/>
    <w:rsid w:val="003653CC"/>
    <w:rsid w:val="00365D3A"/>
    <w:rsid w:val="00365DCB"/>
    <w:rsid w:val="00366A84"/>
    <w:rsid w:val="00367A4B"/>
    <w:rsid w:val="003713BC"/>
    <w:rsid w:val="0037167A"/>
    <w:rsid w:val="00371B15"/>
    <w:rsid w:val="00371FB6"/>
    <w:rsid w:val="00372CB6"/>
    <w:rsid w:val="00373EAB"/>
    <w:rsid w:val="00373F66"/>
    <w:rsid w:val="00373FF7"/>
    <w:rsid w:val="00374282"/>
    <w:rsid w:val="003742D5"/>
    <w:rsid w:val="00374D93"/>
    <w:rsid w:val="00374E86"/>
    <w:rsid w:val="00375409"/>
    <w:rsid w:val="00375446"/>
    <w:rsid w:val="003754E0"/>
    <w:rsid w:val="00375A26"/>
    <w:rsid w:val="00375A70"/>
    <w:rsid w:val="003767ED"/>
    <w:rsid w:val="003804A4"/>
    <w:rsid w:val="00380F65"/>
    <w:rsid w:val="00381B40"/>
    <w:rsid w:val="00381C7E"/>
    <w:rsid w:val="00381CD6"/>
    <w:rsid w:val="003825A2"/>
    <w:rsid w:val="0038273B"/>
    <w:rsid w:val="003834A1"/>
    <w:rsid w:val="00383D0A"/>
    <w:rsid w:val="00384A1C"/>
    <w:rsid w:val="00385D21"/>
    <w:rsid w:val="003861B0"/>
    <w:rsid w:val="00386E90"/>
    <w:rsid w:val="0038764C"/>
    <w:rsid w:val="00387A2C"/>
    <w:rsid w:val="00387D2A"/>
    <w:rsid w:val="00387F5B"/>
    <w:rsid w:val="003915D4"/>
    <w:rsid w:val="003917FB"/>
    <w:rsid w:val="00391EC2"/>
    <w:rsid w:val="0039321D"/>
    <w:rsid w:val="003935FA"/>
    <w:rsid w:val="00393BAB"/>
    <w:rsid w:val="00393CF6"/>
    <w:rsid w:val="003949DD"/>
    <w:rsid w:val="00394B7D"/>
    <w:rsid w:val="00394C86"/>
    <w:rsid w:val="003952B3"/>
    <w:rsid w:val="003954FB"/>
    <w:rsid w:val="003960E8"/>
    <w:rsid w:val="00396231"/>
    <w:rsid w:val="003965CF"/>
    <w:rsid w:val="00396BD5"/>
    <w:rsid w:val="003971AB"/>
    <w:rsid w:val="00397893"/>
    <w:rsid w:val="00397F78"/>
    <w:rsid w:val="003A0BEB"/>
    <w:rsid w:val="003A19AE"/>
    <w:rsid w:val="003A1CE2"/>
    <w:rsid w:val="003A2AAF"/>
    <w:rsid w:val="003A321D"/>
    <w:rsid w:val="003A39EC"/>
    <w:rsid w:val="003A3CB2"/>
    <w:rsid w:val="003A3F9A"/>
    <w:rsid w:val="003A42DD"/>
    <w:rsid w:val="003A4EE2"/>
    <w:rsid w:val="003A5584"/>
    <w:rsid w:val="003A6229"/>
    <w:rsid w:val="003A625F"/>
    <w:rsid w:val="003A62C4"/>
    <w:rsid w:val="003A67C5"/>
    <w:rsid w:val="003A6C17"/>
    <w:rsid w:val="003A72FA"/>
    <w:rsid w:val="003A7393"/>
    <w:rsid w:val="003A753E"/>
    <w:rsid w:val="003A7755"/>
    <w:rsid w:val="003B0087"/>
    <w:rsid w:val="003B00AA"/>
    <w:rsid w:val="003B052E"/>
    <w:rsid w:val="003B07D4"/>
    <w:rsid w:val="003B09DE"/>
    <w:rsid w:val="003B1018"/>
    <w:rsid w:val="003B16B9"/>
    <w:rsid w:val="003B17A4"/>
    <w:rsid w:val="003B1BE8"/>
    <w:rsid w:val="003B22E7"/>
    <w:rsid w:val="003B313B"/>
    <w:rsid w:val="003B313C"/>
    <w:rsid w:val="003B31D7"/>
    <w:rsid w:val="003B4C69"/>
    <w:rsid w:val="003B4E6B"/>
    <w:rsid w:val="003B6314"/>
    <w:rsid w:val="003B67EF"/>
    <w:rsid w:val="003B7B17"/>
    <w:rsid w:val="003C025C"/>
    <w:rsid w:val="003C06F2"/>
    <w:rsid w:val="003C078F"/>
    <w:rsid w:val="003C0897"/>
    <w:rsid w:val="003C1131"/>
    <w:rsid w:val="003C1429"/>
    <w:rsid w:val="003C247F"/>
    <w:rsid w:val="003C26E7"/>
    <w:rsid w:val="003C280E"/>
    <w:rsid w:val="003C3720"/>
    <w:rsid w:val="003C3A44"/>
    <w:rsid w:val="003C402D"/>
    <w:rsid w:val="003C471A"/>
    <w:rsid w:val="003C55DA"/>
    <w:rsid w:val="003C6A15"/>
    <w:rsid w:val="003C72A7"/>
    <w:rsid w:val="003C749E"/>
    <w:rsid w:val="003C7602"/>
    <w:rsid w:val="003C7B94"/>
    <w:rsid w:val="003C7FCE"/>
    <w:rsid w:val="003D039E"/>
    <w:rsid w:val="003D0619"/>
    <w:rsid w:val="003D0A2B"/>
    <w:rsid w:val="003D0FDC"/>
    <w:rsid w:val="003D14D2"/>
    <w:rsid w:val="003D183A"/>
    <w:rsid w:val="003D1956"/>
    <w:rsid w:val="003D1CB9"/>
    <w:rsid w:val="003D1F20"/>
    <w:rsid w:val="003D30BF"/>
    <w:rsid w:val="003D4677"/>
    <w:rsid w:val="003D4E85"/>
    <w:rsid w:val="003D59C5"/>
    <w:rsid w:val="003D695B"/>
    <w:rsid w:val="003D73F0"/>
    <w:rsid w:val="003D743F"/>
    <w:rsid w:val="003D78A0"/>
    <w:rsid w:val="003E10EF"/>
    <w:rsid w:val="003E11E5"/>
    <w:rsid w:val="003E16C3"/>
    <w:rsid w:val="003E174D"/>
    <w:rsid w:val="003E178B"/>
    <w:rsid w:val="003E18A4"/>
    <w:rsid w:val="003E20EC"/>
    <w:rsid w:val="003E26EA"/>
    <w:rsid w:val="003E376C"/>
    <w:rsid w:val="003E380F"/>
    <w:rsid w:val="003E3957"/>
    <w:rsid w:val="003E3975"/>
    <w:rsid w:val="003E39CD"/>
    <w:rsid w:val="003E400B"/>
    <w:rsid w:val="003E41C7"/>
    <w:rsid w:val="003E4209"/>
    <w:rsid w:val="003E604E"/>
    <w:rsid w:val="003E68FC"/>
    <w:rsid w:val="003F01AE"/>
    <w:rsid w:val="003F03CF"/>
    <w:rsid w:val="003F0E0D"/>
    <w:rsid w:val="003F239D"/>
    <w:rsid w:val="003F23CA"/>
    <w:rsid w:val="003F2A26"/>
    <w:rsid w:val="003F3049"/>
    <w:rsid w:val="003F463C"/>
    <w:rsid w:val="003F4FCB"/>
    <w:rsid w:val="003F50F5"/>
    <w:rsid w:val="003F510B"/>
    <w:rsid w:val="003F51E5"/>
    <w:rsid w:val="003F73D1"/>
    <w:rsid w:val="003F762A"/>
    <w:rsid w:val="003F7F98"/>
    <w:rsid w:val="0040003E"/>
    <w:rsid w:val="00400BCC"/>
    <w:rsid w:val="00400C05"/>
    <w:rsid w:val="00400C83"/>
    <w:rsid w:val="004012B0"/>
    <w:rsid w:val="004016A1"/>
    <w:rsid w:val="00401834"/>
    <w:rsid w:val="00402281"/>
    <w:rsid w:val="0040254B"/>
    <w:rsid w:val="004029D3"/>
    <w:rsid w:val="00402F7F"/>
    <w:rsid w:val="00403844"/>
    <w:rsid w:val="00405B26"/>
    <w:rsid w:val="004068C7"/>
    <w:rsid w:val="00406B18"/>
    <w:rsid w:val="004074E8"/>
    <w:rsid w:val="00407E05"/>
    <w:rsid w:val="004102F7"/>
    <w:rsid w:val="00410CC4"/>
    <w:rsid w:val="00411216"/>
    <w:rsid w:val="00411A43"/>
    <w:rsid w:val="0041257B"/>
    <w:rsid w:val="004127C2"/>
    <w:rsid w:val="004127D8"/>
    <w:rsid w:val="0041388A"/>
    <w:rsid w:val="00413DE4"/>
    <w:rsid w:val="00414519"/>
    <w:rsid w:val="004149C8"/>
    <w:rsid w:val="00416438"/>
    <w:rsid w:val="004164F1"/>
    <w:rsid w:val="00416D47"/>
    <w:rsid w:val="00417597"/>
    <w:rsid w:val="004176B5"/>
    <w:rsid w:val="004177F0"/>
    <w:rsid w:val="00417EB9"/>
    <w:rsid w:val="004227FA"/>
    <w:rsid w:val="0042297E"/>
    <w:rsid w:val="00422C01"/>
    <w:rsid w:val="00423A2B"/>
    <w:rsid w:val="00424A40"/>
    <w:rsid w:val="004255E4"/>
    <w:rsid w:val="00425E8D"/>
    <w:rsid w:val="004262A7"/>
    <w:rsid w:val="004264F4"/>
    <w:rsid w:val="004269F3"/>
    <w:rsid w:val="0042765A"/>
    <w:rsid w:val="00427C3F"/>
    <w:rsid w:val="00427DA8"/>
    <w:rsid w:val="00430B20"/>
    <w:rsid w:val="004311A4"/>
    <w:rsid w:val="00431581"/>
    <w:rsid w:val="00433486"/>
    <w:rsid w:val="004339FC"/>
    <w:rsid w:val="00433CA8"/>
    <w:rsid w:val="004340BE"/>
    <w:rsid w:val="00434452"/>
    <w:rsid w:val="004353D6"/>
    <w:rsid w:val="004356A6"/>
    <w:rsid w:val="00435D2E"/>
    <w:rsid w:val="00436475"/>
    <w:rsid w:val="00436979"/>
    <w:rsid w:val="00436C72"/>
    <w:rsid w:val="00437877"/>
    <w:rsid w:val="00437AD6"/>
    <w:rsid w:val="00437CC5"/>
    <w:rsid w:val="004405A2"/>
    <w:rsid w:val="00440751"/>
    <w:rsid w:val="00440AF6"/>
    <w:rsid w:val="004412D1"/>
    <w:rsid w:val="004413D5"/>
    <w:rsid w:val="00441D89"/>
    <w:rsid w:val="0044242D"/>
    <w:rsid w:val="00442921"/>
    <w:rsid w:val="00442F70"/>
    <w:rsid w:val="004434E3"/>
    <w:rsid w:val="004438A7"/>
    <w:rsid w:val="00443907"/>
    <w:rsid w:val="00443CCD"/>
    <w:rsid w:val="0044472A"/>
    <w:rsid w:val="00444910"/>
    <w:rsid w:val="00444DD5"/>
    <w:rsid w:val="00445C38"/>
    <w:rsid w:val="00445C77"/>
    <w:rsid w:val="00445D3D"/>
    <w:rsid w:val="00445EC6"/>
    <w:rsid w:val="00446276"/>
    <w:rsid w:val="00447460"/>
    <w:rsid w:val="004479F8"/>
    <w:rsid w:val="00447D09"/>
    <w:rsid w:val="00450158"/>
    <w:rsid w:val="0045034A"/>
    <w:rsid w:val="004505BB"/>
    <w:rsid w:val="00450608"/>
    <w:rsid w:val="0045097D"/>
    <w:rsid w:val="00451176"/>
    <w:rsid w:val="00451FFD"/>
    <w:rsid w:val="004522F5"/>
    <w:rsid w:val="00453539"/>
    <w:rsid w:val="004540DD"/>
    <w:rsid w:val="00455518"/>
    <w:rsid w:val="00455F0B"/>
    <w:rsid w:val="0045657B"/>
    <w:rsid w:val="00456DA4"/>
    <w:rsid w:val="0045789D"/>
    <w:rsid w:val="004601B0"/>
    <w:rsid w:val="004605B7"/>
    <w:rsid w:val="0046097F"/>
    <w:rsid w:val="00460A83"/>
    <w:rsid w:val="00461005"/>
    <w:rsid w:val="00461589"/>
    <w:rsid w:val="00461D54"/>
    <w:rsid w:val="004626BD"/>
    <w:rsid w:val="0046348A"/>
    <w:rsid w:val="00463B17"/>
    <w:rsid w:val="004641CD"/>
    <w:rsid w:val="0046431A"/>
    <w:rsid w:val="00464DCF"/>
    <w:rsid w:val="00466951"/>
    <w:rsid w:val="00466C6B"/>
    <w:rsid w:val="00466FD4"/>
    <w:rsid w:val="0046740D"/>
    <w:rsid w:val="00467849"/>
    <w:rsid w:val="00467D4F"/>
    <w:rsid w:val="00467EDB"/>
    <w:rsid w:val="004710D8"/>
    <w:rsid w:val="0047197B"/>
    <w:rsid w:val="00471B6D"/>
    <w:rsid w:val="00472555"/>
    <w:rsid w:val="00472EA0"/>
    <w:rsid w:val="004732D5"/>
    <w:rsid w:val="00473454"/>
    <w:rsid w:val="004744A5"/>
    <w:rsid w:val="0047464A"/>
    <w:rsid w:val="00474822"/>
    <w:rsid w:val="00474A54"/>
    <w:rsid w:val="004758F6"/>
    <w:rsid w:val="004763AD"/>
    <w:rsid w:val="00476CCA"/>
    <w:rsid w:val="00477BB4"/>
    <w:rsid w:val="004802C9"/>
    <w:rsid w:val="004806DD"/>
    <w:rsid w:val="00480A23"/>
    <w:rsid w:val="00481261"/>
    <w:rsid w:val="00481739"/>
    <w:rsid w:val="00481847"/>
    <w:rsid w:val="0048256F"/>
    <w:rsid w:val="00482E04"/>
    <w:rsid w:val="00482F70"/>
    <w:rsid w:val="004841E8"/>
    <w:rsid w:val="00484CF6"/>
    <w:rsid w:val="00485AFD"/>
    <w:rsid w:val="00486563"/>
    <w:rsid w:val="00486EF7"/>
    <w:rsid w:val="00487206"/>
    <w:rsid w:val="00487B33"/>
    <w:rsid w:val="00490791"/>
    <w:rsid w:val="004908CF"/>
    <w:rsid w:val="00490D98"/>
    <w:rsid w:val="004918B8"/>
    <w:rsid w:val="00491BCD"/>
    <w:rsid w:val="00491DE5"/>
    <w:rsid w:val="00492A08"/>
    <w:rsid w:val="00493FDB"/>
    <w:rsid w:val="004943E9"/>
    <w:rsid w:val="0049457F"/>
    <w:rsid w:val="0049459A"/>
    <w:rsid w:val="004945CA"/>
    <w:rsid w:val="00494706"/>
    <w:rsid w:val="00494784"/>
    <w:rsid w:val="00494A06"/>
    <w:rsid w:val="00495CC9"/>
    <w:rsid w:val="0049602F"/>
    <w:rsid w:val="00496A12"/>
    <w:rsid w:val="00497ADA"/>
    <w:rsid w:val="004A05DE"/>
    <w:rsid w:val="004A0D7F"/>
    <w:rsid w:val="004A13FC"/>
    <w:rsid w:val="004A1720"/>
    <w:rsid w:val="004A1D78"/>
    <w:rsid w:val="004A26AB"/>
    <w:rsid w:val="004A3350"/>
    <w:rsid w:val="004A35CE"/>
    <w:rsid w:val="004A43FA"/>
    <w:rsid w:val="004A4A91"/>
    <w:rsid w:val="004A4C67"/>
    <w:rsid w:val="004A51FE"/>
    <w:rsid w:val="004A5543"/>
    <w:rsid w:val="004A61E0"/>
    <w:rsid w:val="004A6976"/>
    <w:rsid w:val="004A6F97"/>
    <w:rsid w:val="004A7F57"/>
    <w:rsid w:val="004B0501"/>
    <w:rsid w:val="004B14A9"/>
    <w:rsid w:val="004B43C7"/>
    <w:rsid w:val="004B451A"/>
    <w:rsid w:val="004B4750"/>
    <w:rsid w:val="004B4D0D"/>
    <w:rsid w:val="004B6425"/>
    <w:rsid w:val="004B6DBF"/>
    <w:rsid w:val="004B6DF0"/>
    <w:rsid w:val="004B6F1B"/>
    <w:rsid w:val="004B741E"/>
    <w:rsid w:val="004B7A90"/>
    <w:rsid w:val="004C1611"/>
    <w:rsid w:val="004C2275"/>
    <w:rsid w:val="004C2575"/>
    <w:rsid w:val="004C30E5"/>
    <w:rsid w:val="004C3876"/>
    <w:rsid w:val="004C6A0C"/>
    <w:rsid w:val="004D0A27"/>
    <w:rsid w:val="004D1687"/>
    <w:rsid w:val="004D1D68"/>
    <w:rsid w:val="004D1DA7"/>
    <w:rsid w:val="004D296B"/>
    <w:rsid w:val="004D3844"/>
    <w:rsid w:val="004D434D"/>
    <w:rsid w:val="004D4DD3"/>
    <w:rsid w:val="004D5D3C"/>
    <w:rsid w:val="004D6380"/>
    <w:rsid w:val="004D6DFC"/>
    <w:rsid w:val="004D6ED4"/>
    <w:rsid w:val="004D70A8"/>
    <w:rsid w:val="004D70DE"/>
    <w:rsid w:val="004D76C7"/>
    <w:rsid w:val="004D7B8C"/>
    <w:rsid w:val="004D7F1C"/>
    <w:rsid w:val="004D7FD1"/>
    <w:rsid w:val="004E00D9"/>
    <w:rsid w:val="004E0379"/>
    <w:rsid w:val="004E08DA"/>
    <w:rsid w:val="004E1785"/>
    <w:rsid w:val="004E1919"/>
    <w:rsid w:val="004E1A0B"/>
    <w:rsid w:val="004E1B4E"/>
    <w:rsid w:val="004E2760"/>
    <w:rsid w:val="004E413A"/>
    <w:rsid w:val="004E4A33"/>
    <w:rsid w:val="004E5335"/>
    <w:rsid w:val="004E62E2"/>
    <w:rsid w:val="004E638A"/>
    <w:rsid w:val="004E6A19"/>
    <w:rsid w:val="004E6A35"/>
    <w:rsid w:val="004E6C89"/>
    <w:rsid w:val="004E755F"/>
    <w:rsid w:val="004E7E83"/>
    <w:rsid w:val="004F006C"/>
    <w:rsid w:val="004F0D0E"/>
    <w:rsid w:val="004F21E5"/>
    <w:rsid w:val="004F229F"/>
    <w:rsid w:val="004F437E"/>
    <w:rsid w:val="004F52D3"/>
    <w:rsid w:val="004F74AD"/>
    <w:rsid w:val="00500BEB"/>
    <w:rsid w:val="00500C05"/>
    <w:rsid w:val="00501043"/>
    <w:rsid w:val="00501C84"/>
    <w:rsid w:val="00503DA1"/>
    <w:rsid w:val="00503EA3"/>
    <w:rsid w:val="00504A04"/>
    <w:rsid w:val="00505874"/>
    <w:rsid w:val="005058EB"/>
    <w:rsid w:val="00505D22"/>
    <w:rsid w:val="00505F42"/>
    <w:rsid w:val="005063EE"/>
    <w:rsid w:val="0050649C"/>
    <w:rsid w:val="00506555"/>
    <w:rsid w:val="0050703E"/>
    <w:rsid w:val="00507088"/>
    <w:rsid w:val="0050772F"/>
    <w:rsid w:val="00507D87"/>
    <w:rsid w:val="005100CD"/>
    <w:rsid w:val="00510B83"/>
    <w:rsid w:val="00511406"/>
    <w:rsid w:val="00511B27"/>
    <w:rsid w:val="00511D4F"/>
    <w:rsid w:val="00511FA8"/>
    <w:rsid w:val="0051212E"/>
    <w:rsid w:val="0051292B"/>
    <w:rsid w:val="00513B1A"/>
    <w:rsid w:val="00513D33"/>
    <w:rsid w:val="00515025"/>
    <w:rsid w:val="0051504B"/>
    <w:rsid w:val="005153AA"/>
    <w:rsid w:val="00515842"/>
    <w:rsid w:val="0051666A"/>
    <w:rsid w:val="00516D73"/>
    <w:rsid w:val="00516E37"/>
    <w:rsid w:val="00517223"/>
    <w:rsid w:val="00517B54"/>
    <w:rsid w:val="0052036D"/>
    <w:rsid w:val="0052051F"/>
    <w:rsid w:val="00520B19"/>
    <w:rsid w:val="00521876"/>
    <w:rsid w:val="00522339"/>
    <w:rsid w:val="00522932"/>
    <w:rsid w:val="00522D8C"/>
    <w:rsid w:val="00522F6E"/>
    <w:rsid w:val="0052346C"/>
    <w:rsid w:val="00523714"/>
    <w:rsid w:val="00523E33"/>
    <w:rsid w:val="00523E6F"/>
    <w:rsid w:val="005241DE"/>
    <w:rsid w:val="00524BA3"/>
    <w:rsid w:val="0052650A"/>
    <w:rsid w:val="005268DF"/>
    <w:rsid w:val="00527009"/>
    <w:rsid w:val="00527AF8"/>
    <w:rsid w:val="00527FD1"/>
    <w:rsid w:val="005312A0"/>
    <w:rsid w:val="00531654"/>
    <w:rsid w:val="0053175A"/>
    <w:rsid w:val="00531C45"/>
    <w:rsid w:val="0053203C"/>
    <w:rsid w:val="00532964"/>
    <w:rsid w:val="00533E04"/>
    <w:rsid w:val="005347F4"/>
    <w:rsid w:val="00534987"/>
    <w:rsid w:val="005351C8"/>
    <w:rsid w:val="00536E21"/>
    <w:rsid w:val="005375B6"/>
    <w:rsid w:val="00537D2E"/>
    <w:rsid w:val="00540028"/>
    <w:rsid w:val="00540032"/>
    <w:rsid w:val="0054039E"/>
    <w:rsid w:val="005403BA"/>
    <w:rsid w:val="005403CF"/>
    <w:rsid w:val="005405A4"/>
    <w:rsid w:val="005409E5"/>
    <w:rsid w:val="00540ED2"/>
    <w:rsid w:val="00541CCE"/>
    <w:rsid w:val="0054230F"/>
    <w:rsid w:val="00542A38"/>
    <w:rsid w:val="00542ED2"/>
    <w:rsid w:val="005431EA"/>
    <w:rsid w:val="00544A94"/>
    <w:rsid w:val="00544B94"/>
    <w:rsid w:val="00544C68"/>
    <w:rsid w:val="00546153"/>
    <w:rsid w:val="00546F21"/>
    <w:rsid w:val="005471C7"/>
    <w:rsid w:val="00547745"/>
    <w:rsid w:val="00547A65"/>
    <w:rsid w:val="00547BF1"/>
    <w:rsid w:val="00547F3E"/>
    <w:rsid w:val="005503C0"/>
    <w:rsid w:val="00550F77"/>
    <w:rsid w:val="00551026"/>
    <w:rsid w:val="00551C8E"/>
    <w:rsid w:val="005522CA"/>
    <w:rsid w:val="00554013"/>
    <w:rsid w:val="00554248"/>
    <w:rsid w:val="0055530D"/>
    <w:rsid w:val="005553E2"/>
    <w:rsid w:val="005554E2"/>
    <w:rsid w:val="00555628"/>
    <w:rsid w:val="00555F94"/>
    <w:rsid w:val="00556207"/>
    <w:rsid w:val="005565A3"/>
    <w:rsid w:val="00556DA8"/>
    <w:rsid w:val="00560280"/>
    <w:rsid w:val="00562D5C"/>
    <w:rsid w:val="005631E8"/>
    <w:rsid w:val="00563329"/>
    <w:rsid w:val="005633CE"/>
    <w:rsid w:val="005633D2"/>
    <w:rsid w:val="005640D6"/>
    <w:rsid w:val="00564111"/>
    <w:rsid w:val="0056547A"/>
    <w:rsid w:val="00565B05"/>
    <w:rsid w:val="005661AB"/>
    <w:rsid w:val="00566C0F"/>
    <w:rsid w:val="00566E67"/>
    <w:rsid w:val="00566E6F"/>
    <w:rsid w:val="00567376"/>
    <w:rsid w:val="005676B8"/>
    <w:rsid w:val="00567EC3"/>
    <w:rsid w:val="0057033F"/>
    <w:rsid w:val="0057117A"/>
    <w:rsid w:val="005713B5"/>
    <w:rsid w:val="0057238B"/>
    <w:rsid w:val="00572804"/>
    <w:rsid w:val="005732C0"/>
    <w:rsid w:val="0057358E"/>
    <w:rsid w:val="005738F9"/>
    <w:rsid w:val="00573EBF"/>
    <w:rsid w:val="00574617"/>
    <w:rsid w:val="00574E36"/>
    <w:rsid w:val="0057566A"/>
    <w:rsid w:val="00576052"/>
    <w:rsid w:val="00576773"/>
    <w:rsid w:val="00576B6F"/>
    <w:rsid w:val="00576D8C"/>
    <w:rsid w:val="00577217"/>
    <w:rsid w:val="00577270"/>
    <w:rsid w:val="00581132"/>
    <w:rsid w:val="00581E16"/>
    <w:rsid w:val="005820CC"/>
    <w:rsid w:val="00582DD7"/>
    <w:rsid w:val="005847FA"/>
    <w:rsid w:val="005858F7"/>
    <w:rsid w:val="00585D8B"/>
    <w:rsid w:val="00585FAC"/>
    <w:rsid w:val="00586535"/>
    <w:rsid w:val="00587582"/>
    <w:rsid w:val="00590C90"/>
    <w:rsid w:val="00591DC2"/>
    <w:rsid w:val="00592385"/>
    <w:rsid w:val="005934BE"/>
    <w:rsid w:val="00593A28"/>
    <w:rsid w:val="00593C78"/>
    <w:rsid w:val="00593ED2"/>
    <w:rsid w:val="00594892"/>
    <w:rsid w:val="00594D99"/>
    <w:rsid w:val="00595794"/>
    <w:rsid w:val="005957C8"/>
    <w:rsid w:val="00596461"/>
    <w:rsid w:val="005975AE"/>
    <w:rsid w:val="00597933"/>
    <w:rsid w:val="005979F4"/>
    <w:rsid w:val="005A1E8C"/>
    <w:rsid w:val="005A2D8C"/>
    <w:rsid w:val="005A3495"/>
    <w:rsid w:val="005A41BA"/>
    <w:rsid w:val="005A4659"/>
    <w:rsid w:val="005A4F9F"/>
    <w:rsid w:val="005A6B42"/>
    <w:rsid w:val="005A7BF5"/>
    <w:rsid w:val="005A7F29"/>
    <w:rsid w:val="005B03A2"/>
    <w:rsid w:val="005B064C"/>
    <w:rsid w:val="005B0FBD"/>
    <w:rsid w:val="005B1715"/>
    <w:rsid w:val="005B180C"/>
    <w:rsid w:val="005B1B08"/>
    <w:rsid w:val="005B2144"/>
    <w:rsid w:val="005B24ED"/>
    <w:rsid w:val="005B2D39"/>
    <w:rsid w:val="005B382F"/>
    <w:rsid w:val="005B3C88"/>
    <w:rsid w:val="005B3F40"/>
    <w:rsid w:val="005B4268"/>
    <w:rsid w:val="005B430E"/>
    <w:rsid w:val="005B4831"/>
    <w:rsid w:val="005B501F"/>
    <w:rsid w:val="005B7F66"/>
    <w:rsid w:val="005C02FF"/>
    <w:rsid w:val="005C0678"/>
    <w:rsid w:val="005C0E36"/>
    <w:rsid w:val="005C1C47"/>
    <w:rsid w:val="005C2348"/>
    <w:rsid w:val="005C31C5"/>
    <w:rsid w:val="005C32F3"/>
    <w:rsid w:val="005C380B"/>
    <w:rsid w:val="005C3996"/>
    <w:rsid w:val="005C3A34"/>
    <w:rsid w:val="005C3FF5"/>
    <w:rsid w:val="005C4015"/>
    <w:rsid w:val="005C40D2"/>
    <w:rsid w:val="005C4101"/>
    <w:rsid w:val="005C4208"/>
    <w:rsid w:val="005C46CB"/>
    <w:rsid w:val="005C5419"/>
    <w:rsid w:val="005C55BB"/>
    <w:rsid w:val="005C68BF"/>
    <w:rsid w:val="005C7FB1"/>
    <w:rsid w:val="005C7FF0"/>
    <w:rsid w:val="005D02D7"/>
    <w:rsid w:val="005D0308"/>
    <w:rsid w:val="005D0470"/>
    <w:rsid w:val="005D0589"/>
    <w:rsid w:val="005D0883"/>
    <w:rsid w:val="005D142C"/>
    <w:rsid w:val="005D2105"/>
    <w:rsid w:val="005D22AE"/>
    <w:rsid w:val="005D273D"/>
    <w:rsid w:val="005D2933"/>
    <w:rsid w:val="005D2B19"/>
    <w:rsid w:val="005D31DF"/>
    <w:rsid w:val="005D4214"/>
    <w:rsid w:val="005D5107"/>
    <w:rsid w:val="005D61E9"/>
    <w:rsid w:val="005D702F"/>
    <w:rsid w:val="005D7A18"/>
    <w:rsid w:val="005D7CDB"/>
    <w:rsid w:val="005D7D4B"/>
    <w:rsid w:val="005E01EE"/>
    <w:rsid w:val="005E02A5"/>
    <w:rsid w:val="005E0452"/>
    <w:rsid w:val="005E1211"/>
    <w:rsid w:val="005E1562"/>
    <w:rsid w:val="005E1FA4"/>
    <w:rsid w:val="005E28AE"/>
    <w:rsid w:val="005E2F4F"/>
    <w:rsid w:val="005E2FA3"/>
    <w:rsid w:val="005E305C"/>
    <w:rsid w:val="005E3382"/>
    <w:rsid w:val="005E351C"/>
    <w:rsid w:val="005E39DC"/>
    <w:rsid w:val="005E3D6D"/>
    <w:rsid w:val="005E3E08"/>
    <w:rsid w:val="005E44AC"/>
    <w:rsid w:val="005E4C0C"/>
    <w:rsid w:val="005E589E"/>
    <w:rsid w:val="005E5B04"/>
    <w:rsid w:val="005E65BA"/>
    <w:rsid w:val="005E68BE"/>
    <w:rsid w:val="005F03B8"/>
    <w:rsid w:val="005F0A23"/>
    <w:rsid w:val="005F1862"/>
    <w:rsid w:val="005F1CBA"/>
    <w:rsid w:val="005F3172"/>
    <w:rsid w:val="005F39D3"/>
    <w:rsid w:val="005F4413"/>
    <w:rsid w:val="005F4B8E"/>
    <w:rsid w:val="005F57D2"/>
    <w:rsid w:val="005F58D0"/>
    <w:rsid w:val="005F604A"/>
    <w:rsid w:val="005F62B3"/>
    <w:rsid w:val="005F66DD"/>
    <w:rsid w:val="005F6F15"/>
    <w:rsid w:val="005F7339"/>
    <w:rsid w:val="005F7A87"/>
    <w:rsid w:val="00600670"/>
    <w:rsid w:val="00600698"/>
    <w:rsid w:val="006006CC"/>
    <w:rsid w:val="00600F64"/>
    <w:rsid w:val="006011FF"/>
    <w:rsid w:val="00601E69"/>
    <w:rsid w:val="00601F84"/>
    <w:rsid w:val="00602465"/>
    <w:rsid w:val="00602FED"/>
    <w:rsid w:val="00603136"/>
    <w:rsid w:val="00603437"/>
    <w:rsid w:val="00603659"/>
    <w:rsid w:val="00603EE7"/>
    <w:rsid w:val="006043E8"/>
    <w:rsid w:val="00604DC4"/>
    <w:rsid w:val="006076AA"/>
    <w:rsid w:val="00607964"/>
    <w:rsid w:val="00610472"/>
    <w:rsid w:val="00610647"/>
    <w:rsid w:val="0061088E"/>
    <w:rsid w:val="00611726"/>
    <w:rsid w:val="00611FC5"/>
    <w:rsid w:val="00612DC6"/>
    <w:rsid w:val="00612EAD"/>
    <w:rsid w:val="00613E62"/>
    <w:rsid w:val="00614EDC"/>
    <w:rsid w:val="00615363"/>
    <w:rsid w:val="00615D84"/>
    <w:rsid w:val="00615DF5"/>
    <w:rsid w:val="0061601B"/>
    <w:rsid w:val="00616743"/>
    <w:rsid w:val="0061714B"/>
    <w:rsid w:val="00617493"/>
    <w:rsid w:val="006174E7"/>
    <w:rsid w:val="00620526"/>
    <w:rsid w:val="00620A08"/>
    <w:rsid w:val="00621843"/>
    <w:rsid w:val="00622C3B"/>
    <w:rsid w:val="00623D74"/>
    <w:rsid w:val="00624215"/>
    <w:rsid w:val="006266A0"/>
    <w:rsid w:val="0062690F"/>
    <w:rsid w:val="00630328"/>
    <w:rsid w:val="00630501"/>
    <w:rsid w:val="006305A2"/>
    <w:rsid w:val="006305AC"/>
    <w:rsid w:val="00630783"/>
    <w:rsid w:val="00630D96"/>
    <w:rsid w:val="006316AE"/>
    <w:rsid w:val="00631E94"/>
    <w:rsid w:val="00633660"/>
    <w:rsid w:val="006354B3"/>
    <w:rsid w:val="00635AA3"/>
    <w:rsid w:val="00635B8B"/>
    <w:rsid w:val="006374A3"/>
    <w:rsid w:val="00637C56"/>
    <w:rsid w:val="006400C2"/>
    <w:rsid w:val="00640C5C"/>
    <w:rsid w:val="00640CBD"/>
    <w:rsid w:val="00641179"/>
    <w:rsid w:val="00641AC3"/>
    <w:rsid w:val="006420DC"/>
    <w:rsid w:val="00642672"/>
    <w:rsid w:val="00643356"/>
    <w:rsid w:val="006433E1"/>
    <w:rsid w:val="006437BC"/>
    <w:rsid w:val="00643C1A"/>
    <w:rsid w:val="00643EB3"/>
    <w:rsid w:val="0064542E"/>
    <w:rsid w:val="00645B37"/>
    <w:rsid w:val="00645B5B"/>
    <w:rsid w:val="00645C6B"/>
    <w:rsid w:val="006470A4"/>
    <w:rsid w:val="00647713"/>
    <w:rsid w:val="00647A3B"/>
    <w:rsid w:val="00650007"/>
    <w:rsid w:val="00650FDC"/>
    <w:rsid w:val="0065143E"/>
    <w:rsid w:val="00651748"/>
    <w:rsid w:val="00651CFD"/>
    <w:rsid w:val="006526A8"/>
    <w:rsid w:val="00652B29"/>
    <w:rsid w:val="0065378F"/>
    <w:rsid w:val="006538D7"/>
    <w:rsid w:val="00653FCA"/>
    <w:rsid w:val="00654160"/>
    <w:rsid w:val="0065466D"/>
    <w:rsid w:val="00655369"/>
    <w:rsid w:val="006559A3"/>
    <w:rsid w:val="00655FFB"/>
    <w:rsid w:val="0065647E"/>
    <w:rsid w:val="006569B4"/>
    <w:rsid w:val="00656B0B"/>
    <w:rsid w:val="00657477"/>
    <w:rsid w:val="00657CD3"/>
    <w:rsid w:val="00657DAB"/>
    <w:rsid w:val="00657DFB"/>
    <w:rsid w:val="00660018"/>
    <w:rsid w:val="006605E7"/>
    <w:rsid w:val="0066065D"/>
    <w:rsid w:val="006606DB"/>
    <w:rsid w:val="00660A90"/>
    <w:rsid w:val="00660C99"/>
    <w:rsid w:val="00661A8D"/>
    <w:rsid w:val="006627FF"/>
    <w:rsid w:val="00662DA1"/>
    <w:rsid w:val="0066328B"/>
    <w:rsid w:val="006635DB"/>
    <w:rsid w:val="00663C8A"/>
    <w:rsid w:val="0066596C"/>
    <w:rsid w:val="00665989"/>
    <w:rsid w:val="00666A2C"/>
    <w:rsid w:val="00666B7E"/>
    <w:rsid w:val="00666BB4"/>
    <w:rsid w:val="00666C37"/>
    <w:rsid w:val="00667B73"/>
    <w:rsid w:val="00670528"/>
    <w:rsid w:val="00670695"/>
    <w:rsid w:val="00671794"/>
    <w:rsid w:val="00671EDA"/>
    <w:rsid w:val="006720A1"/>
    <w:rsid w:val="006720B9"/>
    <w:rsid w:val="006721B1"/>
    <w:rsid w:val="00672ACD"/>
    <w:rsid w:val="00672DB0"/>
    <w:rsid w:val="00672F4A"/>
    <w:rsid w:val="006730E4"/>
    <w:rsid w:val="00673649"/>
    <w:rsid w:val="00673B35"/>
    <w:rsid w:val="00673CCA"/>
    <w:rsid w:val="0067660D"/>
    <w:rsid w:val="00676910"/>
    <w:rsid w:val="00676CD2"/>
    <w:rsid w:val="00677D46"/>
    <w:rsid w:val="006811B9"/>
    <w:rsid w:val="006815F6"/>
    <w:rsid w:val="0068178D"/>
    <w:rsid w:val="00681998"/>
    <w:rsid w:val="00682BF2"/>
    <w:rsid w:val="00682E98"/>
    <w:rsid w:val="006845D7"/>
    <w:rsid w:val="0068490A"/>
    <w:rsid w:val="00684ACE"/>
    <w:rsid w:val="006851B0"/>
    <w:rsid w:val="00685308"/>
    <w:rsid w:val="00685C67"/>
    <w:rsid w:val="00685DE5"/>
    <w:rsid w:val="00685F0B"/>
    <w:rsid w:val="00686201"/>
    <w:rsid w:val="006866B5"/>
    <w:rsid w:val="00687D0A"/>
    <w:rsid w:val="00691792"/>
    <w:rsid w:val="00691907"/>
    <w:rsid w:val="00692CAB"/>
    <w:rsid w:val="00693425"/>
    <w:rsid w:val="00693915"/>
    <w:rsid w:val="00694CF2"/>
    <w:rsid w:val="00694EE5"/>
    <w:rsid w:val="00695BC4"/>
    <w:rsid w:val="00695E22"/>
    <w:rsid w:val="00696560"/>
    <w:rsid w:val="0069676B"/>
    <w:rsid w:val="0069750C"/>
    <w:rsid w:val="00697D52"/>
    <w:rsid w:val="006A005B"/>
    <w:rsid w:val="006A041B"/>
    <w:rsid w:val="006A0961"/>
    <w:rsid w:val="006A370B"/>
    <w:rsid w:val="006A37EA"/>
    <w:rsid w:val="006A3B9E"/>
    <w:rsid w:val="006A3D09"/>
    <w:rsid w:val="006A4892"/>
    <w:rsid w:val="006A61DF"/>
    <w:rsid w:val="006A6497"/>
    <w:rsid w:val="006A64BF"/>
    <w:rsid w:val="006A6A68"/>
    <w:rsid w:val="006A6E2E"/>
    <w:rsid w:val="006B0612"/>
    <w:rsid w:val="006B0958"/>
    <w:rsid w:val="006B0D0D"/>
    <w:rsid w:val="006B11A2"/>
    <w:rsid w:val="006B14FA"/>
    <w:rsid w:val="006B1687"/>
    <w:rsid w:val="006B1EE0"/>
    <w:rsid w:val="006B23B0"/>
    <w:rsid w:val="006B4526"/>
    <w:rsid w:val="006B51A6"/>
    <w:rsid w:val="006B554D"/>
    <w:rsid w:val="006B5892"/>
    <w:rsid w:val="006B5E11"/>
    <w:rsid w:val="006B695A"/>
    <w:rsid w:val="006B6A68"/>
    <w:rsid w:val="006B77BE"/>
    <w:rsid w:val="006B7A71"/>
    <w:rsid w:val="006B7C11"/>
    <w:rsid w:val="006C095A"/>
    <w:rsid w:val="006C0CAB"/>
    <w:rsid w:val="006C0D42"/>
    <w:rsid w:val="006C0E1E"/>
    <w:rsid w:val="006C17B1"/>
    <w:rsid w:val="006C1F11"/>
    <w:rsid w:val="006C25FD"/>
    <w:rsid w:val="006C2808"/>
    <w:rsid w:val="006C2EC1"/>
    <w:rsid w:val="006C4639"/>
    <w:rsid w:val="006C48B9"/>
    <w:rsid w:val="006C48F5"/>
    <w:rsid w:val="006C4D89"/>
    <w:rsid w:val="006C52AE"/>
    <w:rsid w:val="006C6370"/>
    <w:rsid w:val="006C6693"/>
    <w:rsid w:val="006C6FE5"/>
    <w:rsid w:val="006C7031"/>
    <w:rsid w:val="006C7261"/>
    <w:rsid w:val="006C7263"/>
    <w:rsid w:val="006C7581"/>
    <w:rsid w:val="006C7A1B"/>
    <w:rsid w:val="006D02C6"/>
    <w:rsid w:val="006D04A9"/>
    <w:rsid w:val="006D058E"/>
    <w:rsid w:val="006D067E"/>
    <w:rsid w:val="006D079A"/>
    <w:rsid w:val="006D0BC7"/>
    <w:rsid w:val="006D15CA"/>
    <w:rsid w:val="006D1D8D"/>
    <w:rsid w:val="006D1DBB"/>
    <w:rsid w:val="006D2CD0"/>
    <w:rsid w:val="006D33B8"/>
    <w:rsid w:val="006D3749"/>
    <w:rsid w:val="006D3A12"/>
    <w:rsid w:val="006D41E8"/>
    <w:rsid w:val="006D5462"/>
    <w:rsid w:val="006D5ACB"/>
    <w:rsid w:val="006D6C4F"/>
    <w:rsid w:val="006D6D95"/>
    <w:rsid w:val="006D7278"/>
    <w:rsid w:val="006E02A6"/>
    <w:rsid w:val="006E2693"/>
    <w:rsid w:val="006E2D06"/>
    <w:rsid w:val="006E372B"/>
    <w:rsid w:val="006E3A09"/>
    <w:rsid w:val="006E47B6"/>
    <w:rsid w:val="006E5A77"/>
    <w:rsid w:val="006E5FCB"/>
    <w:rsid w:val="006E6C06"/>
    <w:rsid w:val="006E6DD6"/>
    <w:rsid w:val="006E6FB0"/>
    <w:rsid w:val="006E7215"/>
    <w:rsid w:val="006E7381"/>
    <w:rsid w:val="006E7C70"/>
    <w:rsid w:val="006F0372"/>
    <w:rsid w:val="006F0539"/>
    <w:rsid w:val="006F060B"/>
    <w:rsid w:val="006F229C"/>
    <w:rsid w:val="006F3F9E"/>
    <w:rsid w:val="006F43FF"/>
    <w:rsid w:val="006F454F"/>
    <w:rsid w:val="006F4AFE"/>
    <w:rsid w:val="006F53F9"/>
    <w:rsid w:val="006F5C04"/>
    <w:rsid w:val="006F616E"/>
    <w:rsid w:val="006F6760"/>
    <w:rsid w:val="006F772A"/>
    <w:rsid w:val="006F7AA6"/>
    <w:rsid w:val="006F7DCD"/>
    <w:rsid w:val="00700615"/>
    <w:rsid w:val="00700F22"/>
    <w:rsid w:val="00701D7B"/>
    <w:rsid w:val="0070214C"/>
    <w:rsid w:val="00702F1C"/>
    <w:rsid w:val="00703D31"/>
    <w:rsid w:val="00704089"/>
    <w:rsid w:val="0070447A"/>
    <w:rsid w:val="007047EF"/>
    <w:rsid w:val="00704890"/>
    <w:rsid w:val="007058C6"/>
    <w:rsid w:val="00705B9F"/>
    <w:rsid w:val="00706303"/>
    <w:rsid w:val="0070656A"/>
    <w:rsid w:val="0070662A"/>
    <w:rsid w:val="00706C7B"/>
    <w:rsid w:val="00706D20"/>
    <w:rsid w:val="00707882"/>
    <w:rsid w:val="00707CBC"/>
    <w:rsid w:val="00707E54"/>
    <w:rsid w:val="00707E6C"/>
    <w:rsid w:val="0071064F"/>
    <w:rsid w:val="00711B4A"/>
    <w:rsid w:val="00711D97"/>
    <w:rsid w:val="00711F5A"/>
    <w:rsid w:val="007121DA"/>
    <w:rsid w:val="00712A41"/>
    <w:rsid w:val="00712A7B"/>
    <w:rsid w:val="007130AD"/>
    <w:rsid w:val="00713360"/>
    <w:rsid w:val="00713459"/>
    <w:rsid w:val="0071395B"/>
    <w:rsid w:val="00713EDC"/>
    <w:rsid w:val="00713F0E"/>
    <w:rsid w:val="007145B4"/>
    <w:rsid w:val="00714BE6"/>
    <w:rsid w:val="00715613"/>
    <w:rsid w:val="00715A58"/>
    <w:rsid w:val="00715B12"/>
    <w:rsid w:val="00716165"/>
    <w:rsid w:val="00716463"/>
    <w:rsid w:val="00716820"/>
    <w:rsid w:val="007169E5"/>
    <w:rsid w:val="0071731C"/>
    <w:rsid w:val="00717FCF"/>
    <w:rsid w:val="00720664"/>
    <w:rsid w:val="00720B93"/>
    <w:rsid w:val="00720CA7"/>
    <w:rsid w:val="00720E51"/>
    <w:rsid w:val="007215E1"/>
    <w:rsid w:val="00721C22"/>
    <w:rsid w:val="00721C6E"/>
    <w:rsid w:val="00722FFB"/>
    <w:rsid w:val="00723298"/>
    <w:rsid w:val="007240B6"/>
    <w:rsid w:val="00724239"/>
    <w:rsid w:val="00724ABB"/>
    <w:rsid w:val="00725A66"/>
    <w:rsid w:val="00725C55"/>
    <w:rsid w:val="0072622B"/>
    <w:rsid w:val="00726DBB"/>
    <w:rsid w:val="00727932"/>
    <w:rsid w:val="00727980"/>
    <w:rsid w:val="00727B1F"/>
    <w:rsid w:val="00730066"/>
    <w:rsid w:val="0073009C"/>
    <w:rsid w:val="00730886"/>
    <w:rsid w:val="00732410"/>
    <w:rsid w:val="00732732"/>
    <w:rsid w:val="00733460"/>
    <w:rsid w:val="00734326"/>
    <w:rsid w:val="00734792"/>
    <w:rsid w:val="00734849"/>
    <w:rsid w:val="00735340"/>
    <w:rsid w:val="0073554F"/>
    <w:rsid w:val="007357CE"/>
    <w:rsid w:val="00736DBA"/>
    <w:rsid w:val="007371E4"/>
    <w:rsid w:val="00737A05"/>
    <w:rsid w:val="00737CFA"/>
    <w:rsid w:val="00740FBC"/>
    <w:rsid w:val="00741337"/>
    <w:rsid w:val="00741431"/>
    <w:rsid w:val="0074150D"/>
    <w:rsid w:val="007415D7"/>
    <w:rsid w:val="007419B0"/>
    <w:rsid w:val="007419B3"/>
    <w:rsid w:val="00741E74"/>
    <w:rsid w:val="007423A3"/>
    <w:rsid w:val="007436A2"/>
    <w:rsid w:val="00743AC7"/>
    <w:rsid w:val="00743CD9"/>
    <w:rsid w:val="00744D8A"/>
    <w:rsid w:val="00745295"/>
    <w:rsid w:val="00745459"/>
    <w:rsid w:val="007456A7"/>
    <w:rsid w:val="00746831"/>
    <w:rsid w:val="00746898"/>
    <w:rsid w:val="00746E6B"/>
    <w:rsid w:val="0074729D"/>
    <w:rsid w:val="00747801"/>
    <w:rsid w:val="00747DBB"/>
    <w:rsid w:val="00747E5C"/>
    <w:rsid w:val="00750389"/>
    <w:rsid w:val="00750BA0"/>
    <w:rsid w:val="00750EE0"/>
    <w:rsid w:val="00751385"/>
    <w:rsid w:val="00753CEC"/>
    <w:rsid w:val="00754E18"/>
    <w:rsid w:val="007555DD"/>
    <w:rsid w:val="00756992"/>
    <w:rsid w:val="00756E26"/>
    <w:rsid w:val="00757952"/>
    <w:rsid w:val="00760CEC"/>
    <w:rsid w:val="00760FA0"/>
    <w:rsid w:val="00760FEE"/>
    <w:rsid w:val="007611D8"/>
    <w:rsid w:val="00762492"/>
    <w:rsid w:val="00762FAB"/>
    <w:rsid w:val="00762FCA"/>
    <w:rsid w:val="00763E2C"/>
    <w:rsid w:val="00763E55"/>
    <w:rsid w:val="00763EF3"/>
    <w:rsid w:val="00764963"/>
    <w:rsid w:val="00764DAB"/>
    <w:rsid w:val="007652F6"/>
    <w:rsid w:val="007653BF"/>
    <w:rsid w:val="00765D06"/>
    <w:rsid w:val="007660B7"/>
    <w:rsid w:val="007678AF"/>
    <w:rsid w:val="00767AE2"/>
    <w:rsid w:val="00770219"/>
    <w:rsid w:val="007702C7"/>
    <w:rsid w:val="0077054E"/>
    <w:rsid w:val="00771432"/>
    <w:rsid w:val="0077159A"/>
    <w:rsid w:val="00771EE6"/>
    <w:rsid w:val="00772839"/>
    <w:rsid w:val="00772C31"/>
    <w:rsid w:val="00773231"/>
    <w:rsid w:val="007732CF"/>
    <w:rsid w:val="00773E44"/>
    <w:rsid w:val="00774117"/>
    <w:rsid w:val="00774703"/>
    <w:rsid w:val="00774824"/>
    <w:rsid w:val="00774DC8"/>
    <w:rsid w:val="00774F27"/>
    <w:rsid w:val="00775B78"/>
    <w:rsid w:val="00775E62"/>
    <w:rsid w:val="007763D6"/>
    <w:rsid w:val="00776756"/>
    <w:rsid w:val="007767A4"/>
    <w:rsid w:val="00776EFD"/>
    <w:rsid w:val="00777BB9"/>
    <w:rsid w:val="00777BD0"/>
    <w:rsid w:val="007800E4"/>
    <w:rsid w:val="007808B1"/>
    <w:rsid w:val="00780E5A"/>
    <w:rsid w:val="00781089"/>
    <w:rsid w:val="0078159F"/>
    <w:rsid w:val="0078425F"/>
    <w:rsid w:val="00784C42"/>
    <w:rsid w:val="00785527"/>
    <w:rsid w:val="00786056"/>
    <w:rsid w:val="00787C7B"/>
    <w:rsid w:val="00787D3B"/>
    <w:rsid w:val="00790965"/>
    <w:rsid w:val="00791467"/>
    <w:rsid w:val="00791570"/>
    <w:rsid w:val="00791801"/>
    <w:rsid w:val="00791BB8"/>
    <w:rsid w:val="0079217C"/>
    <w:rsid w:val="00792220"/>
    <w:rsid w:val="00792995"/>
    <w:rsid w:val="00793802"/>
    <w:rsid w:val="007938F0"/>
    <w:rsid w:val="007945E8"/>
    <w:rsid w:val="0079479A"/>
    <w:rsid w:val="007948F8"/>
    <w:rsid w:val="00795851"/>
    <w:rsid w:val="00795917"/>
    <w:rsid w:val="007972C3"/>
    <w:rsid w:val="00797724"/>
    <w:rsid w:val="007A00AA"/>
    <w:rsid w:val="007A010F"/>
    <w:rsid w:val="007A01DD"/>
    <w:rsid w:val="007A09F5"/>
    <w:rsid w:val="007A0DD8"/>
    <w:rsid w:val="007A0F8F"/>
    <w:rsid w:val="007A14FA"/>
    <w:rsid w:val="007A1E6B"/>
    <w:rsid w:val="007A2D9F"/>
    <w:rsid w:val="007A2DF2"/>
    <w:rsid w:val="007A40DE"/>
    <w:rsid w:val="007A428C"/>
    <w:rsid w:val="007A428E"/>
    <w:rsid w:val="007A42A1"/>
    <w:rsid w:val="007A4EC9"/>
    <w:rsid w:val="007A5258"/>
    <w:rsid w:val="007A583F"/>
    <w:rsid w:val="007A589E"/>
    <w:rsid w:val="007A5B90"/>
    <w:rsid w:val="007A68F8"/>
    <w:rsid w:val="007A697C"/>
    <w:rsid w:val="007A7884"/>
    <w:rsid w:val="007B154E"/>
    <w:rsid w:val="007B1D70"/>
    <w:rsid w:val="007B2196"/>
    <w:rsid w:val="007B2320"/>
    <w:rsid w:val="007B2375"/>
    <w:rsid w:val="007B2985"/>
    <w:rsid w:val="007B2FCC"/>
    <w:rsid w:val="007B4DC6"/>
    <w:rsid w:val="007B5943"/>
    <w:rsid w:val="007B6450"/>
    <w:rsid w:val="007B64A4"/>
    <w:rsid w:val="007B7018"/>
    <w:rsid w:val="007B79BB"/>
    <w:rsid w:val="007B7A27"/>
    <w:rsid w:val="007C058F"/>
    <w:rsid w:val="007C0EBC"/>
    <w:rsid w:val="007C13F7"/>
    <w:rsid w:val="007C16F0"/>
    <w:rsid w:val="007C1891"/>
    <w:rsid w:val="007C1CA0"/>
    <w:rsid w:val="007C1CB1"/>
    <w:rsid w:val="007C206F"/>
    <w:rsid w:val="007C4DF1"/>
    <w:rsid w:val="007C4E87"/>
    <w:rsid w:val="007C4E95"/>
    <w:rsid w:val="007C6867"/>
    <w:rsid w:val="007C6966"/>
    <w:rsid w:val="007C70EE"/>
    <w:rsid w:val="007C735B"/>
    <w:rsid w:val="007C7F5A"/>
    <w:rsid w:val="007D0DED"/>
    <w:rsid w:val="007D1276"/>
    <w:rsid w:val="007D1C89"/>
    <w:rsid w:val="007D2626"/>
    <w:rsid w:val="007D2716"/>
    <w:rsid w:val="007D2944"/>
    <w:rsid w:val="007D32C6"/>
    <w:rsid w:val="007D35D8"/>
    <w:rsid w:val="007D3962"/>
    <w:rsid w:val="007D452F"/>
    <w:rsid w:val="007D4AE8"/>
    <w:rsid w:val="007D4E3C"/>
    <w:rsid w:val="007D52A0"/>
    <w:rsid w:val="007D56F8"/>
    <w:rsid w:val="007D64C9"/>
    <w:rsid w:val="007D70B1"/>
    <w:rsid w:val="007D7A55"/>
    <w:rsid w:val="007D7BEC"/>
    <w:rsid w:val="007D7E39"/>
    <w:rsid w:val="007E0B83"/>
    <w:rsid w:val="007E26B7"/>
    <w:rsid w:val="007E2ACC"/>
    <w:rsid w:val="007E2D5C"/>
    <w:rsid w:val="007E2FE6"/>
    <w:rsid w:val="007E3FD0"/>
    <w:rsid w:val="007E4A51"/>
    <w:rsid w:val="007E4FEC"/>
    <w:rsid w:val="007E55BD"/>
    <w:rsid w:val="007E57F9"/>
    <w:rsid w:val="007E59C7"/>
    <w:rsid w:val="007E6E03"/>
    <w:rsid w:val="007F031D"/>
    <w:rsid w:val="007F0ACE"/>
    <w:rsid w:val="007F0D1C"/>
    <w:rsid w:val="007F1079"/>
    <w:rsid w:val="007F1B5D"/>
    <w:rsid w:val="007F2FA4"/>
    <w:rsid w:val="007F37A3"/>
    <w:rsid w:val="007F3923"/>
    <w:rsid w:val="007F4EE2"/>
    <w:rsid w:val="007F5981"/>
    <w:rsid w:val="007F5B5D"/>
    <w:rsid w:val="007F5DE4"/>
    <w:rsid w:val="007F63AA"/>
    <w:rsid w:val="007F6897"/>
    <w:rsid w:val="007F6E6A"/>
    <w:rsid w:val="007F7160"/>
    <w:rsid w:val="007F716D"/>
    <w:rsid w:val="007F73E9"/>
    <w:rsid w:val="007F79AD"/>
    <w:rsid w:val="008005CC"/>
    <w:rsid w:val="00800BCC"/>
    <w:rsid w:val="00800E6B"/>
    <w:rsid w:val="0080152E"/>
    <w:rsid w:val="00801BF4"/>
    <w:rsid w:val="00801E8E"/>
    <w:rsid w:val="00802864"/>
    <w:rsid w:val="00803059"/>
    <w:rsid w:val="008037EA"/>
    <w:rsid w:val="00803A22"/>
    <w:rsid w:val="00803ACC"/>
    <w:rsid w:val="00804026"/>
    <w:rsid w:val="00804311"/>
    <w:rsid w:val="008048D4"/>
    <w:rsid w:val="008049E3"/>
    <w:rsid w:val="008050CD"/>
    <w:rsid w:val="008059DB"/>
    <w:rsid w:val="00807E6B"/>
    <w:rsid w:val="008101DA"/>
    <w:rsid w:val="00810827"/>
    <w:rsid w:val="008118D1"/>
    <w:rsid w:val="00811F66"/>
    <w:rsid w:val="00812F3A"/>
    <w:rsid w:val="008131E6"/>
    <w:rsid w:val="0081395B"/>
    <w:rsid w:val="00813B7D"/>
    <w:rsid w:val="00813D01"/>
    <w:rsid w:val="008146D7"/>
    <w:rsid w:val="0081477D"/>
    <w:rsid w:val="00814BBC"/>
    <w:rsid w:val="00814E81"/>
    <w:rsid w:val="00814F16"/>
    <w:rsid w:val="0081530A"/>
    <w:rsid w:val="008156FF"/>
    <w:rsid w:val="00815B97"/>
    <w:rsid w:val="00816020"/>
    <w:rsid w:val="00816A7C"/>
    <w:rsid w:val="00816D1F"/>
    <w:rsid w:val="00817A80"/>
    <w:rsid w:val="00817D63"/>
    <w:rsid w:val="0082001A"/>
    <w:rsid w:val="00820ED6"/>
    <w:rsid w:val="00821562"/>
    <w:rsid w:val="008218B4"/>
    <w:rsid w:val="00821EB1"/>
    <w:rsid w:val="008223D9"/>
    <w:rsid w:val="00822728"/>
    <w:rsid w:val="00822771"/>
    <w:rsid w:val="00823641"/>
    <w:rsid w:val="00824824"/>
    <w:rsid w:val="0082499D"/>
    <w:rsid w:val="008256FA"/>
    <w:rsid w:val="00825A12"/>
    <w:rsid w:val="00825EE8"/>
    <w:rsid w:val="00826EE3"/>
    <w:rsid w:val="00827D3B"/>
    <w:rsid w:val="0083025E"/>
    <w:rsid w:val="008320BE"/>
    <w:rsid w:val="0083336F"/>
    <w:rsid w:val="00833ED1"/>
    <w:rsid w:val="00834227"/>
    <w:rsid w:val="0083469C"/>
    <w:rsid w:val="00834784"/>
    <w:rsid w:val="00834A5B"/>
    <w:rsid w:val="00834B59"/>
    <w:rsid w:val="008351AE"/>
    <w:rsid w:val="00835373"/>
    <w:rsid w:val="00836515"/>
    <w:rsid w:val="00837B32"/>
    <w:rsid w:val="00837D14"/>
    <w:rsid w:val="00840189"/>
    <w:rsid w:val="008402D2"/>
    <w:rsid w:val="00840B5F"/>
    <w:rsid w:val="00840C40"/>
    <w:rsid w:val="00840F29"/>
    <w:rsid w:val="00841113"/>
    <w:rsid w:val="00841537"/>
    <w:rsid w:val="008417D4"/>
    <w:rsid w:val="00842B80"/>
    <w:rsid w:val="00842CBB"/>
    <w:rsid w:val="00843209"/>
    <w:rsid w:val="0084400E"/>
    <w:rsid w:val="008441DD"/>
    <w:rsid w:val="00844956"/>
    <w:rsid w:val="008458B6"/>
    <w:rsid w:val="008458B7"/>
    <w:rsid w:val="00846314"/>
    <w:rsid w:val="008465BC"/>
    <w:rsid w:val="00846993"/>
    <w:rsid w:val="00846CBD"/>
    <w:rsid w:val="00846CD2"/>
    <w:rsid w:val="008473AC"/>
    <w:rsid w:val="00847548"/>
    <w:rsid w:val="00847DD1"/>
    <w:rsid w:val="008501D1"/>
    <w:rsid w:val="008502BA"/>
    <w:rsid w:val="00850503"/>
    <w:rsid w:val="008506C8"/>
    <w:rsid w:val="00850E30"/>
    <w:rsid w:val="008510B5"/>
    <w:rsid w:val="00852464"/>
    <w:rsid w:val="00852C97"/>
    <w:rsid w:val="0085313D"/>
    <w:rsid w:val="008533D2"/>
    <w:rsid w:val="0085349A"/>
    <w:rsid w:val="0085351F"/>
    <w:rsid w:val="00854119"/>
    <w:rsid w:val="00855F9A"/>
    <w:rsid w:val="008573D2"/>
    <w:rsid w:val="00857CA5"/>
    <w:rsid w:val="00860471"/>
    <w:rsid w:val="00861119"/>
    <w:rsid w:val="008611CD"/>
    <w:rsid w:val="00861CC3"/>
    <w:rsid w:val="00861CCC"/>
    <w:rsid w:val="0086218F"/>
    <w:rsid w:val="008625A1"/>
    <w:rsid w:val="00863D47"/>
    <w:rsid w:val="00863F44"/>
    <w:rsid w:val="00864369"/>
    <w:rsid w:val="0086488B"/>
    <w:rsid w:val="00866269"/>
    <w:rsid w:val="00866288"/>
    <w:rsid w:val="00866936"/>
    <w:rsid w:val="00866BB8"/>
    <w:rsid w:val="00866DA6"/>
    <w:rsid w:val="00866FA1"/>
    <w:rsid w:val="00867023"/>
    <w:rsid w:val="00867B83"/>
    <w:rsid w:val="008704B5"/>
    <w:rsid w:val="008707DD"/>
    <w:rsid w:val="008712A5"/>
    <w:rsid w:val="00871D30"/>
    <w:rsid w:val="0087202F"/>
    <w:rsid w:val="008722A2"/>
    <w:rsid w:val="00872534"/>
    <w:rsid w:val="008728D3"/>
    <w:rsid w:val="00872F4F"/>
    <w:rsid w:val="00872F5B"/>
    <w:rsid w:val="00873353"/>
    <w:rsid w:val="00875E11"/>
    <w:rsid w:val="00875F93"/>
    <w:rsid w:val="00876255"/>
    <w:rsid w:val="00876585"/>
    <w:rsid w:val="00877231"/>
    <w:rsid w:val="008779B3"/>
    <w:rsid w:val="00880596"/>
    <w:rsid w:val="008807A6"/>
    <w:rsid w:val="0088154D"/>
    <w:rsid w:val="00882C7A"/>
    <w:rsid w:val="00882E1E"/>
    <w:rsid w:val="0088307A"/>
    <w:rsid w:val="00883EF6"/>
    <w:rsid w:val="00884EC6"/>
    <w:rsid w:val="00884FE5"/>
    <w:rsid w:val="00885050"/>
    <w:rsid w:val="008858E2"/>
    <w:rsid w:val="00885A79"/>
    <w:rsid w:val="00885D67"/>
    <w:rsid w:val="00887BD0"/>
    <w:rsid w:val="00887F32"/>
    <w:rsid w:val="00890763"/>
    <w:rsid w:val="00890CF2"/>
    <w:rsid w:val="00890FBA"/>
    <w:rsid w:val="00891084"/>
    <w:rsid w:val="008914A5"/>
    <w:rsid w:val="00891785"/>
    <w:rsid w:val="00891D2D"/>
    <w:rsid w:val="00892490"/>
    <w:rsid w:val="0089270C"/>
    <w:rsid w:val="00892716"/>
    <w:rsid w:val="00892921"/>
    <w:rsid w:val="00892D90"/>
    <w:rsid w:val="008931E4"/>
    <w:rsid w:val="0089350E"/>
    <w:rsid w:val="00893A95"/>
    <w:rsid w:val="00894330"/>
    <w:rsid w:val="0089446A"/>
    <w:rsid w:val="0089557F"/>
    <w:rsid w:val="008959F1"/>
    <w:rsid w:val="00895B7E"/>
    <w:rsid w:val="008967ED"/>
    <w:rsid w:val="00896F7F"/>
    <w:rsid w:val="00897D5A"/>
    <w:rsid w:val="008A03F1"/>
    <w:rsid w:val="008A1348"/>
    <w:rsid w:val="008A1986"/>
    <w:rsid w:val="008A1E01"/>
    <w:rsid w:val="008A1E84"/>
    <w:rsid w:val="008A28ED"/>
    <w:rsid w:val="008A3274"/>
    <w:rsid w:val="008A396E"/>
    <w:rsid w:val="008A3B91"/>
    <w:rsid w:val="008A3CC8"/>
    <w:rsid w:val="008A4BD7"/>
    <w:rsid w:val="008A4DE7"/>
    <w:rsid w:val="008A4F53"/>
    <w:rsid w:val="008A4F8D"/>
    <w:rsid w:val="008A5393"/>
    <w:rsid w:val="008A5524"/>
    <w:rsid w:val="008A6691"/>
    <w:rsid w:val="008A6DCB"/>
    <w:rsid w:val="008A7D19"/>
    <w:rsid w:val="008B0684"/>
    <w:rsid w:val="008B0BAC"/>
    <w:rsid w:val="008B1460"/>
    <w:rsid w:val="008B186A"/>
    <w:rsid w:val="008B2237"/>
    <w:rsid w:val="008B26B0"/>
    <w:rsid w:val="008B297F"/>
    <w:rsid w:val="008B47B1"/>
    <w:rsid w:val="008B4C9A"/>
    <w:rsid w:val="008B52A3"/>
    <w:rsid w:val="008B7109"/>
    <w:rsid w:val="008B7A08"/>
    <w:rsid w:val="008B7F55"/>
    <w:rsid w:val="008C0AEC"/>
    <w:rsid w:val="008C0BF8"/>
    <w:rsid w:val="008C18A9"/>
    <w:rsid w:val="008C1C89"/>
    <w:rsid w:val="008C23AA"/>
    <w:rsid w:val="008C2E55"/>
    <w:rsid w:val="008C2EA6"/>
    <w:rsid w:val="008C317E"/>
    <w:rsid w:val="008C3D30"/>
    <w:rsid w:val="008C3EA9"/>
    <w:rsid w:val="008C4844"/>
    <w:rsid w:val="008C5417"/>
    <w:rsid w:val="008C5BF4"/>
    <w:rsid w:val="008C5C18"/>
    <w:rsid w:val="008C5CBF"/>
    <w:rsid w:val="008C68F6"/>
    <w:rsid w:val="008C6BAF"/>
    <w:rsid w:val="008C736B"/>
    <w:rsid w:val="008C7556"/>
    <w:rsid w:val="008C75BE"/>
    <w:rsid w:val="008C75CD"/>
    <w:rsid w:val="008D1CCB"/>
    <w:rsid w:val="008D377C"/>
    <w:rsid w:val="008D3A66"/>
    <w:rsid w:val="008D3B78"/>
    <w:rsid w:val="008D4DCD"/>
    <w:rsid w:val="008D570A"/>
    <w:rsid w:val="008D67DD"/>
    <w:rsid w:val="008D77F7"/>
    <w:rsid w:val="008E1594"/>
    <w:rsid w:val="008E2444"/>
    <w:rsid w:val="008E2453"/>
    <w:rsid w:val="008E32AA"/>
    <w:rsid w:val="008E3E09"/>
    <w:rsid w:val="008E4AB6"/>
    <w:rsid w:val="008E5BAC"/>
    <w:rsid w:val="008E63C9"/>
    <w:rsid w:val="008E6D1E"/>
    <w:rsid w:val="008E6F7D"/>
    <w:rsid w:val="008E7B6A"/>
    <w:rsid w:val="008F0008"/>
    <w:rsid w:val="008F0241"/>
    <w:rsid w:val="008F08DB"/>
    <w:rsid w:val="008F0E35"/>
    <w:rsid w:val="008F0EB9"/>
    <w:rsid w:val="008F1B34"/>
    <w:rsid w:val="008F1D63"/>
    <w:rsid w:val="008F21DA"/>
    <w:rsid w:val="008F29FA"/>
    <w:rsid w:val="008F3817"/>
    <w:rsid w:val="008F3858"/>
    <w:rsid w:val="008F3F7E"/>
    <w:rsid w:val="008F4442"/>
    <w:rsid w:val="008F5E36"/>
    <w:rsid w:val="008F6940"/>
    <w:rsid w:val="008F6B38"/>
    <w:rsid w:val="0090081C"/>
    <w:rsid w:val="00900E87"/>
    <w:rsid w:val="0090153C"/>
    <w:rsid w:val="00902A7D"/>
    <w:rsid w:val="009033AA"/>
    <w:rsid w:val="00903817"/>
    <w:rsid w:val="00903A53"/>
    <w:rsid w:val="009042DF"/>
    <w:rsid w:val="009046CA"/>
    <w:rsid w:val="00904925"/>
    <w:rsid w:val="00904936"/>
    <w:rsid w:val="0090511A"/>
    <w:rsid w:val="00905E6E"/>
    <w:rsid w:val="00906048"/>
    <w:rsid w:val="009067ED"/>
    <w:rsid w:val="00907A32"/>
    <w:rsid w:val="00910B86"/>
    <w:rsid w:val="0091171A"/>
    <w:rsid w:val="00911C70"/>
    <w:rsid w:val="00912D5E"/>
    <w:rsid w:val="009139C4"/>
    <w:rsid w:val="00914E48"/>
    <w:rsid w:val="00916356"/>
    <w:rsid w:val="009164E6"/>
    <w:rsid w:val="00916515"/>
    <w:rsid w:val="009176C2"/>
    <w:rsid w:val="00917DE5"/>
    <w:rsid w:val="00921340"/>
    <w:rsid w:val="00921692"/>
    <w:rsid w:val="009224B0"/>
    <w:rsid w:val="0092337D"/>
    <w:rsid w:val="0092340D"/>
    <w:rsid w:val="00923AC2"/>
    <w:rsid w:val="00923D18"/>
    <w:rsid w:val="00923F3F"/>
    <w:rsid w:val="009243C1"/>
    <w:rsid w:val="009245EB"/>
    <w:rsid w:val="009249D7"/>
    <w:rsid w:val="00924A69"/>
    <w:rsid w:val="0092550B"/>
    <w:rsid w:val="00926749"/>
    <w:rsid w:val="00930455"/>
    <w:rsid w:val="0093048E"/>
    <w:rsid w:val="009304E1"/>
    <w:rsid w:val="009304F6"/>
    <w:rsid w:val="00931D2D"/>
    <w:rsid w:val="00932234"/>
    <w:rsid w:val="0093297F"/>
    <w:rsid w:val="00935C87"/>
    <w:rsid w:val="009360A6"/>
    <w:rsid w:val="009372AD"/>
    <w:rsid w:val="00937824"/>
    <w:rsid w:val="00937E31"/>
    <w:rsid w:val="0094217B"/>
    <w:rsid w:val="00942495"/>
    <w:rsid w:val="00942BE4"/>
    <w:rsid w:val="00942E86"/>
    <w:rsid w:val="00942EA7"/>
    <w:rsid w:val="009431AB"/>
    <w:rsid w:val="00943259"/>
    <w:rsid w:val="00943FFD"/>
    <w:rsid w:val="0094468B"/>
    <w:rsid w:val="00944788"/>
    <w:rsid w:val="00944A25"/>
    <w:rsid w:val="00945B6D"/>
    <w:rsid w:val="00946289"/>
    <w:rsid w:val="00946436"/>
    <w:rsid w:val="009465C8"/>
    <w:rsid w:val="00946998"/>
    <w:rsid w:val="00946B89"/>
    <w:rsid w:val="00946BA8"/>
    <w:rsid w:val="009506AB"/>
    <w:rsid w:val="00950C28"/>
    <w:rsid w:val="00951E14"/>
    <w:rsid w:val="009521B2"/>
    <w:rsid w:val="009527CB"/>
    <w:rsid w:val="00952A62"/>
    <w:rsid w:val="00952EFE"/>
    <w:rsid w:val="009534AD"/>
    <w:rsid w:val="0095355E"/>
    <w:rsid w:val="0095387D"/>
    <w:rsid w:val="00953A7D"/>
    <w:rsid w:val="00953A8E"/>
    <w:rsid w:val="009546C8"/>
    <w:rsid w:val="00954A16"/>
    <w:rsid w:val="00954B7B"/>
    <w:rsid w:val="00954D16"/>
    <w:rsid w:val="0095576F"/>
    <w:rsid w:val="0095605B"/>
    <w:rsid w:val="009606D4"/>
    <w:rsid w:val="009609B7"/>
    <w:rsid w:val="0096190A"/>
    <w:rsid w:val="00961A4E"/>
    <w:rsid w:val="00961F90"/>
    <w:rsid w:val="009620BB"/>
    <w:rsid w:val="009631CB"/>
    <w:rsid w:val="00964371"/>
    <w:rsid w:val="0096508F"/>
    <w:rsid w:val="009665B3"/>
    <w:rsid w:val="0096666A"/>
    <w:rsid w:val="0096687C"/>
    <w:rsid w:val="00966FBC"/>
    <w:rsid w:val="009708F4"/>
    <w:rsid w:val="00970CA4"/>
    <w:rsid w:val="00971602"/>
    <w:rsid w:val="0097222B"/>
    <w:rsid w:val="00972399"/>
    <w:rsid w:val="0097260B"/>
    <w:rsid w:val="009726E8"/>
    <w:rsid w:val="00972B8E"/>
    <w:rsid w:val="00972BC1"/>
    <w:rsid w:val="009730E6"/>
    <w:rsid w:val="0097331C"/>
    <w:rsid w:val="009733B0"/>
    <w:rsid w:val="00973D14"/>
    <w:rsid w:val="00973EB6"/>
    <w:rsid w:val="00974C5B"/>
    <w:rsid w:val="009752FD"/>
    <w:rsid w:val="009757D9"/>
    <w:rsid w:val="00976267"/>
    <w:rsid w:val="00976817"/>
    <w:rsid w:val="00976A56"/>
    <w:rsid w:val="00976CF8"/>
    <w:rsid w:val="009776FD"/>
    <w:rsid w:val="00977799"/>
    <w:rsid w:val="0098075E"/>
    <w:rsid w:val="009807E5"/>
    <w:rsid w:val="00980A19"/>
    <w:rsid w:val="00981139"/>
    <w:rsid w:val="009815F4"/>
    <w:rsid w:val="009817EA"/>
    <w:rsid w:val="009819C9"/>
    <w:rsid w:val="009819CD"/>
    <w:rsid w:val="00982143"/>
    <w:rsid w:val="009829F3"/>
    <w:rsid w:val="009841C7"/>
    <w:rsid w:val="009842E4"/>
    <w:rsid w:val="009843E6"/>
    <w:rsid w:val="00985379"/>
    <w:rsid w:val="00985C2E"/>
    <w:rsid w:val="009865EF"/>
    <w:rsid w:val="0098745A"/>
    <w:rsid w:val="00987D4B"/>
    <w:rsid w:val="00987E5E"/>
    <w:rsid w:val="00987F9C"/>
    <w:rsid w:val="009901B2"/>
    <w:rsid w:val="0099133A"/>
    <w:rsid w:val="0099135E"/>
    <w:rsid w:val="009913DB"/>
    <w:rsid w:val="00991583"/>
    <w:rsid w:val="00991A4B"/>
    <w:rsid w:val="009925CB"/>
    <w:rsid w:val="00992C5F"/>
    <w:rsid w:val="00992F3B"/>
    <w:rsid w:val="009933C0"/>
    <w:rsid w:val="009937A4"/>
    <w:rsid w:val="00993827"/>
    <w:rsid w:val="00993E21"/>
    <w:rsid w:val="00993EA0"/>
    <w:rsid w:val="00994BE9"/>
    <w:rsid w:val="00994E9D"/>
    <w:rsid w:val="00994FF7"/>
    <w:rsid w:val="00995601"/>
    <w:rsid w:val="00995696"/>
    <w:rsid w:val="00997377"/>
    <w:rsid w:val="009978C2"/>
    <w:rsid w:val="009A05A4"/>
    <w:rsid w:val="009A0872"/>
    <w:rsid w:val="009A0BED"/>
    <w:rsid w:val="009A0C3C"/>
    <w:rsid w:val="009A0EE9"/>
    <w:rsid w:val="009A1588"/>
    <w:rsid w:val="009A1726"/>
    <w:rsid w:val="009A213B"/>
    <w:rsid w:val="009A219E"/>
    <w:rsid w:val="009A2692"/>
    <w:rsid w:val="009A27D3"/>
    <w:rsid w:val="009A2838"/>
    <w:rsid w:val="009A2D11"/>
    <w:rsid w:val="009A30E6"/>
    <w:rsid w:val="009A3B61"/>
    <w:rsid w:val="009A445A"/>
    <w:rsid w:val="009A486B"/>
    <w:rsid w:val="009A4D5E"/>
    <w:rsid w:val="009A5012"/>
    <w:rsid w:val="009A505A"/>
    <w:rsid w:val="009A5DD1"/>
    <w:rsid w:val="009A6017"/>
    <w:rsid w:val="009A6135"/>
    <w:rsid w:val="009A67EF"/>
    <w:rsid w:val="009A694A"/>
    <w:rsid w:val="009A7390"/>
    <w:rsid w:val="009A79AA"/>
    <w:rsid w:val="009A7D03"/>
    <w:rsid w:val="009B0D28"/>
    <w:rsid w:val="009B119A"/>
    <w:rsid w:val="009B11A1"/>
    <w:rsid w:val="009B12D6"/>
    <w:rsid w:val="009B153D"/>
    <w:rsid w:val="009B1C4F"/>
    <w:rsid w:val="009B201F"/>
    <w:rsid w:val="009B2021"/>
    <w:rsid w:val="009B2E92"/>
    <w:rsid w:val="009B4936"/>
    <w:rsid w:val="009B52EB"/>
    <w:rsid w:val="009B55A1"/>
    <w:rsid w:val="009B5720"/>
    <w:rsid w:val="009B5AFA"/>
    <w:rsid w:val="009B6821"/>
    <w:rsid w:val="009B6953"/>
    <w:rsid w:val="009B73DF"/>
    <w:rsid w:val="009C0989"/>
    <w:rsid w:val="009C2948"/>
    <w:rsid w:val="009C2E41"/>
    <w:rsid w:val="009C2F4C"/>
    <w:rsid w:val="009C379F"/>
    <w:rsid w:val="009C39AA"/>
    <w:rsid w:val="009C4975"/>
    <w:rsid w:val="009C5075"/>
    <w:rsid w:val="009C631F"/>
    <w:rsid w:val="009C70E0"/>
    <w:rsid w:val="009C74B1"/>
    <w:rsid w:val="009C74FB"/>
    <w:rsid w:val="009C7590"/>
    <w:rsid w:val="009C7F4C"/>
    <w:rsid w:val="009D06EA"/>
    <w:rsid w:val="009D0904"/>
    <w:rsid w:val="009D0ACD"/>
    <w:rsid w:val="009D0F05"/>
    <w:rsid w:val="009D0F13"/>
    <w:rsid w:val="009D132A"/>
    <w:rsid w:val="009D1626"/>
    <w:rsid w:val="009D209A"/>
    <w:rsid w:val="009D30CC"/>
    <w:rsid w:val="009D32B6"/>
    <w:rsid w:val="009D338C"/>
    <w:rsid w:val="009D38B1"/>
    <w:rsid w:val="009D3C35"/>
    <w:rsid w:val="009D419E"/>
    <w:rsid w:val="009D447D"/>
    <w:rsid w:val="009D4773"/>
    <w:rsid w:val="009D4B69"/>
    <w:rsid w:val="009D5011"/>
    <w:rsid w:val="009D569F"/>
    <w:rsid w:val="009D5798"/>
    <w:rsid w:val="009D6066"/>
    <w:rsid w:val="009D6432"/>
    <w:rsid w:val="009D6E0C"/>
    <w:rsid w:val="009D7908"/>
    <w:rsid w:val="009E1514"/>
    <w:rsid w:val="009E158F"/>
    <w:rsid w:val="009E1CCA"/>
    <w:rsid w:val="009E22F3"/>
    <w:rsid w:val="009E2DBC"/>
    <w:rsid w:val="009E31D9"/>
    <w:rsid w:val="009E392D"/>
    <w:rsid w:val="009E3C87"/>
    <w:rsid w:val="009E4E87"/>
    <w:rsid w:val="009E53EB"/>
    <w:rsid w:val="009E5BC3"/>
    <w:rsid w:val="009E667A"/>
    <w:rsid w:val="009E71AA"/>
    <w:rsid w:val="009E7347"/>
    <w:rsid w:val="009E7DAD"/>
    <w:rsid w:val="009F0005"/>
    <w:rsid w:val="009F01F6"/>
    <w:rsid w:val="009F04B8"/>
    <w:rsid w:val="009F060E"/>
    <w:rsid w:val="009F0CD2"/>
    <w:rsid w:val="009F0F53"/>
    <w:rsid w:val="009F1242"/>
    <w:rsid w:val="009F1DE9"/>
    <w:rsid w:val="009F1E80"/>
    <w:rsid w:val="009F20A8"/>
    <w:rsid w:val="009F21A0"/>
    <w:rsid w:val="009F23E0"/>
    <w:rsid w:val="009F4E1E"/>
    <w:rsid w:val="009F5483"/>
    <w:rsid w:val="009F637F"/>
    <w:rsid w:val="009F638D"/>
    <w:rsid w:val="009F6BA3"/>
    <w:rsid w:val="009F6E49"/>
    <w:rsid w:val="009F6E61"/>
    <w:rsid w:val="00A007E5"/>
    <w:rsid w:val="00A011BC"/>
    <w:rsid w:val="00A015C2"/>
    <w:rsid w:val="00A01652"/>
    <w:rsid w:val="00A023E9"/>
    <w:rsid w:val="00A02DDE"/>
    <w:rsid w:val="00A02F8C"/>
    <w:rsid w:val="00A03803"/>
    <w:rsid w:val="00A0587D"/>
    <w:rsid w:val="00A058E2"/>
    <w:rsid w:val="00A05DDA"/>
    <w:rsid w:val="00A062DD"/>
    <w:rsid w:val="00A06893"/>
    <w:rsid w:val="00A06ABC"/>
    <w:rsid w:val="00A06B3F"/>
    <w:rsid w:val="00A06E1D"/>
    <w:rsid w:val="00A07550"/>
    <w:rsid w:val="00A077BD"/>
    <w:rsid w:val="00A10240"/>
    <w:rsid w:val="00A10874"/>
    <w:rsid w:val="00A10AA4"/>
    <w:rsid w:val="00A118B7"/>
    <w:rsid w:val="00A11B84"/>
    <w:rsid w:val="00A13602"/>
    <w:rsid w:val="00A137A2"/>
    <w:rsid w:val="00A13A07"/>
    <w:rsid w:val="00A141AF"/>
    <w:rsid w:val="00A142BA"/>
    <w:rsid w:val="00A1470C"/>
    <w:rsid w:val="00A14B28"/>
    <w:rsid w:val="00A150B6"/>
    <w:rsid w:val="00A15CFE"/>
    <w:rsid w:val="00A1632F"/>
    <w:rsid w:val="00A163C6"/>
    <w:rsid w:val="00A16E5A"/>
    <w:rsid w:val="00A1703A"/>
    <w:rsid w:val="00A1718B"/>
    <w:rsid w:val="00A17471"/>
    <w:rsid w:val="00A176AD"/>
    <w:rsid w:val="00A17C86"/>
    <w:rsid w:val="00A203F3"/>
    <w:rsid w:val="00A2063B"/>
    <w:rsid w:val="00A20A21"/>
    <w:rsid w:val="00A20E0B"/>
    <w:rsid w:val="00A218A2"/>
    <w:rsid w:val="00A21B17"/>
    <w:rsid w:val="00A22072"/>
    <w:rsid w:val="00A2369F"/>
    <w:rsid w:val="00A243CA"/>
    <w:rsid w:val="00A24996"/>
    <w:rsid w:val="00A24E14"/>
    <w:rsid w:val="00A24F0B"/>
    <w:rsid w:val="00A25533"/>
    <w:rsid w:val="00A25A78"/>
    <w:rsid w:val="00A25BBA"/>
    <w:rsid w:val="00A26141"/>
    <w:rsid w:val="00A2755A"/>
    <w:rsid w:val="00A303A5"/>
    <w:rsid w:val="00A30A6B"/>
    <w:rsid w:val="00A310D9"/>
    <w:rsid w:val="00A322AE"/>
    <w:rsid w:val="00A33157"/>
    <w:rsid w:val="00A36D9E"/>
    <w:rsid w:val="00A376BF"/>
    <w:rsid w:val="00A37AB1"/>
    <w:rsid w:val="00A37C18"/>
    <w:rsid w:val="00A40571"/>
    <w:rsid w:val="00A40718"/>
    <w:rsid w:val="00A41B1F"/>
    <w:rsid w:val="00A41D11"/>
    <w:rsid w:val="00A420BE"/>
    <w:rsid w:val="00A42BDD"/>
    <w:rsid w:val="00A42CF0"/>
    <w:rsid w:val="00A430EB"/>
    <w:rsid w:val="00A438DB"/>
    <w:rsid w:val="00A439D7"/>
    <w:rsid w:val="00A44B87"/>
    <w:rsid w:val="00A4504C"/>
    <w:rsid w:val="00A452D6"/>
    <w:rsid w:val="00A455F3"/>
    <w:rsid w:val="00A45927"/>
    <w:rsid w:val="00A45CFA"/>
    <w:rsid w:val="00A4647B"/>
    <w:rsid w:val="00A466B4"/>
    <w:rsid w:val="00A46A11"/>
    <w:rsid w:val="00A46B32"/>
    <w:rsid w:val="00A46B89"/>
    <w:rsid w:val="00A46C97"/>
    <w:rsid w:val="00A47308"/>
    <w:rsid w:val="00A47C0A"/>
    <w:rsid w:val="00A5002F"/>
    <w:rsid w:val="00A52101"/>
    <w:rsid w:val="00A52ED2"/>
    <w:rsid w:val="00A53416"/>
    <w:rsid w:val="00A53653"/>
    <w:rsid w:val="00A54B37"/>
    <w:rsid w:val="00A55ABF"/>
    <w:rsid w:val="00A5613A"/>
    <w:rsid w:val="00A56DDD"/>
    <w:rsid w:val="00A573E1"/>
    <w:rsid w:val="00A602CE"/>
    <w:rsid w:val="00A60C78"/>
    <w:rsid w:val="00A60D85"/>
    <w:rsid w:val="00A61270"/>
    <w:rsid w:val="00A6204F"/>
    <w:rsid w:val="00A62402"/>
    <w:rsid w:val="00A634A2"/>
    <w:rsid w:val="00A63CD5"/>
    <w:rsid w:val="00A6412F"/>
    <w:rsid w:val="00A64B58"/>
    <w:rsid w:val="00A64DA1"/>
    <w:rsid w:val="00A64E3C"/>
    <w:rsid w:val="00A65A97"/>
    <w:rsid w:val="00A6633D"/>
    <w:rsid w:val="00A66897"/>
    <w:rsid w:val="00A67198"/>
    <w:rsid w:val="00A6766B"/>
    <w:rsid w:val="00A70847"/>
    <w:rsid w:val="00A709FB"/>
    <w:rsid w:val="00A70EE4"/>
    <w:rsid w:val="00A71149"/>
    <w:rsid w:val="00A719DF"/>
    <w:rsid w:val="00A71B1E"/>
    <w:rsid w:val="00A71E3C"/>
    <w:rsid w:val="00A72734"/>
    <w:rsid w:val="00A73547"/>
    <w:rsid w:val="00A73DB3"/>
    <w:rsid w:val="00A74041"/>
    <w:rsid w:val="00A74703"/>
    <w:rsid w:val="00A747E3"/>
    <w:rsid w:val="00A74812"/>
    <w:rsid w:val="00A7513C"/>
    <w:rsid w:val="00A754B2"/>
    <w:rsid w:val="00A755A7"/>
    <w:rsid w:val="00A75AD1"/>
    <w:rsid w:val="00A75B68"/>
    <w:rsid w:val="00A7622A"/>
    <w:rsid w:val="00A766E4"/>
    <w:rsid w:val="00A76731"/>
    <w:rsid w:val="00A76C5F"/>
    <w:rsid w:val="00A76CD7"/>
    <w:rsid w:val="00A76EBB"/>
    <w:rsid w:val="00A7756D"/>
    <w:rsid w:val="00A775D7"/>
    <w:rsid w:val="00A80271"/>
    <w:rsid w:val="00A8036C"/>
    <w:rsid w:val="00A804B6"/>
    <w:rsid w:val="00A80556"/>
    <w:rsid w:val="00A80958"/>
    <w:rsid w:val="00A80B0C"/>
    <w:rsid w:val="00A81AFD"/>
    <w:rsid w:val="00A823C8"/>
    <w:rsid w:val="00A82737"/>
    <w:rsid w:val="00A82E6F"/>
    <w:rsid w:val="00A83452"/>
    <w:rsid w:val="00A837DD"/>
    <w:rsid w:val="00A83D32"/>
    <w:rsid w:val="00A83F14"/>
    <w:rsid w:val="00A849BB"/>
    <w:rsid w:val="00A87309"/>
    <w:rsid w:val="00A87A9C"/>
    <w:rsid w:val="00A908CD"/>
    <w:rsid w:val="00A90FF4"/>
    <w:rsid w:val="00A911AF"/>
    <w:rsid w:val="00A91C0E"/>
    <w:rsid w:val="00A924D6"/>
    <w:rsid w:val="00A92896"/>
    <w:rsid w:val="00A92B73"/>
    <w:rsid w:val="00A92C11"/>
    <w:rsid w:val="00A933E7"/>
    <w:rsid w:val="00A933ED"/>
    <w:rsid w:val="00A938B0"/>
    <w:rsid w:val="00A942A7"/>
    <w:rsid w:val="00A95C88"/>
    <w:rsid w:val="00A95F3B"/>
    <w:rsid w:val="00A96AD9"/>
    <w:rsid w:val="00A97348"/>
    <w:rsid w:val="00A973B6"/>
    <w:rsid w:val="00A97533"/>
    <w:rsid w:val="00A979A8"/>
    <w:rsid w:val="00AA0687"/>
    <w:rsid w:val="00AA0D74"/>
    <w:rsid w:val="00AA0F31"/>
    <w:rsid w:val="00AA107C"/>
    <w:rsid w:val="00AA176C"/>
    <w:rsid w:val="00AA192C"/>
    <w:rsid w:val="00AA1EDD"/>
    <w:rsid w:val="00AA2769"/>
    <w:rsid w:val="00AA2C3A"/>
    <w:rsid w:val="00AA2D21"/>
    <w:rsid w:val="00AA2E88"/>
    <w:rsid w:val="00AA41D7"/>
    <w:rsid w:val="00AA47A0"/>
    <w:rsid w:val="00AA4809"/>
    <w:rsid w:val="00AA4B37"/>
    <w:rsid w:val="00AA50BF"/>
    <w:rsid w:val="00AA5586"/>
    <w:rsid w:val="00AA5FD0"/>
    <w:rsid w:val="00AA6160"/>
    <w:rsid w:val="00AA629D"/>
    <w:rsid w:val="00AA6E2D"/>
    <w:rsid w:val="00AA6FFD"/>
    <w:rsid w:val="00AA7DDB"/>
    <w:rsid w:val="00AB03B3"/>
    <w:rsid w:val="00AB047B"/>
    <w:rsid w:val="00AB207B"/>
    <w:rsid w:val="00AB245D"/>
    <w:rsid w:val="00AB24D1"/>
    <w:rsid w:val="00AB2C9E"/>
    <w:rsid w:val="00AB30FA"/>
    <w:rsid w:val="00AB32C6"/>
    <w:rsid w:val="00AB412C"/>
    <w:rsid w:val="00AB4420"/>
    <w:rsid w:val="00AB4CFB"/>
    <w:rsid w:val="00AB52AB"/>
    <w:rsid w:val="00AB58D0"/>
    <w:rsid w:val="00AB7318"/>
    <w:rsid w:val="00AB73AF"/>
    <w:rsid w:val="00AB7605"/>
    <w:rsid w:val="00AB7B87"/>
    <w:rsid w:val="00AC013C"/>
    <w:rsid w:val="00AC0730"/>
    <w:rsid w:val="00AC0E62"/>
    <w:rsid w:val="00AC2046"/>
    <w:rsid w:val="00AC25D1"/>
    <w:rsid w:val="00AC3C12"/>
    <w:rsid w:val="00AC3F0B"/>
    <w:rsid w:val="00AC55A1"/>
    <w:rsid w:val="00AC58CB"/>
    <w:rsid w:val="00AC60AA"/>
    <w:rsid w:val="00AC69BC"/>
    <w:rsid w:val="00AC7260"/>
    <w:rsid w:val="00AC7329"/>
    <w:rsid w:val="00AD01A8"/>
    <w:rsid w:val="00AD048C"/>
    <w:rsid w:val="00AD04E3"/>
    <w:rsid w:val="00AD0591"/>
    <w:rsid w:val="00AD065F"/>
    <w:rsid w:val="00AD08D5"/>
    <w:rsid w:val="00AD0A0D"/>
    <w:rsid w:val="00AD1C23"/>
    <w:rsid w:val="00AD1EF3"/>
    <w:rsid w:val="00AD2129"/>
    <w:rsid w:val="00AD3371"/>
    <w:rsid w:val="00AD3BE2"/>
    <w:rsid w:val="00AD5407"/>
    <w:rsid w:val="00AD57C8"/>
    <w:rsid w:val="00AD5EC5"/>
    <w:rsid w:val="00AD6027"/>
    <w:rsid w:val="00AD64C9"/>
    <w:rsid w:val="00AD6658"/>
    <w:rsid w:val="00AD6E3B"/>
    <w:rsid w:val="00AD770E"/>
    <w:rsid w:val="00AE0707"/>
    <w:rsid w:val="00AE19AA"/>
    <w:rsid w:val="00AE1BC5"/>
    <w:rsid w:val="00AE216E"/>
    <w:rsid w:val="00AE2510"/>
    <w:rsid w:val="00AE35DE"/>
    <w:rsid w:val="00AE36E5"/>
    <w:rsid w:val="00AE6C19"/>
    <w:rsid w:val="00AE7655"/>
    <w:rsid w:val="00AE7D5E"/>
    <w:rsid w:val="00AF0BCF"/>
    <w:rsid w:val="00AF19CE"/>
    <w:rsid w:val="00AF2589"/>
    <w:rsid w:val="00AF3201"/>
    <w:rsid w:val="00AF33F2"/>
    <w:rsid w:val="00AF3A77"/>
    <w:rsid w:val="00AF46CF"/>
    <w:rsid w:val="00AF4B83"/>
    <w:rsid w:val="00AF4EBC"/>
    <w:rsid w:val="00AF516C"/>
    <w:rsid w:val="00AF5982"/>
    <w:rsid w:val="00AF695C"/>
    <w:rsid w:val="00AF754E"/>
    <w:rsid w:val="00B00950"/>
    <w:rsid w:val="00B02D18"/>
    <w:rsid w:val="00B0359B"/>
    <w:rsid w:val="00B03CC6"/>
    <w:rsid w:val="00B050A8"/>
    <w:rsid w:val="00B06379"/>
    <w:rsid w:val="00B064C0"/>
    <w:rsid w:val="00B0665C"/>
    <w:rsid w:val="00B06950"/>
    <w:rsid w:val="00B06D10"/>
    <w:rsid w:val="00B0728D"/>
    <w:rsid w:val="00B0749A"/>
    <w:rsid w:val="00B07A2D"/>
    <w:rsid w:val="00B07AAE"/>
    <w:rsid w:val="00B109C7"/>
    <w:rsid w:val="00B121F0"/>
    <w:rsid w:val="00B12BD7"/>
    <w:rsid w:val="00B13691"/>
    <w:rsid w:val="00B1486D"/>
    <w:rsid w:val="00B14899"/>
    <w:rsid w:val="00B149AD"/>
    <w:rsid w:val="00B15769"/>
    <w:rsid w:val="00B16226"/>
    <w:rsid w:val="00B1657D"/>
    <w:rsid w:val="00B16F36"/>
    <w:rsid w:val="00B1762C"/>
    <w:rsid w:val="00B17B5A"/>
    <w:rsid w:val="00B20DAC"/>
    <w:rsid w:val="00B214B8"/>
    <w:rsid w:val="00B2195C"/>
    <w:rsid w:val="00B21CC4"/>
    <w:rsid w:val="00B228A7"/>
    <w:rsid w:val="00B23A2C"/>
    <w:rsid w:val="00B23BD9"/>
    <w:rsid w:val="00B23CA5"/>
    <w:rsid w:val="00B242D3"/>
    <w:rsid w:val="00B25963"/>
    <w:rsid w:val="00B26111"/>
    <w:rsid w:val="00B26444"/>
    <w:rsid w:val="00B26999"/>
    <w:rsid w:val="00B272AE"/>
    <w:rsid w:val="00B27C68"/>
    <w:rsid w:val="00B3033D"/>
    <w:rsid w:val="00B30837"/>
    <w:rsid w:val="00B30C5F"/>
    <w:rsid w:val="00B32D09"/>
    <w:rsid w:val="00B33010"/>
    <w:rsid w:val="00B330BD"/>
    <w:rsid w:val="00B342EA"/>
    <w:rsid w:val="00B34611"/>
    <w:rsid w:val="00B34DAD"/>
    <w:rsid w:val="00B34DD8"/>
    <w:rsid w:val="00B36571"/>
    <w:rsid w:val="00B374D3"/>
    <w:rsid w:val="00B403B0"/>
    <w:rsid w:val="00B40966"/>
    <w:rsid w:val="00B40E43"/>
    <w:rsid w:val="00B414E4"/>
    <w:rsid w:val="00B421CE"/>
    <w:rsid w:val="00B425A7"/>
    <w:rsid w:val="00B4360A"/>
    <w:rsid w:val="00B4387D"/>
    <w:rsid w:val="00B43DCB"/>
    <w:rsid w:val="00B43EDF"/>
    <w:rsid w:val="00B452CF"/>
    <w:rsid w:val="00B45E24"/>
    <w:rsid w:val="00B463AD"/>
    <w:rsid w:val="00B4662A"/>
    <w:rsid w:val="00B46BA4"/>
    <w:rsid w:val="00B46CE0"/>
    <w:rsid w:val="00B46D60"/>
    <w:rsid w:val="00B46E28"/>
    <w:rsid w:val="00B46FC0"/>
    <w:rsid w:val="00B502A5"/>
    <w:rsid w:val="00B5082C"/>
    <w:rsid w:val="00B50C94"/>
    <w:rsid w:val="00B52C55"/>
    <w:rsid w:val="00B53183"/>
    <w:rsid w:val="00B533C1"/>
    <w:rsid w:val="00B53842"/>
    <w:rsid w:val="00B53BAE"/>
    <w:rsid w:val="00B5442A"/>
    <w:rsid w:val="00B5470B"/>
    <w:rsid w:val="00B54B3E"/>
    <w:rsid w:val="00B54F3C"/>
    <w:rsid w:val="00B568C7"/>
    <w:rsid w:val="00B573FF"/>
    <w:rsid w:val="00B57B2E"/>
    <w:rsid w:val="00B602E1"/>
    <w:rsid w:val="00B60BD4"/>
    <w:rsid w:val="00B616A1"/>
    <w:rsid w:val="00B627DA"/>
    <w:rsid w:val="00B62FC6"/>
    <w:rsid w:val="00B63177"/>
    <w:rsid w:val="00B636A4"/>
    <w:rsid w:val="00B64767"/>
    <w:rsid w:val="00B64A61"/>
    <w:rsid w:val="00B65199"/>
    <w:rsid w:val="00B65754"/>
    <w:rsid w:val="00B665F3"/>
    <w:rsid w:val="00B66EFE"/>
    <w:rsid w:val="00B672F8"/>
    <w:rsid w:val="00B708C4"/>
    <w:rsid w:val="00B708E6"/>
    <w:rsid w:val="00B72490"/>
    <w:rsid w:val="00B72B80"/>
    <w:rsid w:val="00B749C7"/>
    <w:rsid w:val="00B75857"/>
    <w:rsid w:val="00B75F5A"/>
    <w:rsid w:val="00B7602F"/>
    <w:rsid w:val="00B768A7"/>
    <w:rsid w:val="00B768A9"/>
    <w:rsid w:val="00B77814"/>
    <w:rsid w:val="00B77C2B"/>
    <w:rsid w:val="00B77C65"/>
    <w:rsid w:val="00B80A2C"/>
    <w:rsid w:val="00B811D3"/>
    <w:rsid w:val="00B843A1"/>
    <w:rsid w:val="00B8467B"/>
    <w:rsid w:val="00B84B04"/>
    <w:rsid w:val="00B84EF4"/>
    <w:rsid w:val="00B852AF"/>
    <w:rsid w:val="00B85A3B"/>
    <w:rsid w:val="00B85E84"/>
    <w:rsid w:val="00B86F49"/>
    <w:rsid w:val="00B86F67"/>
    <w:rsid w:val="00B8765E"/>
    <w:rsid w:val="00B8780C"/>
    <w:rsid w:val="00B903FF"/>
    <w:rsid w:val="00B90CEE"/>
    <w:rsid w:val="00B912CE"/>
    <w:rsid w:val="00B913C0"/>
    <w:rsid w:val="00B91447"/>
    <w:rsid w:val="00B917DB"/>
    <w:rsid w:val="00B91F32"/>
    <w:rsid w:val="00B92623"/>
    <w:rsid w:val="00B92BA2"/>
    <w:rsid w:val="00B9490C"/>
    <w:rsid w:val="00B9582F"/>
    <w:rsid w:val="00B95E9B"/>
    <w:rsid w:val="00B962B3"/>
    <w:rsid w:val="00B9631E"/>
    <w:rsid w:val="00B96D8E"/>
    <w:rsid w:val="00B97391"/>
    <w:rsid w:val="00BA017A"/>
    <w:rsid w:val="00BA01E3"/>
    <w:rsid w:val="00BA04BB"/>
    <w:rsid w:val="00BA06E9"/>
    <w:rsid w:val="00BA0915"/>
    <w:rsid w:val="00BA0AA5"/>
    <w:rsid w:val="00BA0BAB"/>
    <w:rsid w:val="00BA122D"/>
    <w:rsid w:val="00BA1F8C"/>
    <w:rsid w:val="00BA1FFC"/>
    <w:rsid w:val="00BA2A73"/>
    <w:rsid w:val="00BA454B"/>
    <w:rsid w:val="00BA4951"/>
    <w:rsid w:val="00BA56B1"/>
    <w:rsid w:val="00BA6153"/>
    <w:rsid w:val="00BA6221"/>
    <w:rsid w:val="00BA62BC"/>
    <w:rsid w:val="00BA62D5"/>
    <w:rsid w:val="00BA63D1"/>
    <w:rsid w:val="00BA66D6"/>
    <w:rsid w:val="00BA6823"/>
    <w:rsid w:val="00BA7D7C"/>
    <w:rsid w:val="00BB08A0"/>
    <w:rsid w:val="00BB0AC0"/>
    <w:rsid w:val="00BB12C6"/>
    <w:rsid w:val="00BB1C18"/>
    <w:rsid w:val="00BB1D5C"/>
    <w:rsid w:val="00BB2349"/>
    <w:rsid w:val="00BB26D4"/>
    <w:rsid w:val="00BB2ADF"/>
    <w:rsid w:val="00BB2C9F"/>
    <w:rsid w:val="00BB2D80"/>
    <w:rsid w:val="00BB2ED8"/>
    <w:rsid w:val="00BB3852"/>
    <w:rsid w:val="00BB3A8A"/>
    <w:rsid w:val="00BB3E9B"/>
    <w:rsid w:val="00BB5181"/>
    <w:rsid w:val="00BB596D"/>
    <w:rsid w:val="00BB605F"/>
    <w:rsid w:val="00BB661D"/>
    <w:rsid w:val="00BB69ED"/>
    <w:rsid w:val="00BB6BC8"/>
    <w:rsid w:val="00BB6C46"/>
    <w:rsid w:val="00BB6F1A"/>
    <w:rsid w:val="00BC021E"/>
    <w:rsid w:val="00BC11A5"/>
    <w:rsid w:val="00BC188D"/>
    <w:rsid w:val="00BC2C48"/>
    <w:rsid w:val="00BC2DDB"/>
    <w:rsid w:val="00BC2EFA"/>
    <w:rsid w:val="00BC36C0"/>
    <w:rsid w:val="00BC3846"/>
    <w:rsid w:val="00BC48F2"/>
    <w:rsid w:val="00BC54DB"/>
    <w:rsid w:val="00BC5CE8"/>
    <w:rsid w:val="00BC5DFF"/>
    <w:rsid w:val="00BC69F9"/>
    <w:rsid w:val="00BC7668"/>
    <w:rsid w:val="00BC7692"/>
    <w:rsid w:val="00BD044E"/>
    <w:rsid w:val="00BD0D19"/>
    <w:rsid w:val="00BD0F73"/>
    <w:rsid w:val="00BD1870"/>
    <w:rsid w:val="00BD1A03"/>
    <w:rsid w:val="00BD1C31"/>
    <w:rsid w:val="00BD20D1"/>
    <w:rsid w:val="00BD243F"/>
    <w:rsid w:val="00BD5FCF"/>
    <w:rsid w:val="00BD611B"/>
    <w:rsid w:val="00BD7143"/>
    <w:rsid w:val="00BD7324"/>
    <w:rsid w:val="00BD7ABE"/>
    <w:rsid w:val="00BE0910"/>
    <w:rsid w:val="00BE0DF2"/>
    <w:rsid w:val="00BE0F59"/>
    <w:rsid w:val="00BE133E"/>
    <w:rsid w:val="00BE13F9"/>
    <w:rsid w:val="00BE1482"/>
    <w:rsid w:val="00BE1DE0"/>
    <w:rsid w:val="00BE21E0"/>
    <w:rsid w:val="00BE2494"/>
    <w:rsid w:val="00BE2C6D"/>
    <w:rsid w:val="00BE3F6D"/>
    <w:rsid w:val="00BE444D"/>
    <w:rsid w:val="00BE4595"/>
    <w:rsid w:val="00BE5027"/>
    <w:rsid w:val="00BE5F89"/>
    <w:rsid w:val="00BE5FF4"/>
    <w:rsid w:val="00BE6452"/>
    <w:rsid w:val="00BE64AF"/>
    <w:rsid w:val="00BE69C6"/>
    <w:rsid w:val="00BE6D91"/>
    <w:rsid w:val="00BE7B9D"/>
    <w:rsid w:val="00BE7E81"/>
    <w:rsid w:val="00BE7FFE"/>
    <w:rsid w:val="00BF0147"/>
    <w:rsid w:val="00BF1301"/>
    <w:rsid w:val="00BF2AFA"/>
    <w:rsid w:val="00BF2D00"/>
    <w:rsid w:val="00BF2FE7"/>
    <w:rsid w:val="00BF3709"/>
    <w:rsid w:val="00BF3BCB"/>
    <w:rsid w:val="00BF5155"/>
    <w:rsid w:val="00BF56D3"/>
    <w:rsid w:val="00BF5AAF"/>
    <w:rsid w:val="00BF62C0"/>
    <w:rsid w:val="00BF6827"/>
    <w:rsid w:val="00BF6C35"/>
    <w:rsid w:val="00BF74A7"/>
    <w:rsid w:val="00C00313"/>
    <w:rsid w:val="00C008BB"/>
    <w:rsid w:val="00C00E23"/>
    <w:rsid w:val="00C01601"/>
    <w:rsid w:val="00C01703"/>
    <w:rsid w:val="00C0177E"/>
    <w:rsid w:val="00C01CB5"/>
    <w:rsid w:val="00C02D3A"/>
    <w:rsid w:val="00C03327"/>
    <w:rsid w:val="00C03396"/>
    <w:rsid w:val="00C035FE"/>
    <w:rsid w:val="00C03E74"/>
    <w:rsid w:val="00C044FC"/>
    <w:rsid w:val="00C04572"/>
    <w:rsid w:val="00C04A4E"/>
    <w:rsid w:val="00C0500C"/>
    <w:rsid w:val="00C0622D"/>
    <w:rsid w:val="00C06B83"/>
    <w:rsid w:val="00C06C7A"/>
    <w:rsid w:val="00C06F69"/>
    <w:rsid w:val="00C07344"/>
    <w:rsid w:val="00C10367"/>
    <w:rsid w:val="00C11693"/>
    <w:rsid w:val="00C11D7F"/>
    <w:rsid w:val="00C11F4A"/>
    <w:rsid w:val="00C1256C"/>
    <w:rsid w:val="00C1398B"/>
    <w:rsid w:val="00C13AFD"/>
    <w:rsid w:val="00C14B4F"/>
    <w:rsid w:val="00C170C8"/>
    <w:rsid w:val="00C1777A"/>
    <w:rsid w:val="00C17B42"/>
    <w:rsid w:val="00C17B90"/>
    <w:rsid w:val="00C202DF"/>
    <w:rsid w:val="00C20FA0"/>
    <w:rsid w:val="00C21BE0"/>
    <w:rsid w:val="00C21D2C"/>
    <w:rsid w:val="00C223E1"/>
    <w:rsid w:val="00C227E5"/>
    <w:rsid w:val="00C2295E"/>
    <w:rsid w:val="00C229DF"/>
    <w:rsid w:val="00C23007"/>
    <w:rsid w:val="00C24435"/>
    <w:rsid w:val="00C2470F"/>
    <w:rsid w:val="00C25E85"/>
    <w:rsid w:val="00C26919"/>
    <w:rsid w:val="00C27D81"/>
    <w:rsid w:val="00C301F6"/>
    <w:rsid w:val="00C30304"/>
    <w:rsid w:val="00C3055F"/>
    <w:rsid w:val="00C3103B"/>
    <w:rsid w:val="00C31879"/>
    <w:rsid w:val="00C3196E"/>
    <w:rsid w:val="00C319E1"/>
    <w:rsid w:val="00C31DCD"/>
    <w:rsid w:val="00C33409"/>
    <w:rsid w:val="00C33B75"/>
    <w:rsid w:val="00C3423D"/>
    <w:rsid w:val="00C358DF"/>
    <w:rsid w:val="00C35FCE"/>
    <w:rsid w:val="00C3628D"/>
    <w:rsid w:val="00C36326"/>
    <w:rsid w:val="00C36C89"/>
    <w:rsid w:val="00C36D8B"/>
    <w:rsid w:val="00C36E74"/>
    <w:rsid w:val="00C371D6"/>
    <w:rsid w:val="00C376C0"/>
    <w:rsid w:val="00C37B81"/>
    <w:rsid w:val="00C37C42"/>
    <w:rsid w:val="00C40E72"/>
    <w:rsid w:val="00C411C6"/>
    <w:rsid w:val="00C41525"/>
    <w:rsid w:val="00C41F06"/>
    <w:rsid w:val="00C423C3"/>
    <w:rsid w:val="00C42BF4"/>
    <w:rsid w:val="00C42E58"/>
    <w:rsid w:val="00C44ED5"/>
    <w:rsid w:val="00C4548A"/>
    <w:rsid w:val="00C45D04"/>
    <w:rsid w:val="00C4661C"/>
    <w:rsid w:val="00C4726A"/>
    <w:rsid w:val="00C472DB"/>
    <w:rsid w:val="00C4759A"/>
    <w:rsid w:val="00C47A49"/>
    <w:rsid w:val="00C47CEB"/>
    <w:rsid w:val="00C47DFE"/>
    <w:rsid w:val="00C50387"/>
    <w:rsid w:val="00C5042B"/>
    <w:rsid w:val="00C50E67"/>
    <w:rsid w:val="00C50F64"/>
    <w:rsid w:val="00C520AA"/>
    <w:rsid w:val="00C52252"/>
    <w:rsid w:val="00C5250A"/>
    <w:rsid w:val="00C525C1"/>
    <w:rsid w:val="00C530E7"/>
    <w:rsid w:val="00C53AE1"/>
    <w:rsid w:val="00C53D23"/>
    <w:rsid w:val="00C55ACE"/>
    <w:rsid w:val="00C55BB9"/>
    <w:rsid w:val="00C56536"/>
    <w:rsid w:val="00C56590"/>
    <w:rsid w:val="00C6033B"/>
    <w:rsid w:val="00C603F5"/>
    <w:rsid w:val="00C6092F"/>
    <w:rsid w:val="00C610A5"/>
    <w:rsid w:val="00C618DB"/>
    <w:rsid w:val="00C621C3"/>
    <w:rsid w:val="00C62793"/>
    <w:rsid w:val="00C62BF1"/>
    <w:rsid w:val="00C62E16"/>
    <w:rsid w:val="00C63160"/>
    <w:rsid w:val="00C63447"/>
    <w:rsid w:val="00C63628"/>
    <w:rsid w:val="00C6369D"/>
    <w:rsid w:val="00C63943"/>
    <w:rsid w:val="00C6397E"/>
    <w:rsid w:val="00C63CC5"/>
    <w:rsid w:val="00C64A72"/>
    <w:rsid w:val="00C64EB2"/>
    <w:rsid w:val="00C6574D"/>
    <w:rsid w:val="00C6677E"/>
    <w:rsid w:val="00C672A1"/>
    <w:rsid w:val="00C7000B"/>
    <w:rsid w:val="00C7020B"/>
    <w:rsid w:val="00C70D1D"/>
    <w:rsid w:val="00C70EF1"/>
    <w:rsid w:val="00C7105E"/>
    <w:rsid w:val="00C71108"/>
    <w:rsid w:val="00C711A6"/>
    <w:rsid w:val="00C7186A"/>
    <w:rsid w:val="00C71FFE"/>
    <w:rsid w:val="00C72BA9"/>
    <w:rsid w:val="00C72C28"/>
    <w:rsid w:val="00C735E5"/>
    <w:rsid w:val="00C7370A"/>
    <w:rsid w:val="00C73E39"/>
    <w:rsid w:val="00C7417F"/>
    <w:rsid w:val="00C7517C"/>
    <w:rsid w:val="00C7542D"/>
    <w:rsid w:val="00C800F8"/>
    <w:rsid w:val="00C80862"/>
    <w:rsid w:val="00C808B5"/>
    <w:rsid w:val="00C80BED"/>
    <w:rsid w:val="00C81411"/>
    <w:rsid w:val="00C82046"/>
    <w:rsid w:val="00C82929"/>
    <w:rsid w:val="00C82B87"/>
    <w:rsid w:val="00C82DC9"/>
    <w:rsid w:val="00C830AD"/>
    <w:rsid w:val="00C83B06"/>
    <w:rsid w:val="00C83BAA"/>
    <w:rsid w:val="00C83FF1"/>
    <w:rsid w:val="00C85416"/>
    <w:rsid w:val="00C8571D"/>
    <w:rsid w:val="00C85C3F"/>
    <w:rsid w:val="00C85E07"/>
    <w:rsid w:val="00C8688A"/>
    <w:rsid w:val="00C86F0E"/>
    <w:rsid w:val="00C87E47"/>
    <w:rsid w:val="00C90E56"/>
    <w:rsid w:val="00C91018"/>
    <w:rsid w:val="00C9228F"/>
    <w:rsid w:val="00C92DB7"/>
    <w:rsid w:val="00C93542"/>
    <w:rsid w:val="00C9472C"/>
    <w:rsid w:val="00C94ABC"/>
    <w:rsid w:val="00C951AE"/>
    <w:rsid w:val="00C953DA"/>
    <w:rsid w:val="00C9546A"/>
    <w:rsid w:val="00C954DC"/>
    <w:rsid w:val="00C958B3"/>
    <w:rsid w:val="00C958D9"/>
    <w:rsid w:val="00C95A8A"/>
    <w:rsid w:val="00C95C7A"/>
    <w:rsid w:val="00C95D29"/>
    <w:rsid w:val="00C962DE"/>
    <w:rsid w:val="00C96A80"/>
    <w:rsid w:val="00C97033"/>
    <w:rsid w:val="00CA0413"/>
    <w:rsid w:val="00CA1000"/>
    <w:rsid w:val="00CA161C"/>
    <w:rsid w:val="00CA1C03"/>
    <w:rsid w:val="00CA2026"/>
    <w:rsid w:val="00CA2D8B"/>
    <w:rsid w:val="00CA3AB8"/>
    <w:rsid w:val="00CA3B05"/>
    <w:rsid w:val="00CA3D76"/>
    <w:rsid w:val="00CA41F0"/>
    <w:rsid w:val="00CA53CC"/>
    <w:rsid w:val="00CA5C8E"/>
    <w:rsid w:val="00CA69B3"/>
    <w:rsid w:val="00CA6B6D"/>
    <w:rsid w:val="00CA7395"/>
    <w:rsid w:val="00CB049E"/>
    <w:rsid w:val="00CB12EA"/>
    <w:rsid w:val="00CB17A0"/>
    <w:rsid w:val="00CB2B08"/>
    <w:rsid w:val="00CB2F1C"/>
    <w:rsid w:val="00CB3297"/>
    <w:rsid w:val="00CB3773"/>
    <w:rsid w:val="00CB3D71"/>
    <w:rsid w:val="00CB4804"/>
    <w:rsid w:val="00CB48DC"/>
    <w:rsid w:val="00CB4958"/>
    <w:rsid w:val="00CB5623"/>
    <w:rsid w:val="00CB5E3D"/>
    <w:rsid w:val="00CB6527"/>
    <w:rsid w:val="00CB672A"/>
    <w:rsid w:val="00CB6AEB"/>
    <w:rsid w:val="00CB787B"/>
    <w:rsid w:val="00CB7A1E"/>
    <w:rsid w:val="00CB7EC4"/>
    <w:rsid w:val="00CC025D"/>
    <w:rsid w:val="00CC0B84"/>
    <w:rsid w:val="00CC13B0"/>
    <w:rsid w:val="00CC1D13"/>
    <w:rsid w:val="00CC1D76"/>
    <w:rsid w:val="00CC2A88"/>
    <w:rsid w:val="00CC2FE2"/>
    <w:rsid w:val="00CC32BF"/>
    <w:rsid w:val="00CC36C7"/>
    <w:rsid w:val="00CC3FF1"/>
    <w:rsid w:val="00CC62D6"/>
    <w:rsid w:val="00CC67FD"/>
    <w:rsid w:val="00CC6960"/>
    <w:rsid w:val="00CD044C"/>
    <w:rsid w:val="00CD0552"/>
    <w:rsid w:val="00CD069C"/>
    <w:rsid w:val="00CD0861"/>
    <w:rsid w:val="00CD0D18"/>
    <w:rsid w:val="00CD1EB1"/>
    <w:rsid w:val="00CD1EBA"/>
    <w:rsid w:val="00CD1FB2"/>
    <w:rsid w:val="00CD4AC2"/>
    <w:rsid w:val="00CD4E89"/>
    <w:rsid w:val="00CD5075"/>
    <w:rsid w:val="00CD51CA"/>
    <w:rsid w:val="00CD58F0"/>
    <w:rsid w:val="00CD6393"/>
    <w:rsid w:val="00CD664D"/>
    <w:rsid w:val="00CD6D81"/>
    <w:rsid w:val="00CD6E57"/>
    <w:rsid w:val="00CE06F0"/>
    <w:rsid w:val="00CE162C"/>
    <w:rsid w:val="00CE1C90"/>
    <w:rsid w:val="00CE1EA2"/>
    <w:rsid w:val="00CE20CF"/>
    <w:rsid w:val="00CE27A7"/>
    <w:rsid w:val="00CE3B1C"/>
    <w:rsid w:val="00CE50A9"/>
    <w:rsid w:val="00CE58B6"/>
    <w:rsid w:val="00CE5AB7"/>
    <w:rsid w:val="00CE5DA8"/>
    <w:rsid w:val="00CE5FA4"/>
    <w:rsid w:val="00CE6AC4"/>
    <w:rsid w:val="00CE6C4F"/>
    <w:rsid w:val="00CE6CE4"/>
    <w:rsid w:val="00CE785C"/>
    <w:rsid w:val="00CE7F67"/>
    <w:rsid w:val="00CF0CA6"/>
    <w:rsid w:val="00CF0E68"/>
    <w:rsid w:val="00CF38BE"/>
    <w:rsid w:val="00CF3C62"/>
    <w:rsid w:val="00CF3CF4"/>
    <w:rsid w:val="00CF3DC9"/>
    <w:rsid w:val="00CF3E17"/>
    <w:rsid w:val="00CF4A34"/>
    <w:rsid w:val="00CF5C2B"/>
    <w:rsid w:val="00CF6218"/>
    <w:rsid w:val="00CF635B"/>
    <w:rsid w:val="00CF76CF"/>
    <w:rsid w:val="00D0013B"/>
    <w:rsid w:val="00D0019D"/>
    <w:rsid w:val="00D0114D"/>
    <w:rsid w:val="00D012DF"/>
    <w:rsid w:val="00D019DB"/>
    <w:rsid w:val="00D02278"/>
    <w:rsid w:val="00D023F8"/>
    <w:rsid w:val="00D02A72"/>
    <w:rsid w:val="00D02FEA"/>
    <w:rsid w:val="00D030BB"/>
    <w:rsid w:val="00D03A20"/>
    <w:rsid w:val="00D05283"/>
    <w:rsid w:val="00D059B8"/>
    <w:rsid w:val="00D05E4B"/>
    <w:rsid w:val="00D10237"/>
    <w:rsid w:val="00D10FF9"/>
    <w:rsid w:val="00D1152F"/>
    <w:rsid w:val="00D11C10"/>
    <w:rsid w:val="00D124E8"/>
    <w:rsid w:val="00D12CAC"/>
    <w:rsid w:val="00D12FC7"/>
    <w:rsid w:val="00D136CF"/>
    <w:rsid w:val="00D13DBE"/>
    <w:rsid w:val="00D13E95"/>
    <w:rsid w:val="00D13F58"/>
    <w:rsid w:val="00D13FDA"/>
    <w:rsid w:val="00D14329"/>
    <w:rsid w:val="00D147DC"/>
    <w:rsid w:val="00D14F28"/>
    <w:rsid w:val="00D1517C"/>
    <w:rsid w:val="00D1543A"/>
    <w:rsid w:val="00D15862"/>
    <w:rsid w:val="00D15A5E"/>
    <w:rsid w:val="00D15D3A"/>
    <w:rsid w:val="00D168C3"/>
    <w:rsid w:val="00D16B12"/>
    <w:rsid w:val="00D17B0A"/>
    <w:rsid w:val="00D20003"/>
    <w:rsid w:val="00D20324"/>
    <w:rsid w:val="00D2039B"/>
    <w:rsid w:val="00D21958"/>
    <w:rsid w:val="00D22140"/>
    <w:rsid w:val="00D22F4C"/>
    <w:rsid w:val="00D2348C"/>
    <w:rsid w:val="00D23767"/>
    <w:rsid w:val="00D23C53"/>
    <w:rsid w:val="00D23E3F"/>
    <w:rsid w:val="00D240AE"/>
    <w:rsid w:val="00D241E3"/>
    <w:rsid w:val="00D251DF"/>
    <w:rsid w:val="00D27A41"/>
    <w:rsid w:val="00D27BAF"/>
    <w:rsid w:val="00D27EA1"/>
    <w:rsid w:val="00D30470"/>
    <w:rsid w:val="00D30C74"/>
    <w:rsid w:val="00D30FA2"/>
    <w:rsid w:val="00D31A22"/>
    <w:rsid w:val="00D3256C"/>
    <w:rsid w:val="00D329CF"/>
    <w:rsid w:val="00D33126"/>
    <w:rsid w:val="00D33B37"/>
    <w:rsid w:val="00D342F1"/>
    <w:rsid w:val="00D3465D"/>
    <w:rsid w:val="00D351EA"/>
    <w:rsid w:val="00D358F3"/>
    <w:rsid w:val="00D35A0C"/>
    <w:rsid w:val="00D366FE"/>
    <w:rsid w:val="00D3783F"/>
    <w:rsid w:val="00D401B1"/>
    <w:rsid w:val="00D405C2"/>
    <w:rsid w:val="00D40C24"/>
    <w:rsid w:val="00D40FFA"/>
    <w:rsid w:val="00D41004"/>
    <w:rsid w:val="00D41CC1"/>
    <w:rsid w:val="00D420B4"/>
    <w:rsid w:val="00D4287F"/>
    <w:rsid w:val="00D42AA1"/>
    <w:rsid w:val="00D44D8B"/>
    <w:rsid w:val="00D456D9"/>
    <w:rsid w:val="00D458DF"/>
    <w:rsid w:val="00D45C1C"/>
    <w:rsid w:val="00D46BE0"/>
    <w:rsid w:val="00D46F16"/>
    <w:rsid w:val="00D47B81"/>
    <w:rsid w:val="00D50822"/>
    <w:rsid w:val="00D50EA9"/>
    <w:rsid w:val="00D50F30"/>
    <w:rsid w:val="00D51F15"/>
    <w:rsid w:val="00D5201E"/>
    <w:rsid w:val="00D5275F"/>
    <w:rsid w:val="00D52AFA"/>
    <w:rsid w:val="00D52C9F"/>
    <w:rsid w:val="00D538AC"/>
    <w:rsid w:val="00D53DC4"/>
    <w:rsid w:val="00D54313"/>
    <w:rsid w:val="00D5495B"/>
    <w:rsid w:val="00D54E5E"/>
    <w:rsid w:val="00D558A4"/>
    <w:rsid w:val="00D558B7"/>
    <w:rsid w:val="00D55D68"/>
    <w:rsid w:val="00D55D9C"/>
    <w:rsid w:val="00D562A1"/>
    <w:rsid w:val="00D56AD3"/>
    <w:rsid w:val="00D574F9"/>
    <w:rsid w:val="00D57C17"/>
    <w:rsid w:val="00D57FD4"/>
    <w:rsid w:val="00D6086D"/>
    <w:rsid w:val="00D6106E"/>
    <w:rsid w:val="00D61631"/>
    <w:rsid w:val="00D61A3B"/>
    <w:rsid w:val="00D61E5C"/>
    <w:rsid w:val="00D622D9"/>
    <w:rsid w:val="00D6239F"/>
    <w:rsid w:val="00D627A6"/>
    <w:rsid w:val="00D6335C"/>
    <w:rsid w:val="00D635A8"/>
    <w:rsid w:val="00D6446B"/>
    <w:rsid w:val="00D657F5"/>
    <w:rsid w:val="00D66240"/>
    <w:rsid w:val="00D663F0"/>
    <w:rsid w:val="00D6707D"/>
    <w:rsid w:val="00D6721C"/>
    <w:rsid w:val="00D676CC"/>
    <w:rsid w:val="00D70EE6"/>
    <w:rsid w:val="00D710A0"/>
    <w:rsid w:val="00D72A4A"/>
    <w:rsid w:val="00D72D41"/>
    <w:rsid w:val="00D7382E"/>
    <w:rsid w:val="00D74030"/>
    <w:rsid w:val="00D75104"/>
    <w:rsid w:val="00D75290"/>
    <w:rsid w:val="00D755DD"/>
    <w:rsid w:val="00D75971"/>
    <w:rsid w:val="00D7624B"/>
    <w:rsid w:val="00D76ED2"/>
    <w:rsid w:val="00D77800"/>
    <w:rsid w:val="00D77A1B"/>
    <w:rsid w:val="00D80194"/>
    <w:rsid w:val="00D80519"/>
    <w:rsid w:val="00D80586"/>
    <w:rsid w:val="00D82272"/>
    <w:rsid w:val="00D829F7"/>
    <w:rsid w:val="00D83918"/>
    <w:rsid w:val="00D83B3B"/>
    <w:rsid w:val="00D85654"/>
    <w:rsid w:val="00D85965"/>
    <w:rsid w:val="00D85E5F"/>
    <w:rsid w:val="00D86246"/>
    <w:rsid w:val="00D86264"/>
    <w:rsid w:val="00D8647E"/>
    <w:rsid w:val="00D8676B"/>
    <w:rsid w:val="00D867DB"/>
    <w:rsid w:val="00D87CF8"/>
    <w:rsid w:val="00D87F79"/>
    <w:rsid w:val="00D9019E"/>
    <w:rsid w:val="00D91560"/>
    <w:rsid w:val="00D92504"/>
    <w:rsid w:val="00D9393B"/>
    <w:rsid w:val="00D943E4"/>
    <w:rsid w:val="00D9600A"/>
    <w:rsid w:val="00D962D6"/>
    <w:rsid w:val="00D969CB"/>
    <w:rsid w:val="00D96F08"/>
    <w:rsid w:val="00D9718D"/>
    <w:rsid w:val="00D97392"/>
    <w:rsid w:val="00D975FC"/>
    <w:rsid w:val="00DA0087"/>
    <w:rsid w:val="00DA0457"/>
    <w:rsid w:val="00DA0D16"/>
    <w:rsid w:val="00DA17BC"/>
    <w:rsid w:val="00DA18B3"/>
    <w:rsid w:val="00DA1BF6"/>
    <w:rsid w:val="00DA25BB"/>
    <w:rsid w:val="00DA2B09"/>
    <w:rsid w:val="00DA2D46"/>
    <w:rsid w:val="00DA3507"/>
    <w:rsid w:val="00DA3CCD"/>
    <w:rsid w:val="00DA3EAF"/>
    <w:rsid w:val="00DA5236"/>
    <w:rsid w:val="00DA52DC"/>
    <w:rsid w:val="00DA5BE3"/>
    <w:rsid w:val="00DA5D2F"/>
    <w:rsid w:val="00DA6A93"/>
    <w:rsid w:val="00DA710F"/>
    <w:rsid w:val="00DA7A7F"/>
    <w:rsid w:val="00DA7B0F"/>
    <w:rsid w:val="00DB0101"/>
    <w:rsid w:val="00DB08AA"/>
    <w:rsid w:val="00DB0983"/>
    <w:rsid w:val="00DB1A9E"/>
    <w:rsid w:val="00DB2723"/>
    <w:rsid w:val="00DB3598"/>
    <w:rsid w:val="00DB3A91"/>
    <w:rsid w:val="00DB4E40"/>
    <w:rsid w:val="00DB577E"/>
    <w:rsid w:val="00DB6100"/>
    <w:rsid w:val="00DB658E"/>
    <w:rsid w:val="00DB7558"/>
    <w:rsid w:val="00DB7807"/>
    <w:rsid w:val="00DB78C8"/>
    <w:rsid w:val="00DB7B74"/>
    <w:rsid w:val="00DC0325"/>
    <w:rsid w:val="00DC0877"/>
    <w:rsid w:val="00DC11A9"/>
    <w:rsid w:val="00DC15B3"/>
    <w:rsid w:val="00DC19FC"/>
    <w:rsid w:val="00DC1B30"/>
    <w:rsid w:val="00DC1E22"/>
    <w:rsid w:val="00DC2E2E"/>
    <w:rsid w:val="00DC3D02"/>
    <w:rsid w:val="00DC46BB"/>
    <w:rsid w:val="00DC49C7"/>
    <w:rsid w:val="00DC5687"/>
    <w:rsid w:val="00DC64B1"/>
    <w:rsid w:val="00DC7563"/>
    <w:rsid w:val="00DC786B"/>
    <w:rsid w:val="00DC7C67"/>
    <w:rsid w:val="00DD044E"/>
    <w:rsid w:val="00DD12A2"/>
    <w:rsid w:val="00DD185E"/>
    <w:rsid w:val="00DD1DF0"/>
    <w:rsid w:val="00DD2F41"/>
    <w:rsid w:val="00DD3E5F"/>
    <w:rsid w:val="00DD42DF"/>
    <w:rsid w:val="00DD4305"/>
    <w:rsid w:val="00DD4CE6"/>
    <w:rsid w:val="00DE026B"/>
    <w:rsid w:val="00DE02F9"/>
    <w:rsid w:val="00DE03E5"/>
    <w:rsid w:val="00DE05F4"/>
    <w:rsid w:val="00DE1482"/>
    <w:rsid w:val="00DE16ED"/>
    <w:rsid w:val="00DE2131"/>
    <w:rsid w:val="00DE27CF"/>
    <w:rsid w:val="00DE27D8"/>
    <w:rsid w:val="00DE289E"/>
    <w:rsid w:val="00DE404E"/>
    <w:rsid w:val="00DE4089"/>
    <w:rsid w:val="00DE42D8"/>
    <w:rsid w:val="00DE495A"/>
    <w:rsid w:val="00DE5DE3"/>
    <w:rsid w:val="00DE7258"/>
    <w:rsid w:val="00DE799A"/>
    <w:rsid w:val="00DE7A9B"/>
    <w:rsid w:val="00DE7DD2"/>
    <w:rsid w:val="00DF1780"/>
    <w:rsid w:val="00DF17A1"/>
    <w:rsid w:val="00DF189D"/>
    <w:rsid w:val="00DF1DBC"/>
    <w:rsid w:val="00DF1F6B"/>
    <w:rsid w:val="00DF3121"/>
    <w:rsid w:val="00DF35CD"/>
    <w:rsid w:val="00DF3DB2"/>
    <w:rsid w:val="00DF4F0F"/>
    <w:rsid w:val="00DF523C"/>
    <w:rsid w:val="00DF5346"/>
    <w:rsid w:val="00DF535E"/>
    <w:rsid w:val="00DF612B"/>
    <w:rsid w:val="00DF6E71"/>
    <w:rsid w:val="00DF6FFF"/>
    <w:rsid w:val="00DF73B1"/>
    <w:rsid w:val="00E0008D"/>
    <w:rsid w:val="00E00481"/>
    <w:rsid w:val="00E00735"/>
    <w:rsid w:val="00E007A0"/>
    <w:rsid w:val="00E012E9"/>
    <w:rsid w:val="00E01410"/>
    <w:rsid w:val="00E0260C"/>
    <w:rsid w:val="00E02DC2"/>
    <w:rsid w:val="00E0475C"/>
    <w:rsid w:val="00E05263"/>
    <w:rsid w:val="00E05840"/>
    <w:rsid w:val="00E05AF2"/>
    <w:rsid w:val="00E05B90"/>
    <w:rsid w:val="00E06322"/>
    <w:rsid w:val="00E06851"/>
    <w:rsid w:val="00E06911"/>
    <w:rsid w:val="00E06B5B"/>
    <w:rsid w:val="00E079CA"/>
    <w:rsid w:val="00E10376"/>
    <w:rsid w:val="00E13086"/>
    <w:rsid w:val="00E13DB5"/>
    <w:rsid w:val="00E144B0"/>
    <w:rsid w:val="00E144F9"/>
    <w:rsid w:val="00E14880"/>
    <w:rsid w:val="00E14D7A"/>
    <w:rsid w:val="00E15452"/>
    <w:rsid w:val="00E158A6"/>
    <w:rsid w:val="00E15917"/>
    <w:rsid w:val="00E16328"/>
    <w:rsid w:val="00E16CDB"/>
    <w:rsid w:val="00E17024"/>
    <w:rsid w:val="00E174C6"/>
    <w:rsid w:val="00E17CE9"/>
    <w:rsid w:val="00E202F0"/>
    <w:rsid w:val="00E20AFA"/>
    <w:rsid w:val="00E21A37"/>
    <w:rsid w:val="00E21D8E"/>
    <w:rsid w:val="00E22FF2"/>
    <w:rsid w:val="00E23C57"/>
    <w:rsid w:val="00E242F1"/>
    <w:rsid w:val="00E24748"/>
    <w:rsid w:val="00E24CFA"/>
    <w:rsid w:val="00E261D2"/>
    <w:rsid w:val="00E26853"/>
    <w:rsid w:val="00E26CA5"/>
    <w:rsid w:val="00E2706D"/>
    <w:rsid w:val="00E27343"/>
    <w:rsid w:val="00E27430"/>
    <w:rsid w:val="00E2745A"/>
    <w:rsid w:val="00E2745F"/>
    <w:rsid w:val="00E27638"/>
    <w:rsid w:val="00E31A44"/>
    <w:rsid w:val="00E31CE3"/>
    <w:rsid w:val="00E323FC"/>
    <w:rsid w:val="00E32702"/>
    <w:rsid w:val="00E32BA8"/>
    <w:rsid w:val="00E32D01"/>
    <w:rsid w:val="00E32D5C"/>
    <w:rsid w:val="00E3347D"/>
    <w:rsid w:val="00E33A15"/>
    <w:rsid w:val="00E34211"/>
    <w:rsid w:val="00E3489C"/>
    <w:rsid w:val="00E34B4B"/>
    <w:rsid w:val="00E3530B"/>
    <w:rsid w:val="00E3530E"/>
    <w:rsid w:val="00E355FD"/>
    <w:rsid w:val="00E37171"/>
    <w:rsid w:val="00E37FD4"/>
    <w:rsid w:val="00E40382"/>
    <w:rsid w:val="00E406DB"/>
    <w:rsid w:val="00E41BA4"/>
    <w:rsid w:val="00E41CF8"/>
    <w:rsid w:val="00E4205B"/>
    <w:rsid w:val="00E42620"/>
    <w:rsid w:val="00E4293A"/>
    <w:rsid w:val="00E42B07"/>
    <w:rsid w:val="00E42EC0"/>
    <w:rsid w:val="00E43239"/>
    <w:rsid w:val="00E43804"/>
    <w:rsid w:val="00E44113"/>
    <w:rsid w:val="00E44468"/>
    <w:rsid w:val="00E44644"/>
    <w:rsid w:val="00E447B3"/>
    <w:rsid w:val="00E44DD1"/>
    <w:rsid w:val="00E44F87"/>
    <w:rsid w:val="00E45019"/>
    <w:rsid w:val="00E4568E"/>
    <w:rsid w:val="00E4596C"/>
    <w:rsid w:val="00E45B52"/>
    <w:rsid w:val="00E45B8B"/>
    <w:rsid w:val="00E45C30"/>
    <w:rsid w:val="00E45DAD"/>
    <w:rsid w:val="00E463BA"/>
    <w:rsid w:val="00E468C0"/>
    <w:rsid w:val="00E46B3E"/>
    <w:rsid w:val="00E46C3E"/>
    <w:rsid w:val="00E46F51"/>
    <w:rsid w:val="00E4740A"/>
    <w:rsid w:val="00E47557"/>
    <w:rsid w:val="00E47861"/>
    <w:rsid w:val="00E47AC6"/>
    <w:rsid w:val="00E51186"/>
    <w:rsid w:val="00E51491"/>
    <w:rsid w:val="00E5157C"/>
    <w:rsid w:val="00E51CDA"/>
    <w:rsid w:val="00E53634"/>
    <w:rsid w:val="00E536AC"/>
    <w:rsid w:val="00E54761"/>
    <w:rsid w:val="00E54DC0"/>
    <w:rsid w:val="00E54F01"/>
    <w:rsid w:val="00E555D2"/>
    <w:rsid w:val="00E5592E"/>
    <w:rsid w:val="00E55A3A"/>
    <w:rsid w:val="00E55C1E"/>
    <w:rsid w:val="00E55D1B"/>
    <w:rsid w:val="00E56308"/>
    <w:rsid w:val="00E56F98"/>
    <w:rsid w:val="00E602A1"/>
    <w:rsid w:val="00E60379"/>
    <w:rsid w:val="00E60A0C"/>
    <w:rsid w:val="00E63EEF"/>
    <w:rsid w:val="00E6425A"/>
    <w:rsid w:val="00E64C8A"/>
    <w:rsid w:val="00E65F1F"/>
    <w:rsid w:val="00E6616F"/>
    <w:rsid w:val="00E664C2"/>
    <w:rsid w:val="00E6665F"/>
    <w:rsid w:val="00E668D4"/>
    <w:rsid w:val="00E67516"/>
    <w:rsid w:val="00E67621"/>
    <w:rsid w:val="00E6769C"/>
    <w:rsid w:val="00E6796E"/>
    <w:rsid w:val="00E67A0A"/>
    <w:rsid w:val="00E67B65"/>
    <w:rsid w:val="00E67EBD"/>
    <w:rsid w:val="00E70A51"/>
    <w:rsid w:val="00E71230"/>
    <w:rsid w:val="00E72199"/>
    <w:rsid w:val="00E723F7"/>
    <w:rsid w:val="00E72763"/>
    <w:rsid w:val="00E727C0"/>
    <w:rsid w:val="00E72D72"/>
    <w:rsid w:val="00E72FDE"/>
    <w:rsid w:val="00E72FF9"/>
    <w:rsid w:val="00E7376C"/>
    <w:rsid w:val="00E74A04"/>
    <w:rsid w:val="00E74B0A"/>
    <w:rsid w:val="00E75B86"/>
    <w:rsid w:val="00E773DE"/>
    <w:rsid w:val="00E80EA5"/>
    <w:rsid w:val="00E815A2"/>
    <w:rsid w:val="00E82140"/>
    <w:rsid w:val="00E824D6"/>
    <w:rsid w:val="00E82687"/>
    <w:rsid w:val="00E838B0"/>
    <w:rsid w:val="00E83B91"/>
    <w:rsid w:val="00E83D36"/>
    <w:rsid w:val="00E83E3B"/>
    <w:rsid w:val="00E841E9"/>
    <w:rsid w:val="00E84518"/>
    <w:rsid w:val="00E84973"/>
    <w:rsid w:val="00E84EB8"/>
    <w:rsid w:val="00E84FFB"/>
    <w:rsid w:val="00E8550F"/>
    <w:rsid w:val="00E85B0C"/>
    <w:rsid w:val="00E86367"/>
    <w:rsid w:val="00E865EE"/>
    <w:rsid w:val="00E87178"/>
    <w:rsid w:val="00E87A3D"/>
    <w:rsid w:val="00E90501"/>
    <w:rsid w:val="00E90A76"/>
    <w:rsid w:val="00E90BB4"/>
    <w:rsid w:val="00E91722"/>
    <w:rsid w:val="00E920A8"/>
    <w:rsid w:val="00E9268A"/>
    <w:rsid w:val="00E92DA4"/>
    <w:rsid w:val="00E9417A"/>
    <w:rsid w:val="00E947B2"/>
    <w:rsid w:val="00E94E0E"/>
    <w:rsid w:val="00E960C2"/>
    <w:rsid w:val="00E960CE"/>
    <w:rsid w:val="00E96448"/>
    <w:rsid w:val="00E96DBA"/>
    <w:rsid w:val="00E96EA5"/>
    <w:rsid w:val="00E977A2"/>
    <w:rsid w:val="00EA1C72"/>
    <w:rsid w:val="00EA1F8F"/>
    <w:rsid w:val="00EA29B6"/>
    <w:rsid w:val="00EA2B05"/>
    <w:rsid w:val="00EA2FD8"/>
    <w:rsid w:val="00EA306B"/>
    <w:rsid w:val="00EA4DDB"/>
    <w:rsid w:val="00EA51D4"/>
    <w:rsid w:val="00EA51D5"/>
    <w:rsid w:val="00EA58E7"/>
    <w:rsid w:val="00EA6AD9"/>
    <w:rsid w:val="00EA6B63"/>
    <w:rsid w:val="00EA75C7"/>
    <w:rsid w:val="00EA7943"/>
    <w:rsid w:val="00EB078F"/>
    <w:rsid w:val="00EB08C3"/>
    <w:rsid w:val="00EB09BE"/>
    <w:rsid w:val="00EB0BAE"/>
    <w:rsid w:val="00EB0CBD"/>
    <w:rsid w:val="00EB107D"/>
    <w:rsid w:val="00EB155B"/>
    <w:rsid w:val="00EB21B0"/>
    <w:rsid w:val="00EB33E5"/>
    <w:rsid w:val="00EB3B20"/>
    <w:rsid w:val="00EB417A"/>
    <w:rsid w:val="00EB47A9"/>
    <w:rsid w:val="00EB481A"/>
    <w:rsid w:val="00EB4BEF"/>
    <w:rsid w:val="00EB4C0C"/>
    <w:rsid w:val="00EB5416"/>
    <w:rsid w:val="00EB59A0"/>
    <w:rsid w:val="00EB6718"/>
    <w:rsid w:val="00EB68D4"/>
    <w:rsid w:val="00EB7335"/>
    <w:rsid w:val="00EB7E07"/>
    <w:rsid w:val="00EB7F65"/>
    <w:rsid w:val="00EC0111"/>
    <w:rsid w:val="00EC0920"/>
    <w:rsid w:val="00EC0998"/>
    <w:rsid w:val="00EC1C77"/>
    <w:rsid w:val="00EC24D7"/>
    <w:rsid w:val="00EC2727"/>
    <w:rsid w:val="00EC2C51"/>
    <w:rsid w:val="00EC515A"/>
    <w:rsid w:val="00EC564A"/>
    <w:rsid w:val="00EC5890"/>
    <w:rsid w:val="00EC62F4"/>
    <w:rsid w:val="00EC6820"/>
    <w:rsid w:val="00EC6B0C"/>
    <w:rsid w:val="00EC6D86"/>
    <w:rsid w:val="00EC75C3"/>
    <w:rsid w:val="00EC7B0C"/>
    <w:rsid w:val="00EC7CD7"/>
    <w:rsid w:val="00EC7D41"/>
    <w:rsid w:val="00EC7DBD"/>
    <w:rsid w:val="00ED0035"/>
    <w:rsid w:val="00ED071A"/>
    <w:rsid w:val="00ED0A0C"/>
    <w:rsid w:val="00ED0CD6"/>
    <w:rsid w:val="00ED117A"/>
    <w:rsid w:val="00ED2B95"/>
    <w:rsid w:val="00ED3BC3"/>
    <w:rsid w:val="00ED4919"/>
    <w:rsid w:val="00ED4BE9"/>
    <w:rsid w:val="00ED50A5"/>
    <w:rsid w:val="00ED515D"/>
    <w:rsid w:val="00ED5690"/>
    <w:rsid w:val="00ED5738"/>
    <w:rsid w:val="00ED5AB5"/>
    <w:rsid w:val="00ED6088"/>
    <w:rsid w:val="00ED71C3"/>
    <w:rsid w:val="00ED7571"/>
    <w:rsid w:val="00ED79E4"/>
    <w:rsid w:val="00ED7FF2"/>
    <w:rsid w:val="00EE0859"/>
    <w:rsid w:val="00EE0BDA"/>
    <w:rsid w:val="00EE10CD"/>
    <w:rsid w:val="00EE1B8F"/>
    <w:rsid w:val="00EE2244"/>
    <w:rsid w:val="00EE3591"/>
    <w:rsid w:val="00EE3749"/>
    <w:rsid w:val="00EE489B"/>
    <w:rsid w:val="00EE4B8C"/>
    <w:rsid w:val="00EE4EA1"/>
    <w:rsid w:val="00EE5365"/>
    <w:rsid w:val="00EE5725"/>
    <w:rsid w:val="00EE7114"/>
    <w:rsid w:val="00EE7A1B"/>
    <w:rsid w:val="00EE7DDC"/>
    <w:rsid w:val="00EF01E5"/>
    <w:rsid w:val="00EF0310"/>
    <w:rsid w:val="00EF0F02"/>
    <w:rsid w:val="00EF10EB"/>
    <w:rsid w:val="00EF15E7"/>
    <w:rsid w:val="00EF16A6"/>
    <w:rsid w:val="00EF1C56"/>
    <w:rsid w:val="00EF1D5D"/>
    <w:rsid w:val="00EF2CB7"/>
    <w:rsid w:val="00EF2E64"/>
    <w:rsid w:val="00EF3369"/>
    <w:rsid w:val="00EF43C0"/>
    <w:rsid w:val="00EF49DA"/>
    <w:rsid w:val="00EF4A12"/>
    <w:rsid w:val="00EF5678"/>
    <w:rsid w:val="00EF59A1"/>
    <w:rsid w:val="00EF59CD"/>
    <w:rsid w:val="00EF5FD7"/>
    <w:rsid w:val="00EF6D8D"/>
    <w:rsid w:val="00EF749A"/>
    <w:rsid w:val="00EF76D0"/>
    <w:rsid w:val="00EF7B3D"/>
    <w:rsid w:val="00EF7D2E"/>
    <w:rsid w:val="00F00425"/>
    <w:rsid w:val="00F008AC"/>
    <w:rsid w:val="00F0191D"/>
    <w:rsid w:val="00F01D5E"/>
    <w:rsid w:val="00F01D97"/>
    <w:rsid w:val="00F02B29"/>
    <w:rsid w:val="00F02EC6"/>
    <w:rsid w:val="00F04240"/>
    <w:rsid w:val="00F0447B"/>
    <w:rsid w:val="00F0494C"/>
    <w:rsid w:val="00F04D5C"/>
    <w:rsid w:val="00F056C3"/>
    <w:rsid w:val="00F058DA"/>
    <w:rsid w:val="00F06CF0"/>
    <w:rsid w:val="00F07E07"/>
    <w:rsid w:val="00F11292"/>
    <w:rsid w:val="00F11482"/>
    <w:rsid w:val="00F118BC"/>
    <w:rsid w:val="00F11D93"/>
    <w:rsid w:val="00F12994"/>
    <w:rsid w:val="00F1357A"/>
    <w:rsid w:val="00F14338"/>
    <w:rsid w:val="00F147BE"/>
    <w:rsid w:val="00F14899"/>
    <w:rsid w:val="00F149D3"/>
    <w:rsid w:val="00F14C4B"/>
    <w:rsid w:val="00F151A1"/>
    <w:rsid w:val="00F15578"/>
    <w:rsid w:val="00F1558D"/>
    <w:rsid w:val="00F156FC"/>
    <w:rsid w:val="00F16E5D"/>
    <w:rsid w:val="00F20931"/>
    <w:rsid w:val="00F21CBF"/>
    <w:rsid w:val="00F21F0C"/>
    <w:rsid w:val="00F221D6"/>
    <w:rsid w:val="00F224A7"/>
    <w:rsid w:val="00F22C6E"/>
    <w:rsid w:val="00F22E88"/>
    <w:rsid w:val="00F23147"/>
    <w:rsid w:val="00F23411"/>
    <w:rsid w:val="00F23D57"/>
    <w:rsid w:val="00F25404"/>
    <w:rsid w:val="00F256DB"/>
    <w:rsid w:val="00F2687D"/>
    <w:rsid w:val="00F26E17"/>
    <w:rsid w:val="00F27A6F"/>
    <w:rsid w:val="00F303C5"/>
    <w:rsid w:val="00F306B1"/>
    <w:rsid w:val="00F30724"/>
    <w:rsid w:val="00F30D97"/>
    <w:rsid w:val="00F315CF"/>
    <w:rsid w:val="00F317E6"/>
    <w:rsid w:val="00F3228C"/>
    <w:rsid w:val="00F32699"/>
    <w:rsid w:val="00F32EED"/>
    <w:rsid w:val="00F33572"/>
    <w:rsid w:val="00F33785"/>
    <w:rsid w:val="00F33B08"/>
    <w:rsid w:val="00F3484B"/>
    <w:rsid w:val="00F34B01"/>
    <w:rsid w:val="00F34DAD"/>
    <w:rsid w:val="00F3602F"/>
    <w:rsid w:val="00F36668"/>
    <w:rsid w:val="00F36700"/>
    <w:rsid w:val="00F36D7F"/>
    <w:rsid w:val="00F36FFE"/>
    <w:rsid w:val="00F403E2"/>
    <w:rsid w:val="00F40D36"/>
    <w:rsid w:val="00F41229"/>
    <w:rsid w:val="00F417CE"/>
    <w:rsid w:val="00F4292C"/>
    <w:rsid w:val="00F43C46"/>
    <w:rsid w:val="00F43DAA"/>
    <w:rsid w:val="00F448A0"/>
    <w:rsid w:val="00F45C82"/>
    <w:rsid w:val="00F46DA9"/>
    <w:rsid w:val="00F47656"/>
    <w:rsid w:val="00F47AC5"/>
    <w:rsid w:val="00F50125"/>
    <w:rsid w:val="00F51239"/>
    <w:rsid w:val="00F515E8"/>
    <w:rsid w:val="00F517FD"/>
    <w:rsid w:val="00F51B2B"/>
    <w:rsid w:val="00F51C28"/>
    <w:rsid w:val="00F528CE"/>
    <w:rsid w:val="00F536BC"/>
    <w:rsid w:val="00F54818"/>
    <w:rsid w:val="00F55F5E"/>
    <w:rsid w:val="00F567BD"/>
    <w:rsid w:val="00F56F63"/>
    <w:rsid w:val="00F57881"/>
    <w:rsid w:val="00F57CD5"/>
    <w:rsid w:val="00F61227"/>
    <w:rsid w:val="00F617DE"/>
    <w:rsid w:val="00F61C2F"/>
    <w:rsid w:val="00F61CD3"/>
    <w:rsid w:val="00F62004"/>
    <w:rsid w:val="00F6267E"/>
    <w:rsid w:val="00F63BE1"/>
    <w:rsid w:val="00F63D83"/>
    <w:rsid w:val="00F640CD"/>
    <w:rsid w:val="00F64E82"/>
    <w:rsid w:val="00F6602B"/>
    <w:rsid w:val="00F66047"/>
    <w:rsid w:val="00F66963"/>
    <w:rsid w:val="00F673FF"/>
    <w:rsid w:val="00F709E6"/>
    <w:rsid w:val="00F71036"/>
    <w:rsid w:val="00F71C5D"/>
    <w:rsid w:val="00F71D84"/>
    <w:rsid w:val="00F720E5"/>
    <w:rsid w:val="00F75BD8"/>
    <w:rsid w:val="00F7640A"/>
    <w:rsid w:val="00F768A6"/>
    <w:rsid w:val="00F76F14"/>
    <w:rsid w:val="00F770DA"/>
    <w:rsid w:val="00F7767D"/>
    <w:rsid w:val="00F80303"/>
    <w:rsid w:val="00F80421"/>
    <w:rsid w:val="00F80511"/>
    <w:rsid w:val="00F80DE2"/>
    <w:rsid w:val="00F80FFE"/>
    <w:rsid w:val="00F8109E"/>
    <w:rsid w:val="00F8145A"/>
    <w:rsid w:val="00F818DC"/>
    <w:rsid w:val="00F8275C"/>
    <w:rsid w:val="00F8390C"/>
    <w:rsid w:val="00F84614"/>
    <w:rsid w:val="00F84819"/>
    <w:rsid w:val="00F84BCA"/>
    <w:rsid w:val="00F862E4"/>
    <w:rsid w:val="00F87F28"/>
    <w:rsid w:val="00F9007E"/>
    <w:rsid w:val="00F90352"/>
    <w:rsid w:val="00F91121"/>
    <w:rsid w:val="00F92B07"/>
    <w:rsid w:val="00F92DF8"/>
    <w:rsid w:val="00F9321B"/>
    <w:rsid w:val="00F94A23"/>
    <w:rsid w:val="00F95C0E"/>
    <w:rsid w:val="00F96007"/>
    <w:rsid w:val="00F964FC"/>
    <w:rsid w:val="00F96971"/>
    <w:rsid w:val="00F972C1"/>
    <w:rsid w:val="00F97D3A"/>
    <w:rsid w:val="00F97F5D"/>
    <w:rsid w:val="00FA04CE"/>
    <w:rsid w:val="00FA10FD"/>
    <w:rsid w:val="00FA1D59"/>
    <w:rsid w:val="00FA242D"/>
    <w:rsid w:val="00FA3569"/>
    <w:rsid w:val="00FA40BB"/>
    <w:rsid w:val="00FA4AD8"/>
    <w:rsid w:val="00FA5055"/>
    <w:rsid w:val="00FA5AF6"/>
    <w:rsid w:val="00FA6040"/>
    <w:rsid w:val="00FA61C4"/>
    <w:rsid w:val="00FA669B"/>
    <w:rsid w:val="00FA700E"/>
    <w:rsid w:val="00FA722F"/>
    <w:rsid w:val="00FB0774"/>
    <w:rsid w:val="00FB09D5"/>
    <w:rsid w:val="00FB0C4F"/>
    <w:rsid w:val="00FB15EF"/>
    <w:rsid w:val="00FB3293"/>
    <w:rsid w:val="00FB3713"/>
    <w:rsid w:val="00FB41BA"/>
    <w:rsid w:val="00FB41BB"/>
    <w:rsid w:val="00FB4D4F"/>
    <w:rsid w:val="00FB4D6F"/>
    <w:rsid w:val="00FB5A02"/>
    <w:rsid w:val="00FB5F61"/>
    <w:rsid w:val="00FB7540"/>
    <w:rsid w:val="00FB7B71"/>
    <w:rsid w:val="00FC009E"/>
    <w:rsid w:val="00FC01EB"/>
    <w:rsid w:val="00FC0C16"/>
    <w:rsid w:val="00FC12B7"/>
    <w:rsid w:val="00FC15BC"/>
    <w:rsid w:val="00FC1D60"/>
    <w:rsid w:val="00FC1E3E"/>
    <w:rsid w:val="00FC1F2E"/>
    <w:rsid w:val="00FC2E89"/>
    <w:rsid w:val="00FC2FF8"/>
    <w:rsid w:val="00FC316F"/>
    <w:rsid w:val="00FC3DF3"/>
    <w:rsid w:val="00FC4433"/>
    <w:rsid w:val="00FC487E"/>
    <w:rsid w:val="00FC6876"/>
    <w:rsid w:val="00FD02A1"/>
    <w:rsid w:val="00FD141C"/>
    <w:rsid w:val="00FD168E"/>
    <w:rsid w:val="00FD1730"/>
    <w:rsid w:val="00FD1A07"/>
    <w:rsid w:val="00FD20A4"/>
    <w:rsid w:val="00FD2167"/>
    <w:rsid w:val="00FD2887"/>
    <w:rsid w:val="00FD3050"/>
    <w:rsid w:val="00FD3387"/>
    <w:rsid w:val="00FD33FA"/>
    <w:rsid w:val="00FD367C"/>
    <w:rsid w:val="00FD3813"/>
    <w:rsid w:val="00FD468D"/>
    <w:rsid w:val="00FD618D"/>
    <w:rsid w:val="00FD64F7"/>
    <w:rsid w:val="00FD68C7"/>
    <w:rsid w:val="00FD796F"/>
    <w:rsid w:val="00FE1635"/>
    <w:rsid w:val="00FE1B06"/>
    <w:rsid w:val="00FE1E9D"/>
    <w:rsid w:val="00FE1F78"/>
    <w:rsid w:val="00FE2232"/>
    <w:rsid w:val="00FE23B9"/>
    <w:rsid w:val="00FE25C2"/>
    <w:rsid w:val="00FE3E8A"/>
    <w:rsid w:val="00FE4132"/>
    <w:rsid w:val="00FE490C"/>
    <w:rsid w:val="00FE5298"/>
    <w:rsid w:val="00FE583F"/>
    <w:rsid w:val="00FE60A6"/>
    <w:rsid w:val="00FE60F9"/>
    <w:rsid w:val="00FE7596"/>
    <w:rsid w:val="00FE7EB2"/>
    <w:rsid w:val="00FF086D"/>
    <w:rsid w:val="00FF0B58"/>
    <w:rsid w:val="00FF0B59"/>
    <w:rsid w:val="00FF0D95"/>
    <w:rsid w:val="00FF1170"/>
    <w:rsid w:val="00FF1834"/>
    <w:rsid w:val="00FF1BF8"/>
    <w:rsid w:val="00FF236D"/>
    <w:rsid w:val="00FF2413"/>
    <w:rsid w:val="00FF2514"/>
    <w:rsid w:val="00FF2599"/>
    <w:rsid w:val="00FF3A42"/>
    <w:rsid w:val="00FF4B3E"/>
    <w:rsid w:val="00FF5099"/>
    <w:rsid w:val="00FF5B30"/>
    <w:rsid w:val="00FF5B8F"/>
    <w:rsid w:val="00FF629C"/>
    <w:rsid w:val="00FF68C0"/>
    <w:rsid w:val="00FF6AD1"/>
    <w:rsid w:val="00FF785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D44256"/>
  <w15:docId w15:val="{C12B7881-2B2C-4B63-99BF-99328FD6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858E2"/>
    <w:rPr>
      <w:rFonts w:ascii="Cambria" w:eastAsiaTheme="minorEastAsia" w:hAnsi="Cambria"/>
      <w:sz w:val="24"/>
    </w:rPr>
  </w:style>
  <w:style w:type="paragraph" w:styleId="Kop1">
    <w:name w:val="heading 1"/>
    <w:basedOn w:val="Standaard"/>
    <w:next w:val="Standaard"/>
    <w:link w:val="Kop1Char"/>
    <w:uiPriority w:val="9"/>
    <w:qFormat/>
    <w:rsid w:val="00C170C8"/>
    <w:pPr>
      <w:keepNext/>
      <w:keepLines/>
      <w:spacing w:before="240" w:after="240"/>
      <w:outlineLvl w:val="0"/>
    </w:pPr>
    <w:rPr>
      <w:rFonts w:asciiTheme="majorHAnsi" w:eastAsiaTheme="majorEastAsia" w:hAnsiTheme="majorHAnsi" w:cstheme="majorBidi"/>
      <w:b/>
      <w:bCs/>
      <w:caps/>
      <w:color w:val="00B0F0"/>
      <w:sz w:val="32"/>
      <w:szCs w:val="28"/>
    </w:rPr>
  </w:style>
  <w:style w:type="paragraph" w:styleId="Kop2">
    <w:name w:val="heading 2"/>
    <w:basedOn w:val="Standaard"/>
    <w:next w:val="Standaard"/>
    <w:link w:val="Kop2Char"/>
    <w:uiPriority w:val="9"/>
    <w:unhideWhenUsed/>
    <w:qFormat/>
    <w:rsid w:val="00C170C8"/>
    <w:pPr>
      <w:spacing w:before="200"/>
      <w:outlineLvl w:val="1"/>
    </w:pPr>
    <w:rPr>
      <w:rFonts w:eastAsiaTheme="majorEastAsia" w:cstheme="majorBidi"/>
      <w:b/>
      <w:bCs/>
      <w:color w:val="00B0F0"/>
      <w:sz w:val="28"/>
      <w:szCs w:val="26"/>
    </w:rPr>
  </w:style>
  <w:style w:type="paragraph" w:styleId="Kop3">
    <w:name w:val="heading 3"/>
    <w:basedOn w:val="Standaard"/>
    <w:next w:val="Standaard"/>
    <w:link w:val="Kop3Char"/>
    <w:uiPriority w:val="9"/>
    <w:unhideWhenUsed/>
    <w:qFormat/>
    <w:rsid w:val="008858E2"/>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AB32C6"/>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0C2168"/>
    <w:pPr>
      <w:keepNext/>
      <w:keepLines/>
      <w:spacing w:before="40" w:after="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unhideWhenUsed/>
    <w:qFormat/>
    <w:rsid w:val="000C2168"/>
    <w:pPr>
      <w:pBdr>
        <w:bottom w:val="dotted" w:sz="6" w:space="1" w:color="4F81BD" w:themeColor="accent1"/>
      </w:pBdr>
      <w:spacing w:before="300" w:after="0"/>
      <w:jc w:val="both"/>
      <w:outlineLvl w:val="5"/>
    </w:pPr>
    <w:rPr>
      <w:rFonts w:ascii="Arial" w:hAnsi="Arial"/>
      <w:caps/>
      <w:color w:val="365F91" w:themeColor="accent1" w:themeShade="BF"/>
      <w:spacing w:val="10"/>
      <w:sz w:val="22"/>
      <w:lang w:val="en-US" w:bidi="en-US"/>
    </w:rPr>
  </w:style>
  <w:style w:type="paragraph" w:styleId="Kop7">
    <w:name w:val="heading 7"/>
    <w:basedOn w:val="Standaard"/>
    <w:next w:val="Standaard"/>
    <w:link w:val="Kop7Char"/>
    <w:uiPriority w:val="9"/>
    <w:semiHidden/>
    <w:unhideWhenUsed/>
    <w:qFormat/>
    <w:rsid w:val="000C2168"/>
    <w:pPr>
      <w:spacing w:before="300" w:after="0"/>
      <w:jc w:val="both"/>
      <w:outlineLvl w:val="6"/>
    </w:pPr>
    <w:rPr>
      <w:rFonts w:ascii="Arial" w:hAnsi="Arial"/>
      <w:caps/>
      <w:color w:val="365F91" w:themeColor="accent1" w:themeShade="BF"/>
      <w:spacing w:val="10"/>
      <w:sz w:val="22"/>
      <w:lang w:val="en-US" w:bidi="en-US"/>
    </w:rPr>
  </w:style>
  <w:style w:type="paragraph" w:styleId="Kop8">
    <w:name w:val="heading 8"/>
    <w:basedOn w:val="Standaard"/>
    <w:next w:val="Standaard"/>
    <w:link w:val="Kop8Char"/>
    <w:uiPriority w:val="9"/>
    <w:semiHidden/>
    <w:unhideWhenUsed/>
    <w:qFormat/>
    <w:rsid w:val="000C2168"/>
    <w:pPr>
      <w:spacing w:before="300" w:after="0"/>
      <w:jc w:val="both"/>
      <w:outlineLvl w:val="7"/>
    </w:pPr>
    <w:rPr>
      <w:rFonts w:ascii="Arial" w:hAnsi="Arial"/>
      <w:caps/>
      <w:spacing w:val="10"/>
      <w:sz w:val="18"/>
      <w:szCs w:val="18"/>
      <w:lang w:val="en-US" w:bidi="en-US"/>
    </w:rPr>
  </w:style>
  <w:style w:type="paragraph" w:styleId="Kop9">
    <w:name w:val="heading 9"/>
    <w:basedOn w:val="Standaard"/>
    <w:next w:val="Standaard"/>
    <w:link w:val="Kop9Char"/>
    <w:uiPriority w:val="9"/>
    <w:semiHidden/>
    <w:unhideWhenUsed/>
    <w:qFormat/>
    <w:rsid w:val="000C2168"/>
    <w:pPr>
      <w:spacing w:before="300" w:after="0"/>
      <w:jc w:val="both"/>
      <w:outlineLvl w:val="8"/>
    </w:pPr>
    <w:rPr>
      <w:rFonts w:ascii="Arial" w:hAnsi="Arial"/>
      <w:i/>
      <w:caps/>
      <w:spacing w:val="10"/>
      <w:sz w:val="18"/>
      <w:szCs w:val="18"/>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70C8"/>
    <w:rPr>
      <w:rFonts w:asciiTheme="majorHAnsi" w:eastAsiaTheme="majorEastAsia" w:hAnsiTheme="majorHAnsi" w:cstheme="majorBidi"/>
      <w:b/>
      <w:bCs/>
      <w:caps/>
      <w:color w:val="00B0F0"/>
      <w:sz w:val="32"/>
      <w:szCs w:val="28"/>
    </w:rPr>
  </w:style>
  <w:style w:type="character" w:customStyle="1" w:styleId="Kop2Char">
    <w:name w:val="Kop 2 Char"/>
    <w:basedOn w:val="Standaardalinea-lettertype"/>
    <w:link w:val="Kop2"/>
    <w:uiPriority w:val="9"/>
    <w:rsid w:val="00C170C8"/>
    <w:rPr>
      <w:rFonts w:ascii="Cambria" w:eastAsiaTheme="majorEastAsia" w:hAnsi="Cambria" w:cstheme="majorBidi"/>
      <w:b/>
      <w:bCs/>
      <w:color w:val="00B0F0"/>
      <w:sz w:val="28"/>
      <w:szCs w:val="26"/>
    </w:rPr>
  </w:style>
  <w:style w:type="character" w:customStyle="1" w:styleId="Kop3Char">
    <w:name w:val="Kop 3 Char"/>
    <w:basedOn w:val="Standaardalinea-lettertype"/>
    <w:link w:val="Kop3"/>
    <w:uiPriority w:val="9"/>
    <w:rsid w:val="008858E2"/>
    <w:rPr>
      <w:rFonts w:asciiTheme="majorHAnsi" w:eastAsiaTheme="majorEastAsia" w:hAnsiTheme="majorHAnsi" w:cstheme="majorBidi"/>
      <w:b/>
      <w:bCs/>
      <w:color w:val="4F81BD" w:themeColor="accent1"/>
      <w:sz w:val="24"/>
    </w:rPr>
  </w:style>
  <w:style w:type="paragraph" w:styleId="Lijstalinea">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Standaard"/>
    <w:link w:val="LijstalineaChar"/>
    <w:uiPriority w:val="34"/>
    <w:qFormat/>
    <w:rsid w:val="008858E2"/>
    <w:pPr>
      <w:ind w:left="720"/>
      <w:contextualSpacing/>
    </w:pPr>
  </w:style>
  <w:style w:type="character" w:customStyle="1" w:styleId="LijstalineaChar">
    <w:name w:val="Lijstalinea Char"/>
    <w:aliases w:val="Bullet List Char,FooterText Char,List Paragraph1 Char,Colorful List - Accent 11 Char,numbered Char,Paragraphe de liste1 Char,列出段落 Char,列出段落1 Char,Bulletr List Paragraph Char,List Paragraph2 Char,List Paragraph21 Char,リスト段落1 Char"/>
    <w:link w:val="Lijstalinea"/>
    <w:uiPriority w:val="34"/>
    <w:locked/>
    <w:rsid w:val="008858E2"/>
    <w:rPr>
      <w:rFonts w:ascii="Cambria" w:eastAsiaTheme="minorEastAsia" w:hAnsi="Cambria"/>
      <w:sz w:val="24"/>
    </w:rPr>
  </w:style>
  <w:style w:type="paragraph" w:styleId="Voetnoottekst">
    <w:name w:val="footnote text"/>
    <w:aliases w:val="Char7,ft,Geneva 9,Font: Geneva 9,Boston 10,f,Текст сноски Знак1,Текст сноски Знак1 Char Char Char Char Char Char,Текст сноски Знак1 Char Char Char Char Char,Текст сноски Знак1 Char Char Char Char,Текст сноски Знак1 Char Char,FOOTNOTES,fn,C"/>
    <w:basedOn w:val="Standaard"/>
    <w:link w:val="VoetnoottekstChar"/>
    <w:qFormat/>
    <w:rsid w:val="008858E2"/>
    <w:rPr>
      <w:sz w:val="20"/>
      <w:szCs w:val="20"/>
    </w:rPr>
  </w:style>
  <w:style w:type="character" w:customStyle="1" w:styleId="VoetnoottekstChar">
    <w:name w:val="Voetnoottekst Char"/>
    <w:aliases w:val="Char7 Char,ft Char,Geneva 9 Char,Font: Geneva 9 Char,Boston 10 Char,f Char,Текст сноски Знак1 Char,Текст сноски Знак1 Char Char Char Char Char Char Char,Текст сноски Знак1 Char Char Char Char Char Char1,FOOTNOTES Char,fn Char,C Char"/>
    <w:basedOn w:val="Standaardalinea-lettertype"/>
    <w:link w:val="Voetnoottekst"/>
    <w:rsid w:val="008858E2"/>
    <w:rPr>
      <w:rFonts w:ascii="Cambria" w:eastAsiaTheme="minorEastAsia" w:hAnsi="Cambria"/>
      <w:sz w:val="20"/>
      <w:szCs w:val="20"/>
    </w:rPr>
  </w:style>
  <w:style w:type="character" w:styleId="Voetnootmarkering">
    <w:name w:val="footnote reference"/>
    <w:aliases w:val="ftref,Char Char,16 Point,Superscript 6 Point,Footnote Reference1,16 Point Char,Superscript 6 Point Char,ftref Char,BVI fnr Char,BVI fnr Car Car Char,BVI fnr Car Char,BVI fnr Car Car Car Car Char, Char Char,Footnote text,Ref,Footnote,4"/>
    <w:basedOn w:val="Standaardalinea-lettertype"/>
    <w:link w:val="BVIfnr"/>
    <w:rsid w:val="008858E2"/>
    <w:rPr>
      <w:vertAlign w:val="superscript"/>
    </w:rPr>
  </w:style>
  <w:style w:type="table" w:styleId="Tabelraster">
    <w:name w:val="Table Grid"/>
    <w:basedOn w:val="Standaardtabel"/>
    <w:rsid w:val="008858E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858E2"/>
    <w:rPr>
      <w:color w:val="0000FF" w:themeColor="hyperlink"/>
      <w:u w:val="single"/>
    </w:rPr>
  </w:style>
  <w:style w:type="paragraph" w:customStyle="1" w:styleId="BVIfnr">
    <w:name w:val="BVI fnr"/>
    <w:aliases w:val=" BVI fnr Car Car,BVI fnr Car, BVI fnr Car Car Car Car"/>
    <w:basedOn w:val="Standaard"/>
    <w:link w:val="Voetnootmarkering"/>
    <w:uiPriority w:val="99"/>
    <w:rsid w:val="008858E2"/>
    <w:pPr>
      <w:spacing w:after="160" w:line="240" w:lineRule="exact"/>
    </w:pPr>
    <w:rPr>
      <w:rFonts w:asciiTheme="minorHAnsi" w:eastAsiaTheme="minorHAnsi" w:hAnsiTheme="minorHAnsi"/>
      <w:sz w:val="22"/>
      <w:vertAlign w:val="superscript"/>
    </w:rPr>
  </w:style>
  <w:style w:type="paragraph" w:styleId="Ballontekst">
    <w:name w:val="Balloon Text"/>
    <w:basedOn w:val="Standaard"/>
    <w:link w:val="BallontekstChar"/>
    <w:uiPriority w:val="99"/>
    <w:semiHidden/>
    <w:unhideWhenUsed/>
    <w:rsid w:val="008858E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8E2"/>
    <w:rPr>
      <w:rFonts w:ascii="Tahoma" w:eastAsiaTheme="minorEastAsia" w:hAnsi="Tahoma" w:cs="Tahoma"/>
      <w:sz w:val="16"/>
      <w:szCs w:val="16"/>
    </w:rPr>
  </w:style>
  <w:style w:type="paragraph" w:styleId="Kopvaninhoudsopgave">
    <w:name w:val="TOC Heading"/>
    <w:basedOn w:val="Kop1"/>
    <w:next w:val="Standaard"/>
    <w:uiPriority w:val="39"/>
    <w:semiHidden/>
    <w:unhideWhenUsed/>
    <w:qFormat/>
    <w:rsid w:val="008858E2"/>
    <w:pPr>
      <w:spacing w:after="480"/>
      <w:outlineLvl w:val="9"/>
    </w:pPr>
    <w:rPr>
      <w:lang w:val="en-US" w:eastAsia="ja-JP"/>
    </w:rPr>
  </w:style>
  <w:style w:type="paragraph" w:styleId="Inhopg1">
    <w:name w:val="toc 1"/>
    <w:basedOn w:val="Standaard"/>
    <w:next w:val="Standaard"/>
    <w:autoRedefine/>
    <w:uiPriority w:val="39"/>
    <w:unhideWhenUsed/>
    <w:rsid w:val="00D657F5"/>
    <w:pPr>
      <w:tabs>
        <w:tab w:val="right" w:pos="9016"/>
      </w:tabs>
      <w:spacing w:after="120"/>
    </w:pPr>
    <w:rPr>
      <w:rFonts w:asciiTheme="minorHAnsi" w:hAnsiTheme="minorHAnsi"/>
      <w:b/>
      <w:bCs/>
      <w:caps/>
      <w:sz w:val="22"/>
      <w:u w:val="single"/>
    </w:rPr>
  </w:style>
  <w:style w:type="paragraph" w:styleId="Inhopg2">
    <w:name w:val="toc 2"/>
    <w:basedOn w:val="Standaard"/>
    <w:next w:val="Standaard"/>
    <w:autoRedefine/>
    <w:uiPriority w:val="39"/>
    <w:unhideWhenUsed/>
    <w:rsid w:val="008131E6"/>
    <w:pPr>
      <w:tabs>
        <w:tab w:val="right" w:pos="9016"/>
      </w:tabs>
      <w:spacing w:after="120"/>
    </w:pPr>
    <w:rPr>
      <w:rFonts w:asciiTheme="minorHAnsi" w:hAnsiTheme="minorHAnsi"/>
      <w:b/>
      <w:bCs/>
      <w:smallCaps/>
      <w:noProof/>
      <w:sz w:val="22"/>
    </w:rPr>
  </w:style>
  <w:style w:type="character" w:styleId="GevolgdeHyperlink">
    <w:name w:val="FollowedHyperlink"/>
    <w:basedOn w:val="Standaardalinea-lettertype"/>
    <w:uiPriority w:val="99"/>
    <w:semiHidden/>
    <w:unhideWhenUsed/>
    <w:rsid w:val="008858E2"/>
    <w:rPr>
      <w:color w:val="800080" w:themeColor="followedHyperlink"/>
      <w:u w:val="single"/>
    </w:rPr>
  </w:style>
  <w:style w:type="paragraph" w:styleId="Eindnoottekst">
    <w:name w:val="endnote text"/>
    <w:basedOn w:val="Standaard"/>
    <w:link w:val="EindnoottekstChar"/>
    <w:uiPriority w:val="99"/>
    <w:rsid w:val="008858E2"/>
    <w:rPr>
      <w:sz w:val="20"/>
      <w:szCs w:val="20"/>
    </w:rPr>
  </w:style>
  <w:style w:type="character" w:customStyle="1" w:styleId="EindnoottekstChar">
    <w:name w:val="Eindnoottekst Char"/>
    <w:basedOn w:val="Standaardalinea-lettertype"/>
    <w:link w:val="Eindnoottekst"/>
    <w:uiPriority w:val="99"/>
    <w:rsid w:val="008858E2"/>
    <w:rPr>
      <w:rFonts w:ascii="Cambria" w:eastAsiaTheme="minorEastAsia" w:hAnsi="Cambria"/>
      <w:sz w:val="20"/>
      <w:szCs w:val="20"/>
    </w:rPr>
  </w:style>
  <w:style w:type="character" w:styleId="Eindnootmarkering">
    <w:name w:val="endnote reference"/>
    <w:basedOn w:val="Standaardalinea-lettertype"/>
    <w:rsid w:val="008858E2"/>
    <w:rPr>
      <w:vertAlign w:val="superscript"/>
    </w:rPr>
  </w:style>
  <w:style w:type="character" w:styleId="Verwijzingopmerking">
    <w:name w:val="annotation reference"/>
    <w:basedOn w:val="Standaardalinea-lettertype"/>
    <w:uiPriority w:val="99"/>
    <w:unhideWhenUsed/>
    <w:rsid w:val="008858E2"/>
    <w:rPr>
      <w:sz w:val="16"/>
      <w:szCs w:val="16"/>
    </w:rPr>
  </w:style>
  <w:style w:type="paragraph" w:styleId="Tekstopmerking">
    <w:name w:val="annotation text"/>
    <w:basedOn w:val="Standaard"/>
    <w:link w:val="TekstopmerkingChar"/>
    <w:uiPriority w:val="99"/>
    <w:unhideWhenUsed/>
    <w:rsid w:val="008858E2"/>
    <w:rPr>
      <w:sz w:val="20"/>
      <w:szCs w:val="20"/>
    </w:rPr>
  </w:style>
  <w:style w:type="character" w:customStyle="1" w:styleId="TekstopmerkingChar">
    <w:name w:val="Tekst opmerking Char"/>
    <w:basedOn w:val="Standaardalinea-lettertype"/>
    <w:link w:val="Tekstopmerking"/>
    <w:uiPriority w:val="99"/>
    <w:rsid w:val="008858E2"/>
    <w:rPr>
      <w:rFonts w:ascii="Cambria" w:eastAsiaTheme="minorEastAsia" w:hAnsi="Cambria"/>
      <w:sz w:val="20"/>
      <w:szCs w:val="20"/>
    </w:rPr>
  </w:style>
  <w:style w:type="paragraph" w:styleId="Normaalweb">
    <w:name w:val="Normal (Web)"/>
    <w:basedOn w:val="Standaard"/>
    <w:uiPriority w:val="99"/>
    <w:rsid w:val="008858E2"/>
    <w:pPr>
      <w:spacing w:before="28" w:after="28" w:line="240" w:lineRule="auto"/>
    </w:pPr>
    <w:rPr>
      <w:rFonts w:ascii="Times New Roman" w:eastAsia="Calibri" w:hAnsi="Times New Roman" w:cs="Times New Roman"/>
      <w:color w:val="000000"/>
      <w:kern w:val="1"/>
      <w:szCs w:val="24"/>
      <w:lang w:val="en-GB" w:eastAsia="en-GB"/>
    </w:rPr>
  </w:style>
  <w:style w:type="paragraph" w:customStyle="1" w:styleId="Default">
    <w:name w:val="Default"/>
    <w:rsid w:val="008858E2"/>
    <w:pPr>
      <w:autoSpaceDE w:val="0"/>
      <w:autoSpaceDN w:val="0"/>
      <w:adjustRightInd w:val="0"/>
      <w:spacing w:after="0" w:line="240" w:lineRule="auto"/>
    </w:pPr>
    <w:rPr>
      <w:rFonts w:ascii="Cambria" w:hAnsi="Cambria" w:cs="Cambria"/>
      <w:color w:val="000000"/>
      <w:sz w:val="24"/>
      <w:szCs w:val="24"/>
    </w:rPr>
  </w:style>
  <w:style w:type="paragraph" w:styleId="Geenafstand">
    <w:name w:val="No Spacing"/>
    <w:link w:val="GeenafstandChar"/>
    <w:uiPriority w:val="1"/>
    <w:qFormat/>
    <w:rsid w:val="008858E2"/>
    <w:pPr>
      <w:spacing w:after="0" w:line="240" w:lineRule="auto"/>
    </w:pPr>
    <w:rPr>
      <w:rFonts w:ascii="Times New Roman" w:eastAsia="Calibri" w:hAnsi="Times New Roman" w:cs="Times New Roman"/>
      <w:sz w:val="24"/>
      <w:szCs w:val="24"/>
      <w:lang w:val="en-GB"/>
    </w:rPr>
  </w:style>
  <w:style w:type="paragraph" w:styleId="Onderwerpvanopmerking">
    <w:name w:val="annotation subject"/>
    <w:basedOn w:val="Tekstopmerking"/>
    <w:next w:val="Tekstopmerking"/>
    <w:link w:val="OnderwerpvanopmerkingChar"/>
    <w:uiPriority w:val="99"/>
    <w:semiHidden/>
    <w:unhideWhenUsed/>
    <w:rsid w:val="008858E2"/>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8858E2"/>
    <w:rPr>
      <w:rFonts w:ascii="Cambria" w:eastAsiaTheme="minorEastAsia" w:hAnsi="Cambria"/>
      <w:b/>
      <w:bCs/>
      <w:sz w:val="20"/>
      <w:szCs w:val="20"/>
    </w:rPr>
  </w:style>
  <w:style w:type="table" w:styleId="Tabelraster8">
    <w:name w:val="Table Grid 8"/>
    <w:basedOn w:val="Standaardtabel"/>
    <w:rsid w:val="008858E2"/>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Koptekst">
    <w:name w:val="header"/>
    <w:basedOn w:val="Standaard"/>
    <w:link w:val="KoptekstChar"/>
    <w:uiPriority w:val="99"/>
    <w:unhideWhenUsed/>
    <w:rsid w:val="00673649"/>
    <w:pPr>
      <w:tabs>
        <w:tab w:val="center" w:pos="4320"/>
        <w:tab w:val="right" w:pos="8640"/>
      </w:tabs>
      <w:spacing w:after="0" w:line="240" w:lineRule="auto"/>
    </w:pPr>
  </w:style>
  <w:style w:type="character" w:customStyle="1" w:styleId="KoptekstChar">
    <w:name w:val="Koptekst Char"/>
    <w:basedOn w:val="Standaardalinea-lettertype"/>
    <w:link w:val="Koptekst"/>
    <w:uiPriority w:val="99"/>
    <w:rsid w:val="00673649"/>
    <w:rPr>
      <w:rFonts w:ascii="Cambria" w:eastAsiaTheme="minorEastAsia" w:hAnsi="Cambria"/>
      <w:sz w:val="24"/>
    </w:rPr>
  </w:style>
  <w:style w:type="paragraph" w:styleId="Voettekst">
    <w:name w:val="footer"/>
    <w:basedOn w:val="Standaard"/>
    <w:link w:val="VoettekstChar"/>
    <w:uiPriority w:val="99"/>
    <w:unhideWhenUsed/>
    <w:rsid w:val="00673649"/>
    <w:pPr>
      <w:tabs>
        <w:tab w:val="center" w:pos="4320"/>
        <w:tab w:val="right" w:pos="8640"/>
      </w:tabs>
      <w:spacing w:after="0" w:line="240" w:lineRule="auto"/>
    </w:pPr>
  </w:style>
  <w:style w:type="character" w:customStyle="1" w:styleId="VoettekstChar">
    <w:name w:val="Voettekst Char"/>
    <w:basedOn w:val="Standaardalinea-lettertype"/>
    <w:link w:val="Voettekst"/>
    <w:uiPriority w:val="99"/>
    <w:rsid w:val="00673649"/>
    <w:rPr>
      <w:rFonts w:ascii="Cambria" w:eastAsiaTheme="minorEastAsia" w:hAnsi="Cambria"/>
      <w:sz w:val="24"/>
    </w:rPr>
  </w:style>
  <w:style w:type="paragraph" w:styleId="Inhopg3">
    <w:name w:val="toc 3"/>
    <w:basedOn w:val="Standaard"/>
    <w:next w:val="Standaard"/>
    <w:autoRedefine/>
    <w:uiPriority w:val="39"/>
    <w:unhideWhenUsed/>
    <w:rsid w:val="00FF4B3E"/>
    <w:pPr>
      <w:spacing w:after="0"/>
    </w:pPr>
    <w:rPr>
      <w:rFonts w:asciiTheme="minorHAnsi" w:hAnsiTheme="minorHAnsi"/>
      <w:smallCaps/>
      <w:sz w:val="22"/>
    </w:rPr>
  </w:style>
  <w:style w:type="paragraph" w:styleId="Inhopg4">
    <w:name w:val="toc 4"/>
    <w:basedOn w:val="Standaard"/>
    <w:next w:val="Standaard"/>
    <w:autoRedefine/>
    <w:uiPriority w:val="39"/>
    <w:unhideWhenUsed/>
    <w:rsid w:val="00FF4B3E"/>
    <w:pPr>
      <w:spacing w:after="0"/>
    </w:pPr>
    <w:rPr>
      <w:rFonts w:asciiTheme="minorHAnsi" w:hAnsiTheme="minorHAnsi"/>
      <w:sz w:val="22"/>
    </w:rPr>
  </w:style>
  <w:style w:type="paragraph" w:styleId="Inhopg5">
    <w:name w:val="toc 5"/>
    <w:basedOn w:val="Standaard"/>
    <w:next w:val="Standaard"/>
    <w:autoRedefine/>
    <w:uiPriority w:val="39"/>
    <w:unhideWhenUsed/>
    <w:rsid w:val="00FF4B3E"/>
    <w:pPr>
      <w:spacing w:after="0"/>
    </w:pPr>
    <w:rPr>
      <w:rFonts w:asciiTheme="minorHAnsi" w:hAnsiTheme="minorHAnsi"/>
      <w:sz w:val="22"/>
    </w:rPr>
  </w:style>
  <w:style w:type="paragraph" w:styleId="Inhopg6">
    <w:name w:val="toc 6"/>
    <w:basedOn w:val="Standaard"/>
    <w:next w:val="Standaard"/>
    <w:autoRedefine/>
    <w:uiPriority w:val="39"/>
    <w:unhideWhenUsed/>
    <w:rsid w:val="00FF4B3E"/>
    <w:pPr>
      <w:spacing w:after="0"/>
    </w:pPr>
    <w:rPr>
      <w:rFonts w:asciiTheme="minorHAnsi" w:hAnsiTheme="minorHAnsi"/>
      <w:sz w:val="22"/>
    </w:rPr>
  </w:style>
  <w:style w:type="paragraph" w:styleId="Inhopg7">
    <w:name w:val="toc 7"/>
    <w:basedOn w:val="Standaard"/>
    <w:next w:val="Standaard"/>
    <w:autoRedefine/>
    <w:uiPriority w:val="39"/>
    <w:unhideWhenUsed/>
    <w:rsid w:val="00FF4B3E"/>
    <w:pPr>
      <w:spacing w:after="0"/>
    </w:pPr>
    <w:rPr>
      <w:rFonts w:asciiTheme="minorHAnsi" w:hAnsiTheme="minorHAnsi"/>
      <w:sz w:val="22"/>
    </w:rPr>
  </w:style>
  <w:style w:type="paragraph" w:styleId="Inhopg8">
    <w:name w:val="toc 8"/>
    <w:basedOn w:val="Standaard"/>
    <w:next w:val="Standaard"/>
    <w:autoRedefine/>
    <w:uiPriority w:val="39"/>
    <w:unhideWhenUsed/>
    <w:rsid w:val="00FF4B3E"/>
    <w:pPr>
      <w:spacing w:after="0"/>
    </w:pPr>
    <w:rPr>
      <w:rFonts w:asciiTheme="minorHAnsi" w:hAnsiTheme="minorHAnsi"/>
      <w:sz w:val="22"/>
    </w:rPr>
  </w:style>
  <w:style w:type="paragraph" w:styleId="Inhopg9">
    <w:name w:val="toc 9"/>
    <w:basedOn w:val="Standaard"/>
    <w:next w:val="Standaard"/>
    <w:autoRedefine/>
    <w:uiPriority w:val="39"/>
    <w:unhideWhenUsed/>
    <w:rsid w:val="00FF4B3E"/>
    <w:pPr>
      <w:spacing w:after="0"/>
    </w:pPr>
    <w:rPr>
      <w:rFonts w:asciiTheme="minorHAnsi" w:hAnsiTheme="minorHAnsi"/>
      <w:sz w:val="22"/>
    </w:rPr>
  </w:style>
  <w:style w:type="character" w:customStyle="1" w:styleId="Kop4Char">
    <w:name w:val="Kop 4 Char"/>
    <w:basedOn w:val="Standaardalinea-lettertype"/>
    <w:link w:val="Kop4"/>
    <w:uiPriority w:val="9"/>
    <w:rsid w:val="00AB32C6"/>
    <w:rPr>
      <w:rFonts w:asciiTheme="majorHAnsi" w:eastAsiaTheme="majorEastAsia" w:hAnsiTheme="majorHAnsi" w:cstheme="majorBidi"/>
      <w:b/>
      <w:bCs/>
      <w:i/>
      <w:iCs/>
      <w:color w:val="4F81BD" w:themeColor="accent1"/>
      <w:sz w:val="24"/>
    </w:rPr>
  </w:style>
  <w:style w:type="paragraph" w:customStyle="1" w:styleId="Pa35">
    <w:name w:val="Pa35"/>
    <w:basedOn w:val="Default"/>
    <w:next w:val="Default"/>
    <w:uiPriority w:val="99"/>
    <w:rsid w:val="00CC3FF1"/>
    <w:pPr>
      <w:spacing w:line="221" w:lineRule="atLeast"/>
    </w:pPr>
    <w:rPr>
      <w:rFonts w:ascii="Gill Sans MT" w:hAnsi="Gill Sans MT" w:cstheme="minorBidi"/>
      <w:color w:val="auto"/>
    </w:rPr>
  </w:style>
  <w:style w:type="paragraph" w:customStyle="1" w:styleId="Pa16">
    <w:name w:val="Pa16"/>
    <w:basedOn w:val="Default"/>
    <w:next w:val="Default"/>
    <w:uiPriority w:val="99"/>
    <w:rsid w:val="00CC3FF1"/>
    <w:pPr>
      <w:spacing w:line="221" w:lineRule="atLeast"/>
    </w:pPr>
    <w:rPr>
      <w:rFonts w:ascii="Gill Sans MT" w:hAnsi="Gill Sans MT" w:cstheme="minorBidi"/>
      <w:color w:val="auto"/>
    </w:rPr>
  </w:style>
  <w:style w:type="paragraph" w:customStyle="1" w:styleId="Pa4">
    <w:name w:val="Pa4"/>
    <w:basedOn w:val="Default"/>
    <w:next w:val="Default"/>
    <w:uiPriority w:val="99"/>
    <w:rsid w:val="00CC3FF1"/>
    <w:pPr>
      <w:spacing w:line="221" w:lineRule="atLeast"/>
    </w:pPr>
    <w:rPr>
      <w:rFonts w:ascii="Gill Sans MT" w:hAnsi="Gill Sans MT" w:cstheme="minorBidi"/>
      <w:color w:val="auto"/>
    </w:rPr>
  </w:style>
  <w:style w:type="paragraph" w:customStyle="1" w:styleId="ARCBulletlist">
    <w:name w:val="ARC Bullet list"/>
    <w:basedOn w:val="Standaard"/>
    <w:rsid w:val="00CC3FF1"/>
    <w:pPr>
      <w:numPr>
        <w:numId w:val="87"/>
      </w:numPr>
      <w:autoSpaceDE w:val="0"/>
      <w:autoSpaceDN w:val="0"/>
      <w:spacing w:before="240" w:after="0" w:line="240" w:lineRule="auto"/>
    </w:pPr>
    <w:rPr>
      <w:rFonts w:ascii="Arial" w:eastAsia="Times New Roman" w:hAnsi="Arial" w:cs="Tahoma"/>
      <w:szCs w:val="20"/>
      <w:lang w:val="en-GB"/>
    </w:rPr>
  </w:style>
  <w:style w:type="table" w:customStyle="1" w:styleId="TableGrid1">
    <w:name w:val="Table Grid1"/>
    <w:basedOn w:val="Standaardtabel"/>
    <w:next w:val="Tabelraster"/>
    <w:rsid w:val="00CC3FF1"/>
    <w:pPr>
      <w:spacing w:before="200"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Standaardalinea-lettertype"/>
    <w:rsid w:val="00CC3FF1"/>
  </w:style>
  <w:style w:type="paragraph" w:styleId="Bijschrift">
    <w:name w:val="caption"/>
    <w:basedOn w:val="Standaard"/>
    <w:next w:val="Standaard"/>
    <w:uiPriority w:val="35"/>
    <w:unhideWhenUsed/>
    <w:qFormat/>
    <w:rsid w:val="001F0A6C"/>
    <w:pPr>
      <w:spacing w:line="240" w:lineRule="auto"/>
    </w:pPr>
    <w:rPr>
      <w:i/>
      <w:iCs/>
      <w:color w:val="1F497D" w:themeColor="text2"/>
      <w:sz w:val="18"/>
      <w:szCs w:val="18"/>
    </w:rPr>
  </w:style>
  <w:style w:type="paragraph" w:styleId="Plattetekst">
    <w:name w:val="Body Text"/>
    <w:basedOn w:val="Standaard"/>
    <w:link w:val="PlattetekstChar"/>
    <w:rsid w:val="006811B9"/>
    <w:pPr>
      <w:bidi/>
      <w:spacing w:after="120" w:line="240" w:lineRule="auto"/>
    </w:pPr>
    <w:rPr>
      <w:rFonts w:ascii="Times New Roman" w:eastAsia="SimSun" w:hAnsi="Times New Roman" w:cs="Times New Roman"/>
      <w:szCs w:val="24"/>
      <w:lang w:val="en-US" w:eastAsia="zh-CN"/>
    </w:rPr>
  </w:style>
  <w:style w:type="character" w:customStyle="1" w:styleId="PlattetekstChar">
    <w:name w:val="Platte tekst Char"/>
    <w:basedOn w:val="Standaardalinea-lettertype"/>
    <w:link w:val="Plattetekst"/>
    <w:rsid w:val="006811B9"/>
    <w:rPr>
      <w:rFonts w:ascii="Times New Roman" w:eastAsia="SimSun" w:hAnsi="Times New Roman" w:cs="Times New Roman"/>
      <w:sz w:val="24"/>
      <w:szCs w:val="24"/>
      <w:lang w:val="en-US" w:eastAsia="zh-CN"/>
    </w:rPr>
  </w:style>
  <w:style w:type="paragraph" w:customStyle="1" w:styleId="DeskReview1">
    <w:name w:val="DeskReview1"/>
    <w:basedOn w:val="Lijstalinea"/>
    <w:qFormat/>
    <w:rsid w:val="000C2168"/>
    <w:pPr>
      <w:numPr>
        <w:numId w:val="152"/>
      </w:numPr>
      <w:spacing w:after="0" w:line="240" w:lineRule="auto"/>
    </w:pPr>
    <w:rPr>
      <w:rFonts w:asciiTheme="majorHAnsi" w:hAnsiTheme="majorHAnsi" w:cs="Arial"/>
      <w:b/>
      <w:color w:val="31849B" w:themeColor="accent5" w:themeShade="BF"/>
      <w:sz w:val="28"/>
      <w:szCs w:val="28"/>
      <w:lang w:val="en-GB"/>
    </w:rPr>
  </w:style>
  <w:style w:type="paragraph" w:customStyle="1" w:styleId="DeskReview2">
    <w:name w:val="DeskReview2"/>
    <w:basedOn w:val="Lijstalinea"/>
    <w:qFormat/>
    <w:rsid w:val="000C2168"/>
    <w:pPr>
      <w:spacing w:after="0" w:line="240" w:lineRule="auto"/>
    </w:pPr>
    <w:rPr>
      <w:rFonts w:asciiTheme="majorHAnsi" w:hAnsiTheme="majorHAnsi" w:cs="Arial"/>
      <w:b/>
      <w:color w:val="404040" w:themeColor="text1" w:themeTint="BF"/>
      <w:szCs w:val="24"/>
      <w:lang w:val="en-GB"/>
    </w:rPr>
  </w:style>
  <w:style w:type="paragraph" w:customStyle="1" w:styleId="DeskReview3">
    <w:name w:val="DeskReview3"/>
    <w:basedOn w:val="Standaard"/>
    <w:qFormat/>
    <w:rsid w:val="000C2168"/>
    <w:pPr>
      <w:spacing w:after="0" w:line="240" w:lineRule="auto"/>
    </w:pPr>
    <w:rPr>
      <w:rFonts w:ascii="Arial" w:hAnsi="Arial" w:cs="Arial"/>
      <w:i/>
      <w:color w:val="404040" w:themeColor="text1" w:themeTint="BF"/>
      <w:sz w:val="22"/>
      <w:u w:val="single"/>
      <w:lang w:val="en-GB"/>
    </w:rPr>
  </w:style>
  <w:style w:type="paragraph" w:customStyle="1" w:styleId="DeskReviewNormal">
    <w:name w:val="DeskReviewNormal"/>
    <w:basedOn w:val="Standaard"/>
    <w:qFormat/>
    <w:rsid w:val="000C2168"/>
    <w:pPr>
      <w:spacing w:after="0" w:line="240" w:lineRule="auto"/>
    </w:pPr>
    <w:rPr>
      <w:rFonts w:asciiTheme="majorHAnsi" w:hAnsiTheme="majorHAnsi" w:cs="Arial"/>
      <w:color w:val="404040" w:themeColor="text1" w:themeTint="BF"/>
      <w:sz w:val="20"/>
      <w:szCs w:val="20"/>
      <w:lang w:val="en-GB"/>
    </w:rPr>
  </w:style>
  <w:style w:type="character" w:customStyle="1" w:styleId="Kop5Char">
    <w:name w:val="Kop 5 Char"/>
    <w:basedOn w:val="Standaardalinea-lettertype"/>
    <w:link w:val="Kop5"/>
    <w:uiPriority w:val="9"/>
    <w:rsid w:val="000C2168"/>
    <w:rPr>
      <w:rFonts w:asciiTheme="majorHAnsi" w:eastAsiaTheme="majorEastAsia" w:hAnsiTheme="majorHAnsi" w:cstheme="majorBidi"/>
      <w:color w:val="365F91" w:themeColor="accent1" w:themeShade="BF"/>
      <w:sz w:val="24"/>
    </w:rPr>
  </w:style>
  <w:style w:type="character" w:customStyle="1" w:styleId="Kop6Char">
    <w:name w:val="Kop 6 Char"/>
    <w:basedOn w:val="Standaardalinea-lettertype"/>
    <w:link w:val="Kop6"/>
    <w:uiPriority w:val="9"/>
    <w:rsid w:val="000C2168"/>
    <w:rPr>
      <w:rFonts w:ascii="Arial" w:eastAsiaTheme="minorEastAsia" w:hAnsi="Arial"/>
      <w:caps/>
      <w:color w:val="365F91" w:themeColor="accent1" w:themeShade="BF"/>
      <w:spacing w:val="10"/>
      <w:lang w:val="en-US" w:bidi="en-US"/>
    </w:rPr>
  </w:style>
  <w:style w:type="character" w:customStyle="1" w:styleId="Kop7Char">
    <w:name w:val="Kop 7 Char"/>
    <w:basedOn w:val="Standaardalinea-lettertype"/>
    <w:link w:val="Kop7"/>
    <w:uiPriority w:val="9"/>
    <w:semiHidden/>
    <w:rsid w:val="000C2168"/>
    <w:rPr>
      <w:rFonts w:ascii="Arial" w:eastAsiaTheme="minorEastAsia" w:hAnsi="Arial"/>
      <w:caps/>
      <w:color w:val="365F91" w:themeColor="accent1" w:themeShade="BF"/>
      <w:spacing w:val="10"/>
      <w:lang w:val="en-US" w:bidi="en-US"/>
    </w:rPr>
  </w:style>
  <w:style w:type="character" w:customStyle="1" w:styleId="Kop8Char">
    <w:name w:val="Kop 8 Char"/>
    <w:basedOn w:val="Standaardalinea-lettertype"/>
    <w:link w:val="Kop8"/>
    <w:uiPriority w:val="9"/>
    <w:semiHidden/>
    <w:rsid w:val="000C2168"/>
    <w:rPr>
      <w:rFonts w:ascii="Arial" w:eastAsiaTheme="minorEastAsia" w:hAnsi="Arial"/>
      <w:caps/>
      <w:spacing w:val="10"/>
      <w:sz w:val="18"/>
      <w:szCs w:val="18"/>
      <w:lang w:val="en-US" w:bidi="en-US"/>
    </w:rPr>
  </w:style>
  <w:style w:type="character" w:customStyle="1" w:styleId="Kop9Char">
    <w:name w:val="Kop 9 Char"/>
    <w:basedOn w:val="Standaardalinea-lettertype"/>
    <w:link w:val="Kop9"/>
    <w:uiPriority w:val="9"/>
    <w:semiHidden/>
    <w:rsid w:val="000C2168"/>
    <w:rPr>
      <w:rFonts w:ascii="Arial" w:eastAsiaTheme="minorEastAsia" w:hAnsi="Arial"/>
      <w:i/>
      <w:caps/>
      <w:spacing w:val="10"/>
      <w:sz w:val="18"/>
      <w:szCs w:val="18"/>
      <w:lang w:val="en-US" w:bidi="en-US"/>
    </w:rPr>
  </w:style>
  <w:style w:type="character" w:customStyle="1" w:styleId="googqs-tidbit-0">
    <w:name w:val="goog_qs-tidbit-0"/>
    <w:basedOn w:val="Standaardalinea-lettertype"/>
    <w:rsid w:val="000C2168"/>
  </w:style>
  <w:style w:type="character" w:styleId="Zwaar">
    <w:name w:val="Strong"/>
    <w:uiPriority w:val="22"/>
    <w:qFormat/>
    <w:rsid w:val="000C2168"/>
    <w:rPr>
      <w:b/>
      <w:bCs/>
    </w:rPr>
  </w:style>
  <w:style w:type="paragraph" w:styleId="Titel">
    <w:name w:val="Title"/>
    <w:basedOn w:val="Standaard"/>
    <w:next w:val="Standaard"/>
    <w:link w:val="TitelChar"/>
    <w:uiPriority w:val="10"/>
    <w:qFormat/>
    <w:rsid w:val="000C2168"/>
    <w:pPr>
      <w:spacing w:before="720"/>
      <w:jc w:val="both"/>
    </w:pPr>
    <w:rPr>
      <w:rFonts w:ascii="Arial" w:hAnsi="Arial"/>
      <w:caps/>
      <w:color w:val="4F81BD" w:themeColor="accent1"/>
      <w:spacing w:val="10"/>
      <w:kern w:val="28"/>
      <w:sz w:val="52"/>
      <w:szCs w:val="52"/>
      <w:lang w:val="en-US" w:bidi="en-US"/>
    </w:rPr>
  </w:style>
  <w:style w:type="character" w:customStyle="1" w:styleId="TitelChar">
    <w:name w:val="Titel Char"/>
    <w:basedOn w:val="Standaardalinea-lettertype"/>
    <w:link w:val="Titel"/>
    <w:uiPriority w:val="10"/>
    <w:rsid w:val="000C2168"/>
    <w:rPr>
      <w:rFonts w:ascii="Arial" w:eastAsiaTheme="minorEastAsia" w:hAnsi="Arial"/>
      <w:caps/>
      <w:color w:val="4F81BD" w:themeColor="accent1"/>
      <w:spacing w:val="10"/>
      <w:kern w:val="28"/>
      <w:sz w:val="52"/>
      <w:szCs w:val="52"/>
      <w:lang w:val="en-US" w:bidi="en-US"/>
    </w:rPr>
  </w:style>
  <w:style w:type="paragraph" w:styleId="Ondertitel">
    <w:name w:val="Subtitle"/>
    <w:basedOn w:val="Standaard"/>
    <w:next w:val="Standaard"/>
    <w:link w:val="OndertitelChar"/>
    <w:uiPriority w:val="11"/>
    <w:qFormat/>
    <w:rsid w:val="000C2168"/>
    <w:pPr>
      <w:spacing w:before="200" w:after="1000" w:line="240" w:lineRule="auto"/>
      <w:jc w:val="both"/>
    </w:pPr>
    <w:rPr>
      <w:rFonts w:ascii="Arial" w:hAnsi="Arial"/>
      <w:caps/>
      <w:color w:val="595959" w:themeColor="text1" w:themeTint="A6"/>
      <w:spacing w:val="10"/>
      <w:szCs w:val="24"/>
      <w:lang w:val="en-US" w:bidi="en-US"/>
    </w:rPr>
  </w:style>
  <w:style w:type="character" w:customStyle="1" w:styleId="OndertitelChar">
    <w:name w:val="Ondertitel Char"/>
    <w:basedOn w:val="Standaardalinea-lettertype"/>
    <w:link w:val="Ondertitel"/>
    <w:uiPriority w:val="11"/>
    <w:rsid w:val="000C2168"/>
    <w:rPr>
      <w:rFonts w:ascii="Arial" w:eastAsiaTheme="minorEastAsia" w:hAnsi="Arial"/>
      <w:caps/>
      <w:color w:val="595959" w:themeColor="text1" w:themeTint="A6"/>
      <w:spacing w:val="10"/>
      <w:sz w:val="24"/>
      <w:szCs w:val="24"/>
      <w:lang w:val="en-US" w:bidi="en-US"/>
    </w:rPr>
  </w:style>
  <w:style w:type="character" w:styleId="Nadruk">
    <w:name w:val="Emphasis"/>
    <w:uiPriority w:val="20"/>
    <w:qFormat/>
    <w:rsid w:val="000C2168"/>
    <w:rPr>
      <w:caps/>
      <w:color w:val="243F60" w:themeColor="accent1" w:themeShade="7F"/>
      <w:spacing w:val="5"/>
    </w:rPr>
  </w:style>
  <w:style w:type="character" w:customStyle="1" w:styleId="GeenafstandChar">
    <w:name w:val="Geen afstand Char"/>
    <w:basedOn w:val="Standaardalinea-lettertype"/>
    <w:link w:val="Geenafstand"/>
    <w:uiPriority w:val="1"/>
    <w:rsid w:val="000C2168"/>
    <w:rPr>
      <w:rFonts w:ascii="Times New Roman" w:eastAsia="Calibri" w:hAnsi="Times New Roman" w:cs="Times New Roman"/>
      <w:sz w:val="24"/>
      <w:szCs w:val="24"/>
      <w:lang w:val="en-GB"/>
    </w:rPr>
  </w:style>
  <w:style w:type="paragraph" w:styleId="Citaat">
    <w:name w:val="Quote"/>
    <w:basedOn w:val="Standaard"/>
    <w:next w:val="Standaard"/>
    <w:link w:val="CitaatChar"/>
    <w:uiPriority w:val="29"/>
    <w:qFormat/>
    <w:rsid w:val="000C2168"/>
    <w:pPr>
      <w:spacing w:before="200"/>
      <w:jc w:val="both"/>
    </w:pPr>
    <w:rPr>
      <w:rFonts w:ascii="Arial" w:hAnsi="Arial"/>
      <w:i/>
      <w:iCs/>
      <w:sz w:val="22"/>
      <w:szCs w:val="20"/>
      <w:lang w:val="en-US" w:bidi="en-US"/>
    </w:rPr>
  </w:style>
  <w:style w:type="character" w:customStyle="1" w:styleId="CitaatChar">
    <w:name w:val="Citaat Char"/>
    <w:basedOn w:val="Standaardalinea-lettertype"/>
    <w:link w:val="Citaat"/>
    <w:uiPriority w:val="29"/>
    <w:rsid w:val="000C2168"/>
    <w:rPr>
      <w:rFonts w:ascii="Arial" w:eastAsiaTheme="minorEastAsia" w:hAnsi="Arial"/>
      <w:i/>
      <w:iCs/>
      <w:szCs w:val="20"/>
      <w:lang w:val="en-US" w:bidi="en-US"/>
    </w:rPr>
  </w:style>
  <w:style w:type="paragraph" w:styleId="Duidelijkcitaat">
    <w:name w:val="Intense Quote"/>
    <w:basedOn w:val="Standaard"/>
    <w:next w:val="Standaard"/>
    <w:link w:val="DuidelijkcitaatChar"/>
    <w:uiPriority w:val="30"/>
    <w:qFormat/>
    <w:rsid w:val="000C2168"/>
    <w:pPr>
      <w:pBdr>
        <w:top w:val="single" w:sz="4" w:space="10" w:color="4F81BD" w:themeColor="accent1"/>
        <w:left w:val="single" w:sz="4" w:space="10" w:color="4F81BD" w:themeColor="accent1"/>
      </w:pBdr>
      <w:spacing w:before="200" w:after="0"/>
      <w:ind w:left="1296" w:right="1152"/>
      <w:jc w:val="both"/>
    </w:pPr>
    <w:rPr>
      <w:rFonts w:ascii="Arial" w:hAnsi="Arial"/>
      <w:i/>
      <w:iCs/>
      <w:color w:val="4F81BD" w:themeColor="accent1"/>
      <w:sz w:val="22"/>
      <w:szCs w:val="20"/>
      <w:lang w:val="en-US" w:bidi="en-US"/>
    </w:rPr>
  </w:style>
  <w:style w:type="character" w:customStyle="1" w:styleId="DuidelijkcitaatChar">
    <w:name w:val="Duidelijk citaat Char"/>
    <w:basedOn w:val="Standaardalinea-lettertype"/>
    <w:link w:val="Duidelijkcitaat"/>
    <w:uiPriority w:val="30"/>
    <w:rsid w:val="000C2168"/>
    <w:rPr>
      <w:rFonts w:ascii="Arial" w:eastAsiaTheme="minorEastAsia" w:hAnsi="Arial"/>
      <w:i/>
      <w:iCs/>
      <w:color w:val="4F81BD" w:themeColor="accent1"/>
      <w:szCs w:val="20"/>
      <w:lang w:val="en-US" w:bidi="en-US"/>
    </w:rPr>
  </w:style>
  <w:style w:type="character" w:styleId="Subtielebenadrukking">
    <w:name w:val="Subtle Emphasis"/>
    <w:uiPriority w:val="19"/>
    <w:qFormat/>
    <w:rsid w:val="000C2168"/>
    <w:rPr>
      <w:i/>
      <w:iCs/>
      <w:color w:val="243F60" w:themeColor="accent1" w:themeShade="7F"/>
    </w:rPr>
  </w:style>
  <w:style w:type="character" w:styleId="Intensievebenadrukking">
    <w:name w:val="Intense Emphasis"/>
    <w:uiPriority w:val="21"/>
    <w:qFormat/>
    <w:rsid w:val="000C2168"/>
    <w:rPr>
      <w:b/>
      <w:bCs/>
      <w:caps/>
      <w:color w:val="243F60" w:themeColor="accent1" w:themeShade="7F"/>
      <w:spacing w:val="10"/>
    </w:rPr>
  </w:style>
  <w:style w:type="character" w:styleId="Subtieleverwijzing">
    <w:name w:val="Subtle Reference"/>
    <w:uiPriority w:val="31"/>
    <w:qFormat/>
    <w:rsid w:val="000C2168"/>
    <w:rPr>
      <w:b/>
      <w:bCs/>
      <w:color w:val="4F81BD" w:themeColor="accent1"/>
    </w:rPr>
  </w:style>
  <w:style w:type="character" w:styleId="Intensieveverwijzing">
    <w:name w:val="Intense Reference"/>
    <w:uiPriority w:val="32"/>
    <w:qFormat/>
    <w:rsid w:val="000C2168"/>
    <w:rPr>
      <w:b/>
      <w:bCs/>
      <w:i/>
      <w:iCs/>
      <w:caps/>
      <w:color w:val="4F81BD" w:themeColor="accent1"/>
    </w:rPr>
  </w:style>
  <w:style w:type="character" w:styleId="Titelvanboek">
    <w:name w:val="Book Title"/>
    <w:uiPriority w:val="33"/>
    <w:qFormat/>
    <w:rsid w:val="000C2168"/>
    <w:rPr>
      <w:b/>
      <w:bCs/>
      <w:i/>
      <w:iCs/>
      <w:spacing w:val="9"/>
    </w:rPr>
  </w:style>
  <w:style w:type="character" w:customStyle="1" w:styleId="A4">
    <w:name w:val="A4"/>
    <w:uiPriority w:val="99"/>
    <w:rsid w:val="000C2168"/>
    <w:rPr>
      <w:rFonts w:cs="AvantGarde CondBook"/>
      <w:color w:val="000000"/>
      <w:sz w:val="22"/>
      <w:szCs w:val="22"/>
    </w:rPr>
  </w:style>
  <w:style w:type="paragraph" w:styleId="Revisie">
    <w:name w:val="Revision"/>
    <w:hidden/>
    <w:uiPriority w:val="99"/>
    <w:semiHidden/>
    <w:rsid w:val="000C2168"/>
    <w:pPr>
      <w:spacing w:after="0" w:line="240" w:lineRule="auto"/>
    </w:pPr>
    <w:rPr>
      <w:rFonts w:ascii="Arial" w:eastAsiaTheme="minorEastAsia" w:hAnsi="Arial"/>
      <w:szCs w:val="20"/>
      <w:lang w:val="en-US" w:bidi="en-US"/>
    </w:rPr>
  </w:style>
  <w:style w:type="character" w:customStyle="1" w:styleId="A6">
    <w:name w:val="A6"/>
    <w:uiPriority w:val="99"/>
    <w:rsid w:val="000C2168"/>
    <w:rPr>
      <w:rFonts w:ascii="AvantGarde CondBook" w:hAnsi="AvantGarde CondBook" w:cs="AvantGarde CondBook"/>
      <w:color w:val="000000"/>
      <w:sz w:val="16"/>
      <w:szCs w:val="16"/>
    </w:rPr>
  </w:style>
  <w:style w:type="paragraph" w:customStyle="1" w:styleId="Pa14">
    <w:name w:val="Pa14"/>
    <w:basedOn w:val="Standaard"/>
    <w:next w:val="Standaard"/>
    <w:uiPriority w:val="99"/>
    <w:rsid w:val="000C2168"/>
    <w:pPr>
      <w:autoSpaceDE w:val="0"/>
      <w:autoSpaceDN w:val="0"/>
      <w:adjustRightInd w:val="0"/>
      <w:spacing w:after="0" w:line="200" w:lineRule="atLeast"/>
    </w:pPr>
    <w:rPr>
      <w:rFonts w:ascii="Arial" w:eastAsiaTheme="minorHAnsi" w:hAnsi="Arial" w:cs="Arial"/>
      <w:szCs w:val="24"/>
    </w:rPr>
  </w:style>
  <w:style w:type="character" w:customStyle="1" w:styleId="A11">
    <w:name w:val="A11"/>
    <w:uiPriority w:val="99"/>
    <w:rsid w:val="000C2168"/>
    <w:rPr>
      <w:color w:val="000000"/>
      <w:sz w:val="20"/>
      <w:szCs w:val="20"/>
      <w:u w:val="single"/>
    </w:rPr>
  </w:style>
  <w:style w:type="paragraph" w:customStyle="1" w:styleId="Pa0">
    <w:name w:val="Pa0"/>
    <w:basedOn w:val="Standaard"/>
    <w:next w:val="Standaard"/>
    <w:uiPriority w:val="99"/>
    <w:rsid w:val="000C2168"/>
    <w:pPr>
      <w:autoSpaceDE w:val="0"/>
      <w:autoSpaceDN w:val="0"/>
      <w:adjustRightInd w:val="0"/>
      <w:spacing w:after="0" w:line="240" w:lineRule="atLeast"/>
    </w:pPr>
    <w:rPr>
      <w:rFonts w:ascii="Arial" w:eastAsiaTheme="minorHAnsi" w:hAnsi="Arial" w:cs="Arial"/>
      <w:szCs w:val="24"/>
    </w:rPr>
  </w:style>
  <w:style w:type="paragraph" w:customStyle="1" w:styleId="Pa1">
    <w:name w:val="Pa1"/>
    <w:basedOn w:val="Standaard"/>
    <w:next w:val="Standaard"/>
    <w:uiPriority w:val="99"/>
    <w:rsid w:val="000C2168"/>
    <w:pPr>
      <w:autoSpaceDE w:val="0"/>
      <w:autoSpaceDN w:val="0"/>
      <w:adjustRightInd w:val="0"/>
      <w:spacing w:after="0" w:line="240" w:lineRule="atLeast"/>
    </w:pPr>
    <w:rPr>
      <w:rFonts w:ascii="Arial" w:eastAsiaTheme="minorHAnsi" w:hAnsi="Arial" w:cs="Arial"/>
      <w:szCs w:val="24"/>
    </w:rPr>
  </w:style>
  <w:style w:type="paragraph" w:customStyle="1" w:styleId="Pa33">
    <w:name w:val="Pa3+3"/>
    <w:basedOn w:val="Default"/>
    <w:next w:val="Default"/>
    <w:uiPriority w:val="99"/>
    <w:rsid w:val="000C2168"/>
    <w:pPr>
      <w:spacing w:line="241" w:lineRule="atLeast"/>
    </w:pPr>
    <w:rPr>
      <w:rFonts w:ascii="Garamond" w:eastAsiaTheme="minorEastAsia" w:hAnsi="Garamond" w:cstheme="minorBidi"/>
      <w:color w:val="auto"/>
    </w:rPr>
  </w:style>
  <w:style w:type="paragraph" w:customStyle="1" w:styleId="Pa64">
    <w:name w:val="Pa6+4"/>
    <w:basedOn w:val="Default"/>
    <w:next w:val="Default"/>
    <w:uiPriority w:val="99"/>
    <w:rsid w:val="000C2168"/>
    <w:pPr>
      <w:spacing w:line="241" w:lineRule="atLeast"/>
    </w:pPr>
    <w:rPr>
      <w:rFonts w:ascii="Garamond" w:eastAsiaTheme="minorEastAsia" w:hAnsi="Garamond" w:cstheme="minorBidi"/>
      <w:color w:val="auto"/>
    </w:rPr>
  </w:style>
  <w:style w:type="character" w:customStyle="1" w:styleId="A34">
    <w:name w:val="A3+4"/>
    <w:uiPriority w:val="99"/>
    <w:rsid w:val="000C2168"/>
    <w:rPr>
      <w:rFonts w:ascii="Garamond" w:hAnsi="Garamond" w:cs="Garamond"/>
      <w:b/>
      <w:bCs/>
      <w:color w:val="000000"/>
      <w:u w:val="single"/>
    </w:rPr>
  </w:style>
  <w:style w:type="paragraph" w:customStyle="1" w:styleId="Pa173">
    <w:name w:val="Pa17+3"/>
    <w:basedOn w:val="Default"/>
    <w:next w:val="Default"/>
    <w:uiPriority w:val="99"/>
    <w:rsid w:val="000C2168"/>
    <w:pPr>
      <w:spacing w:line="241" w:lineRule="atLeast"/>
    </w:pPr>
    <w:rPr>
      <w:rFonts w:ascii="Century Gothic" w:eastAsiaTheme="minorEastAsia" w:hAnsi="Century Gothic" w:cstheme="minorBidi"/>
      <w:color w:val="auto"/>
    </w:rPr>
  </w:style>
  <w:style w:type="paragraph" w:customStyle="1" w:styleId="Pa04">
    <w:name w:val="Pa0+4"/>
    <w:basedOn w:val="Default"/>
    <w:next w:val="Default"/>
    <w:uiPriority w:val="99"/>
    <w:rsid w:val="000C2168"/>
    <w:pPr>
      <w:spacing w:line="241" w:lineRule="atLeast"/>
    </w:pPr>
    <w:rPr>
      <w:rFonts w:ascii="Century Gothic" w:eastAsiaTheme="minorEastAsia" w:hAnsi="Century Gothic" w:cstheme="minorBidi"/>
      <w:color w:val="auto"/>
    </w:rPr>
  </w:style>
  <w:style w:type="paragraph" w:customStyle="1" w:styleId="Pa183">
    <w:name w:val="Pa18+3"/>
    <w:basedOn w:val="Default"/>
    <w:next w:val="Default"/>
    <w:uiPriority w:val="99"/>
    <w:rsid w:val="000C2168"/>
    <w:pPr>
      <w:spacing w:line="241" w:lineRule="atLeast"/>
    </w:pPr>
    <w:rPr>
      <w:rFonts w:ascii="Century Gothic" w:eastAsiaTheme="minorEastAsia" w:hAnsi="Century Gothic" w:cstheme="minorBidi"/>
      <w:color w:val="auto"/>
    </w:rPr>
  </w:style>
  <w:style w:type="paragraph" w:customStyle="1" w:styleId="Pa24">
    <w:name w:val="Pa2+4"/>
    <w:basedOn w:val="Default"/>
    <w:next w:val="Default"/>
    <w:uiPriority w:val="99"/>
    <w:rsid w:val="000C2168"/>
    <w:pPr>
      <w:spacing w:line="241" w:lineRule="atLeast"/>
    </w:pPr>
    <w:rPr>
      <w:rFonts w:ascii="Century Gothic" w:eastAsiaTheme="minorEastAsia" w:hAnsi="Century Gothic" w:cstheme="minorBidi"/>
      <w:color w:val="auto"/>
    </w:rPr>
  </w:style>
  <w:style w:type="paragraph" w:customStyle="1" w:styleId="Pa193">
    <w:name w:val="Pa19+3"/>
    <w:basedOn w:val="Default"/>
    <w:next w:val="Default"/>
    <w:uiPriority w:val="99"/>
    <w:rsid w:val="000C2168"/>
    <w:pPr>
      <w:spacing w:line="241" w:lineRule="atLeast"/>
    </w:pPr>
    <w:rPr>
      <w:rFonts w:ascii="Century Gothic" w:eastAsiaTheme="minorEastAsia" w:hAnsi="Century Gothic" w:cstheme="minorBidi"/>
      <w:color w:val="auto"/>
    </w:rPr>
  </w:style>
  <w:style w:type="character" w:customStyle="1" w:styleId="apple-converted-space">
    <w:name w:val="apple-converted-space"/>
    <w:basedOn w:val="Standaardalinea-lettertype"/>
    <w:rsid w:val="00840189"/>
  </w:style>
  <w:style w:type="paragraph" w:customStyle="1" w:styleId="xmsonormal">
    <w:name w:val="x_msonormal"/>
    <w:basedOn w:val="Standaard"/>
    <w:rsid w:val="00691907"/>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views-label">
    <w:name w:val="views-label"/>
    <w:basedOn w:val="Standaardalinea-lettertype"/>
    <w:rsid w:val="009B55A1"/>
  </w:style>
  <w:style w:type="character" w:customStyle="1" w:styleId="Mention1">
    <w:name w:val="Mention1"/>
    <w:basedOn w:val="Standaardalinea-lettertype"/>
    <w:uiPriority w:val="99"/>
    <w:semiHidden/>
    <w:unhideWhenUsed/>
    <w:rsid w:val="002C6379"/>
    <w:rPr>
      <w:color w:val="2B579A"/>
      <w:shd w:val="clear" w:color="auto" w:fill="E6E6E6"/>
    </w:rPr>
  </w:style>
  <w:style w:type="character" w:styleId="Onopgelostemelding">
    <w:name w:val="Unresolved Mention"/>
    <w:basedOn w:val="Standaardalinea-lettertype"/>
    <w:uiPriority w:val="99"/>
    <w:semiHidden/>
    <w:unhideWhenUsed/>
    <w:rsid w:val="00440A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1563">
      <w:bodyDiv w:val="1"/>
      <w:marLeft w:val="0"/>
      <w:marRight w:val="0"/>
      <w:marTop w:val="0"/>
      <w:marBottom w:val="0"/>
      <w:divBdr>
        <w:top w:val="none" w:sz="0" w:space="0" w:color="auto"/>
        <w:left w:val="none" w:sz="0" w:space="0" w:color="auto"/>
        <w:bottom w:val="none" w:sz="0" w:space="0" w:color="auto"/>
        <w:right w:val="none" w:sz="0" w:space="0" w:color="auto"/>
      </w:divBdr>
      <w:divsChild>
        <w:div w:id="195387355">
          <w:marLeft w:val="547"/>
          <w:marRight w:val="0"/>
          <w:marTop w:val="0"/>
          <w:marBottom w:val="0"/>
          <w:divBdr>
            <w:top w:val="none" w:sz="0" w:space="0" w:color="auto"/>
            <w:left w:val="none" w:sz="0" w:space="0" w:color="auto"/>
            <w:bottom w:val="none" w:sz="0" w:space="0" w:color="auto"/>
            <w:right w:val="none" w:sz="0" w:space="0" w:color="auto"/>
          </w:divBdr>
        </w:div>
      </w:divsChild>
    </w:div>
    <w:div w:id="108163278">
      <w:bodyDiv w:val="1"/>
      <w:marLeft w:val="0"/>
      <w:marRight w:val="0"/>
      <w:marTop w:val="0"/>
      <w:marBottom w:val="0"/>
      <w:divBdr>
        <w:top w:val="none" w:sz="0" w:space="0" w:color="auto"/>
        <w:left w:val="none" w:sz="0" w:space="0" w:color="auto"/>
        <w:bottom w:val="none" w:sz="0" w:space="0" w:color="auto"/>
        <w:right w:val="none" w:sz="0" w:space="0" w:color="auto"/>
      </w:divBdr>
      <w:divsChild>
        <w:div w:id="594022503">
          <w:marLeft w:val="547"/>
          <w:marRight w:val="0"/>
          <w:marTop w:val="0"/>
          <w:marBottom w:val="0"/>
          <w:divBdr>
            <w:top w:val="none" w:sz="0" w:space="0" w:color="auto"/>
            <w:left w:val="none" w:sz="0" w:space="0" w:color="auto"/>
            <w:bottom w:val="none" w:sz="0" w:space="0" w:color="auto"/>
            <w:right w:val="none" w:sz="0" w:space="0" w:color="auto"/>
          </w:divBdr>
        </w:div>
        <w:div w:id="808674248">
          <w:marLeft w:val="547"/>
          <w:marRight w:val="0"/>
          <w:marTop w:val="0"/>
          <w:marBottom w:val="0"/>
          <w:divBdr>
            <w:top w:val="none" w:sz="0" w:space="0" w:color="auto"/>
            <w:left w:val="none" w:sz="0" w:space="0" w:color="auto"/>
            <w:bottom w:val="none" w:sz="0" w:space="0" w:color="auto"/>
            <w:right w:val="none" w:sz="0" w:space="0" w:color="auto"/>
          </w:divBdr>
        </w:div>
      </w:divsChild>
    </w:div>
    <w:div w:id="137888367">
      <w:bodyDiv w:val="1"/>
      <w:marLeft w:val="0"/>
      <w:marRight w:val="0"/>
      <w:marTop w:val="0"/>
      <w:marBottom w:val="0"/>
      <w:divBdr>
        <w:top w:val="none" w:sz="0" w:space="0" w:color="auto"/>
        <w:left w:val="none" w:sz="0" w:space="0" w:color="auto"/>
        <w:bottom w:val="none" w:sz="0" w:space="0" w:color="auto"/>
        <w:right w:val="none" w:sz="0" w:space="0" w:color="auto"/>
      </w:divBdr>
    </w:div>
    <w:div w:id="170799668">
      <w:bodyDiv w:val="1"/>
      <w:marLeft w:val="0"/>
      <w:marRight w:val="0"/>
      <w:marTop w:val="0"/>
      <w:marBottom w:val="0"/>
      <w:divBdr>
        <w:top w:val="none" w:sz="0" w:space="0" w:color="auto"/>
        <w:left w:val="none" w:sz="0" w:space="0" w:color="auto"/>
        <w:bottom w:val="none" w:sz="0" w:space="0" w:color="auto"/>
        <w:right w:val="none" w:sz="0" w:space="0" w:color="auto"/>
      </w:divBdr>
      <w:divsChild>
        <w:div w:id="793599496">
          <w:marLeft w:val="547"/>
          <w:marRight w:val="0"/>
          <w:marTop w:val="0"/>
          <w:marBottom w:val="0"/>
          <w:divBdr>
            <w:top w:val="none" w:sz="0" w:space="0" w:color="auto"/>
            <w:left w:val="none" w:sz="0" w:space="0" w:color="auto"/>
            <w:bottom w:val="none" w:sz="0" w:space="0" w:color="auto"/>
            <w:right w:val="none" w:sz="0" w:space="0" w:color="auto"/>
          </w:divBdr>
        </w:div>
        <w:div w:id="907300286">
          <w:marLeft w:val="547"/>
          <w:marRight w:val="0"/>
          <w:marTop w:val="0"/>
          <w:marBottom w:val="0"/>
          <w:divBdr>
            <w:top w:val="none" w:sz="0" w:space="0" w:color="auto"/>
            <w:left w:val="none" w:sz="0" w:space="0" w:color="auto"/>
            <w:bottom w:val="none" w:sz="0" w:space="0" w:color="auto"/>
            <w:right w:val="none" w:sz="0" w:space="0" w:color="auto"/>
          </w:divBdr>
        </w:div>
        <w:div w:id="1871141752">
          <w:marLeft w:val="547"/>
          <w:marRight w:val="0"/>
          <w:marTop w:val="0"/>
          <w:marBottom w:val="0"/>
          <w:divBdr>
            <w:top w:val="none" w:sz="0" w:space="0" w:color="auto"/>
            <w:left w:val="none" w:sz="0" w:space="0" w:color="auto"/>
            <w:bottom w:val="none" w:sz="0" w:space="0" w:color="auto"/>
            <w:right w:val="none" w:sz="0" w:space="0" w:color="auto"/>
          </w:divBdr>
        </w:div>
      </w:divsChild>
    </w:div>
    <w:div w:id="205264073">
      <w:bodyDiv w:val="1"/>
      <w:marLeft w:val="0"/>
      <w:marRight w:val="0"/>
      <w:marTop w:val="0"/>
      <w:marBottom w:val="0"/>
      <w:divBdr>
        <w:top w:val="none" w:sz="0" w:space="0" w:color="auto"/>
        <w:left w:val="none" w:sz="0" w:space="0" w:color="auto"/>
        <w:bottom w:val="none" w:sz="0" w:space="0" w:color="auto"/>
        <w:right w:val="none" w:sz="0" w:space="0" w:color="auto"/>
      </w:divBdr>
    </w:div>
    <w:div w:id="366029271">
      <w:bodyDiv w:val="1"/>
      <w:marLeft w:val="0"/>
      <w:marRight w:val="0"/>
      <w:marTop w:val="0"/>
      <w:marBottom w:val="0"/>
      <w:divBdr>
        <w:top w:val="none" w:sz="0" w:space="0" w:color="auto"/>
        <w:left w:val="none" w:sz="0" w:space="0" w:color="auto"/>
        <w:bottom w:val="none" w:sz="0" w:space="0" w:color="auto"/>
        <w:right w:val="none" w:sz="0" w:space="0" w:color="auto"/>
      </w:divBdr>
      <w:divsChild>
        <w:div w:id="178740011">
          <w:marLeft w:val="547"/>
          <w:marRight w:val="0"/>
          <w:marTop w:val="0"/>
          <w:marBottom w:val="0"/>
          <w:divBdr>
            <w:top w:val="none" w:sz="0" w:space="0" w:color="auto"/>
            <w:left w:val="none" w:sz="0" w:space="0" w:color="auto"/>
            <w:bottom w:val="none" w:sz="0" w:space="0" w:color="auto"/>
            <w:right w:val="none" w:sz="0" w:space="0" w:color="auto"/>
          </w:divBdr>
        </w:div>
      </w:divsChild>
    </w:div>
    <w:div w:id="620039962">
      <w:bodyDiv w:val="1"/>
      <w:marLeft w:val="0"/>
      <w:marRight w:val="0"/>
      <w:marTop w:val="0"/>
      <w:marBottom w:val="0"/>
      <w:divBdr>
        <w:top w:val="none" w:sz="0" w:space="0" w:color="auto"/>
        <w:left w:val="none" w:sz="0" w:space="0" w:color="auto"/>
        <w:bottom w:val="none" w:sz="0" w:space="0" w:color="auto"/>
        <w:right w:val="none" w:sz="0" w:space="0" w:color="auto"/>
      </w:divBdr>
    </w:div>
    <w:div w:id="816193429">
      <w:bodyDiv w:val="1"/>
      <w:marLeft w:val="0"/>
      <w:marRight w:val="0"/>
      <w:marTop w:val="0"/>
      <w:marBottom w:val="0"/>
      <w:divBdr>
        <w:top w:val="none" w:sz="0" w:space="0" w:color="auto"/>
        <w:left w:val="none" w:sz="0" w:space="0" w:color="auto"/>
        <w:bottom w:val="none" w:sz="0" w:space="0" w:color="auto"/>
        <w:right w:val="none" w:sz="0" w:space="0" w:color="auto"/>
      </w:divBdr>
    </w:div>
    <w:div w:id="873884580">
      <w:bodyDiv w:val="1"/>
      <w:marLeft w:val="0"/>
      <w:marRight w:val="0"/>
      <w:marTop w:val="0"/>
      <w:marBottom w:val="0"/>
      <w:divBdr>
        <w:top w:val="none" w:sz="0" w:space="0" w:color="auto"/>
        <w:left w:val="none" w:sz="0" w:space="0" w:color="auto"/>
        <w:bottom w:val="none" w:sz="0" w:space="0" w:color="auto"/>
        <w:right w:val="none" w:sz="0" w:space="0" w:color="auto"/>
      </w:divBdr>
    </w:div>
    <w:div w:id="907543526">
      <w:bodyDiv w:val="1"/>
      <w:marLeft w:val="0"/>
      <w:marRight w:val="0"/>
      <w:marTop w:val="0"/>
      <w:marBottom w:val="0"/>
      <w:divBdr>
        <w:top w:val="none" w:sz="0" w:space="0" w:color="auto"/>
        <w:left w:val="none" w:sz="0" w:space="0" w:color="auto"/>
        <w:bottom w:val="none" w:sz="0" w:space="0" w:color="auto"/>
        <w:right w:val="none" w:sz="0" w:space="0" w:color="auto"/>
      </w:divBdr>
      <w:divsChild>
        <w:div w:id="431584279">
          <w:marLeft w:val="547"/>
          <w:marRight w:val="0"/>
          <w:marTop w:val="0"/>
          <w:marBottom w:val="0"/>
          <w:divBdr>
            <w:top w:val="none" w:sz="0" w:space="0" w:color="auto"/>
            <w:left w:val="none" w:sz="0" w:space="0" w:color="auto"/>
            <w:bottom w:val="none" w:sz="0" w:space="0" w:color="auto"/>
            <w:right w:val="none" w:sz="0" w:space="0" w:color="auto"/>
          </w:divBdr>
        </w:div>
        <w:div w:id="1233932216">
          <w:marLeft w:val="547"/>
          <w:marRight w:val="0"/>
          <w:marTop w:val="0"/>
          <w:marBottom w:val="0"/>
          <w:divBdr>
            <w:top w:val="none" w:sz="0" w:space="0" w:color="auto"/>
            <w:left w:val="none" w:sz="0" w:space="0" w:color="auto"/>
            <w:bottom w:val="none" w:sz="0" w:space="0" w:color="auto"/>
            <w:right w:val="none" w:sz="0" w:space="0" w:color="auto"/>
          </w:divBdr>
        </w:div>
      </w:divsChild>
    </w:div>
    <w:div w:id="962617580">
      <w:bodyDiv w:val="1"/>
      <w:marLeft w:val="0"/>
      <w:marRight w:val="0"/>
      <w:marTop w:val="0"/>
      <w:marBottom w:val="0"/>
      <w:divBdr>
        <w:top w:val="none" w:sz="0" w:space="0" w:color="auto"/>
        <w:left w:val="none" w:sz="0" w:space="0" w:color="auto"/>
        <w:bottom w:val="none" w:sz="0" w:space="0" w:color="auto"/>
        <w:right w:val="none" w:sz="0" w:space="0" w:color="auto"/>
      </w:divBdr>
      <w:divsChild>
        <w:div w:id="561064911">
          <w:marLeft w:val="547"/>
          <w:marRight w:val="0"/>
          <w:marTop w:val="0"/>
          <w:marBottom w:val="0"/>
          <w:divBdr>
            <w:top w:val="none" w:sz="0" w:space="0" w:color="auto"/>
            <w:left w:val="none" w:sz="0" w:space="0" w:color="auto"/>
            <w:bottom w:val="none" w:sz="0" w:space="0" w:color="auto"/>
            <w:right w:val="none" w:sz="0" w:space="0" w:color="auto"/>
          </w:divBdr>
        </w:div>
        <w:div w:id="976371069">
          <w:marLeft w:val="547"/>
          <w:marRight w:val="0"/>
          <w:marTop w:val="0"/>
          <w:marBottom w:val="0"/>
          <w:divBdr>
            <w:top w:val="none" w:sz="0" w:space="0" w:color="auto"/>
            <w:left w:val="none" w:sz="0" w:space="0" w:color="auto"/>
            <w:bottom w:val="none" w:sz="0" w:space="0" w:color="auto"/>
            <w:right w:val="none" w:sz="0" w:space="0" w:color="auto"/>
          </w:divBdr>
        </w:div>
        <w:div w:id="1284265945">
          <w:marLeft w:val="547"/>
          <w:marRight w:val="0"/>
          <w:marTop w:val="0"/>
          <w:marBottom w:val="0"/>
          <w:divBdr>
            <w:top w:val="none" w:sz="0" w:space="0" w:color="auto"/>
            <w:left w:val="none" w:sz="0" w:space="0" w:color="auto"/>
            <w:bottom w:val="none" w:sz="0" w:space="0" w:color="auto"/>
            <w:right w:val="none" w:sz="0" w:space="0" w:color="auto"/>
          </w:divBdr>
        </w:div>
        <w:div w:id="1822578681">
          <w:marLeft w:val="547"/>
          <w:marRight w:val="0"/>
          <w:marTop w:val="0"/>
          <w:marBottom w:val="0"/>
          <w:divBdr>
            <w:top w:val="none" w:sz="0" w:space="0" w:color="auto"/>
            <w:left w:val="none" w:sz="0" w:space="0" w:color="auto"/>
            <w:bottom w:val="none" w:sz="0" w:space="0" w:color="auto"/>
            <w:right w:val="none" w:sz="0" w:space="0" w:color="auto"/>
          </w:divBdr>
        </w:div>
      </w:divsChild>
    </w:div>
    <w:div w:id="965044546">
      <w:bodyDiv w:val="1"/>
      <w:marLeft w:val="0"/>
      <w:marRight w:val="0"/>
      <w:marTop w:val="0"/>
      <w:marBottom w:val="0"/>
      <w:divBdr>
        <w:top w:val="none" w:sz="0" w:space="0" w:color="auto"/>
        <w:left w:val="none" w:sz="0" w:space="0" w:color="auto"/>
        <w:bottom w:val="none" w:sz="0" w:space="0" w:color="auto"/>
        <w:right w:val="none" w:sz="0" w:space="0" w:color="auto"/>
      </w:divBdr>
    </w:div>
    <w:div w:id="1091046427">
      <w:bodyDiv w:val="1"/>
      <w:marLeft w:val="0"/>
      <w:marRight w:val="0"/>
      <w:marTop w:val="0"/>
      <w:marBottom w:val="0"/>
      <w:divBdr>
        <w:top w:val="none" w:sz="0" w:space="0" w:color="auto"/>
        <w:left w:val="none" w:sz="0" w:space="0" w:color="auto"/>
        <w:bottom w:val="none" w:sz="0" w:space="0" w:color="auto"/>
        <w:right w:val="none" w:sz="0" w:space="0" w:color="auto"/>
      </w:divBdr>
      <w:divsChild>
        <w:div w:id="1479879651">
          <w:marLeft w:val="547"/>
          <w:marRight w:val="0"/>
          <w:marTop w:val="0"/>
          <w:marBottom w:val="0"/>
          <w:divBdr>
            <w:top w:val="none" w:sz="0" w:space="0" w:color="auto"/>
            <w:left w:val="none" w:sz="0" w:space="0" w:color="auto"/>
            <w:bottom w:val="none" w:sz="0" w:space="0" w:color="auto"/>
            <w:right w:val="none" w:sz="0" w:space="0" w:color="auto"/>
          </w:divBdr>
        </w:div>
      </w:divsChild>
    </w:div>
    <w:div w:id="1380547562">
      <w:bodyDiv w:val="1"/>
      <w:marLeft w:val="0"/>
      <w:marRight w:val="0"/>
      <w:marTop w:val="0"/>
      <w:marBottom w:val="0"/>
      <w:divBdr>
        <w:top w:val="none" w:sz="0" w:space="0" w:color="auto"/>
        <w:left w:val="none" w:sz="0" w:space="0" w:color="auto"/>
        <w:bottom w:val="none" w:sz="0" w:space="0" w:color="auto"/>
        <w:right w:val="none" w:sz="0" w:space="0" w:color="auto"/>
      </w:divBdr>
    </w:div>
    <w:div w:id="1420323230">
      <w:bodyDiv w:val="1"/>
      <w:marLeft w:val="0"/>
      <w:marRight w:val="0"/>
      <w:marTop w:val="0"/>
      <w:marBottom w:val="0"/>
      <w:divBdr>
        <w:top w:val="none" w:sz="0" w:space="0" w:color="auto"/>
        <w:left w:val="none" w:sz="0" w:space="0" w:color="auto"/>
        <w:bottom w:val="none" w:sz="0" w:space="0" w:color="auto"/>
        <w:right w:val="none" w:sz="0" w:space="0" w:color="auto"/>
      </w:divBdr>
      <w:divsChild>
        <w:div w:id="646056012">
          <w:marLeft w:val="547"/>
          <w:marRight w:val="0"/>
          <w:marTop w:val="0"/>
          <w:marBottom w:val="0"/>
          <w:divBdr>
            <w:top w:val="none" w:sz="0" w:space="0" w:color="auto"/>
            <w:left w:val="none" w:sz="0" w:space="0" w:color="auto"/>
            <w:bottom w:val="none" w:sz="0" w:space="0" w:color="auto"/>
            <w:right w:val="none" w:sz="0" w:space="0" w:color="auto"/>
          </w:divBdr>
        </w:div>
        <w:div w:id="769399699">
          <w:marLeft w:val="547"/>
          <w:marRight w:val="0"/>
          <w:marTop w:val="0"/>
          <w:marBottom w:val="0"/>
          <w:divBdr>
            <w:top w:val="none" w:sz="0" w:space="0" w:color="auto"/>
            <w:left w:val="none" w:sz="0" w:space="0" w:color="auto"/>
            <w:bottom w:val="none" w:sz="0" w:space="0" w:color="auto"/>
            <w:right w:val="none" w:sz="0" w:space="0" w:color="auto"/>
          </w:divBdr>
        </w:div>
        <w:div w:id="1815873007">
          <w:marLeft w:val="547"/>
          <w:marRight w:val="0"/>
          <w:marTop w:val="0"/>
          <w:marBottom w:val="0"/>
          <w:divBdr>
            <w:top w:val="none" w:sz="0" w:space="0" w:color="auto"/>
            <w:left w:val="none" w:sz="0" w:space="0" w:color="auto"/>
            <w:bottom w:val="none" w:sz="0" w:space="0" w:color="auto"/>
            <w:right w:val="none" w:sz="0" w:space="0" w:color="auto"/>
          </w:divBdr>
        </w:div>
        <w:div w:id="1865900742">
          <w:marLeft w:val="547"/>
          <w:marRight w:val="0"/>
          <w:marTop w:val="0"/>
          <w:marBottom w:val="0"/>
          <w:divBdr>
            <w:top w:val="none" w:sz="0" w:space="0" w:color="auto"/>
            <w:left w:val="none" w:sz="0" w:space="0" w:color="auto"/>
            <w:bottom w:val="none" w:sz="0" w:space="0" w:color="auto"/>
            <w:right w:val="none" w:sz="0" w:space="0" w:color="auto"/>
          </w:divBdr>
        </w:div>
      </w:divsChild>
    </w:div>
    <w:div w:id="1420325024">
      <w:bodyDiv w:val="1"/>
      <w:marLeft w:val="0"/>
      <w:marRight w:val="0"/>
      <w:marTop w:val="0"/>
      <w:marBottom w:val="0"/>
      <w:divBdr>
        <w:top w:val="none" w:sz="0" w:space="0" w:color="auto"/>
        <w:left w:val="none" w:sz="0" w:space="0" w:color="auto"/>
        <w:bottom w:val="none" w:sz="0" w:space="0" w:color="auto"/>
        <w:right w:val="none" w:sz="0" w:space="0" w:color="auto"/>
      </w:divBdr>
      <w:divsChild>
        <w:div w:id="935331119">
          <w:marLeft w:val="547"/>
          <w:marRight w:val="0"/>
          <w:marTop w:val="0"/>
          <w:marBottom w:val="0"/>
          <w:divBdr>
            <w:top w:val="none" w:sz="0" w:space="0" w:color="auto"/>
            <w:left w:val="none" w:sz="0" w:space="0" w:color="auto"/>
            <w:bottom w:val="none" w:sz="0" w:space="0" w:color="auto"/>
            <w:right w:val="none" w:sz="0" w:space="0" w:color="auto"/>
          </w:divBdr>
        </w:div>
        <w:div w:id="1006056137">
          <w:marLeft w:val="547"/>
          <w:marRight w:val="0"/>
          <w:marTop w:val="0"/>
          <w:marBottom w:val="0"/>
          <w:divBdr>
            <w:top w:val="none" w:sz="0" w:space="0" w:color="auto"/>
            <w:left w:val="none" w:sz="0" w:space="0" w:color="auto"/>
            <w:bottom w:val="none" w:sz="0" w:space="0" w:color="auto"/>
            <w:right w:val="none" w:sz="0" w:space="0" w:color="auto"/>
          </w:divBdr>
        </w:div>
      </w:divsChild>
    </w:div>
    <w:div w:id="1562327909">
      <w:bodyDiv w:val="1"/>
      <w:marLeft w:val="0"/>
      <w:marRight w:val="0"/>
      <w:marTop w:val="0"/>
      <w:marBottom w:val="0"/>
      <w:divBdr>
        <w:top w:val="none" w:sz="0" w:space="0" w:color="auto"/>
        <w:left w:val="none" w:sz="0" w:space="0" w:color="auto"/>
        <w:bottom w:val="none" w:sz="0" w:space="0" w:color="auto"/>
        <w:right w:val="none" w:sz="0" w:space="0" w:color="auto"/>
      </w:divBdr>
      <w:divsChild>
        <w:div w:id="15622400">
          <w:marLeft w:val="0"/>
          <w:marRight w:val="0"/>
          <w:marTop w:val="0"/>
          <w:marBottom w:val="0"/>
          <w:divBdr>
            <w:top w:val="none" w:sz="0" w:space="0" w:color="auto"/>
            <w:left w:val="none" w:sz="0" w:space="0" w:color="auto"/>
            <w:bottom w:val="none" w:sz="0" w:space="0" w:color="auto"/>
            <w:right w:val="none" w:sz="0" w:space="0" w:color="auto"/>
          </w:divBdr>
          <w:divsChild>
            <w:div w:id="202329163">
              <w:marLeft w:val="0"/>
              <w:marRight w:val="0"/>
              <w:marTop w:val="0"/>
              <w:marBottom w:val="0"/>
              <w:divBdr>
                <w:top w:val="none" w:sz="0" w:space="0" w:color="auto"/>
                <w:left w:val="none" w:sz="0" w:space="0" w:color="auto"/>
                <w:bottom w:val="none" w:sz="0" w:space="0" w:color="auto"/>
                <w:right w:val="none" w:sz="0" w:space="0" w:color="auto"/>
              </w:divBdr>
              <w:divsChild>
                <w:div w:id="1306737642">
                  <w:marLeft w:val="0"/>
                  <w:marRight w:val="0"/>
                  <w:marTop w:val="0"/>
                  <w:marBottom w:val="0"/>
                  <w:divBdr>
                    <w:top w:val="single" w:sz="6" w:space="8" w:color="E4E4E0"/>
                    <w:left w:val="single" w:sz="6" w:space="7" w:color="E4E4E0"/>
                    <w:bottom w:val="single" w:sz="6" w:space="7" w:color="D4D4D0"/>
                    <w:right w:val="single" w:sz="6" w:space="7" w:color="E4E4E0"/>
                  </w:divBdr>
                  <w:divsChild>
                    <w:div w:id="1422292619">
                      <w:marLeft w:val="0"/>
                      <w:marRight w:val="0"/>
                      <w:marTop w:val="0"/>
                      <w:marBottom w:val="0"/>
                      <w:divBdr>
                        <w:top w:val="none" w:sz="0" w:space="0" w:color="auto"/>
                        <w:left w:val="none" w:sz="0" w:space="0" w:color="auto"/>
                        <w:bottom w:val="none" w:sz="0" w:space="0" w:color="auto"/>
                        <w:right w:val="none" w:sz="0" w:space="0" w:color="auto"/>
                      </w:divBdr>
                      <w:divsChild>
                        <w:div w:id="1405224295">
                          <w:marLeft w:val="0"/>
                          <w:marRight w:val="0"/>
                          <w:marTop w:val="0"/>
                          <w:marBottom w:val="0"/>
                          <w:divBdr>
                            <w:top w:val="none" w:sz="0" w:space="0" w:color="auto"/>
                            <w:left w:val="none" w:sz="0" w:space="0" w:color="auto"/>
                            <w:bottom w:val="none" w:sz="0" w:space="0" w:color="auto"/>
                            <w:right w:val="none" w:sz="0" w:space="0" w:color="auto"/>
                          </w:divBdr>
                          <w:divsChild>
                            <w:div w:id="17666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09413">
                  <w:marLeft w:val="0"/>
                  <w:marRight w:val="0"/>
                  <w:marTop w:val="0"/>
                  <w:marBottom w:val="300"/>
                  <w:divBdr>
                    <w:top w:val="none" w:sz="0" w:space="0" w:color="auto"/>
                    <w:left w:val="none" w:sz="0" w:space="0" w:color="auto"/>
                    <w:bottom w:val="none" w:sz="0" w:space="0" w:color="auto"/>
                    <w:right w:val="none" w:sz="0" w:space="0" w:color="auto"/>
                  </w:divBdr>
                  <w:divsChild>
                    <w:div w:id="1002316672">
                      <w:marLeft w:val="0"/>
                      <w:marRight w:val="0"/>
                      <w:marTop w:val="0"/>
                      <w:marBottom w:val="0"/>
                      <w:divBdr>
                        <w:top w:val="none" w:sz="0" w:space="0" w:color="auto"/>
                        <w:left w:val="none" w:sz="0" w:space="0" w:color="auto"/>
                        <w:bottom w:val="none" w:sz="0" w:space="0" w:color="auto"/>
                        <w:right w:val="none" w:sz="0" w:space="0" w:color="auto"/>
                      </w:divBdr>
                      <w:divsChild>
                        <w:div w:id="648677107">
                          <w:marLeft w:val="0"/>
                          <w:marRight w:val="0"/>
                          <w:marTop w:val="0"/>
                          <w:marBottom w:val="0"/>
                          <w:divBdr>
                            <w:top w:val="none" w:sz="0" w:space="0" w:color="auto"/>
                            <w:left w:val="none" w:sz="0" w:space="0" w:color="auto"/>
                            <w:bottom w:val="none" w:sz="0" w:space="0" w:color="auto"/>
                            <w:right w:val="none" w:sz="0" w:space="0" w:color="auto"/>
                          </w:divBdr>
                        </w:div>
                        <w:div w:id="938829112">
                          <w:marLeft w:val="0"/>
                          <w:marRight w:val="0"/>
                          <w:marTop w:val="0"/>
                          <w:marBottom w:val="0"/>
                          <w:divBdr>
                            <w:top w:val="single" w:sz="6" w:space="8" w:color="D1DFE3"/>
                            <w:left w:val="single" w:sz="6" w:space="8" w:color="D1DFE3"/>
                            <w:bottom w:val="single" w:sz="6" w:space="8" w:color="D1DFE3"/>
                            <w:right w:val="single" w:sz="6" w:space="8" w:color="D1DFE3"/>
                          </w:divBdr>
                          <w:divsChild>
                            <w:div w:id="438960290">
                              <w:marLeft w:val="0"/>
                              <w:marRight w:val="150"/>
                              <w:marTop w:val="0"/>
                              <w:marBottom w:val="0"/>
                              <w:divBdr>
                                <w:top w:val="none" w:sz="0" w:space="0" w:color="auto"/>
                                <w:left w:val="none" w:sz="0" w:space="0" w:color="auto"/>
                                <w:bottom w:val="none" w:sz="0" w:space="0" w:color="auto"/>
                                <w:right w:val="none" w:sz="0" w:space="0" w:color="auto"/>
                              </w:divBdr>
                            </w:div>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3443">
                  <w:marLeft w:val="0"/>
                  <w:marRight w:val="0"/>
                  <w:marTop w:val="0"/>
                  <w:marBottom w:val="0"/>
                  <w:divBdr>
                    <w:top w:val="single" w:sz="6" w:space="0" w:color="E4E4E0"/>
                    <w:left w:val="single" w:sz="6" w:space="0" w:color="E4E4E0"/>
                    <w:bottom w:val="single" w:sz="6" w:space="0" w:color="D4D4D0"/>
                    <w:right w:val="single" w:sz="6" w:space="0" w:color="E4E4E0"/>
                  </w:divBdr>
                  <w:divsChild>
                    <w:div w:id="1554393291">
                      <w:marLeft w:val="0"/>
                      <w:marRight w:val="0"/>
                      <w:marTop w:val="0"/>
                      <w:marBottom w:val="0"/>
                      <w:divBdr>
                        <w:top w:val="none" w:sz="0" w:space="0" w:color="auto"/>
                        <w:left w:val="none" w:sz="0" w:space="0" w:color="auto"/>
                        <w:bottom w:val="none" w:sz="0" w:space="0" w:color="auto"/>
                        <w:right w:val="none" w:sz="0" w:space="0" w:color="auto"/>
                      </w:divBdr>
                      <w:divsChild>
                        <w:div w:id="1585451088">
                          <w:marLeft w:val="0"/>
                          <w:marRight w:val="0"/>
                          <w:marTop w:val="0"/>
                          <w:marBottom w:val="0"/>
                          <w:divBdr>
                            <w:top w:val="none" w:sz="0" w:space="0" w:color="auto"/>
                            <w:left w:val="none" w:sz="0" w:space="0" w:color="auto"/>
                            <w:bottom w:val="none" w:sz="0" w:space="0" w:color="auto"/>
                            <w:right w:val="none" w:sz="0" w:space="0" w:color="auto"/>
                          </w:divBdr>
                          <w:divsChild>
                            <w:div w:id="253783807">
                              <w:marLeft w:val="0"/>
                              <w:marRight w:val="0"/>
                              <w:marTop w:val="0"/>
                              <w:marBottom w:val="0"/>
                              <w:divBdr>
                                <w:top w:val="none" w:sz="0" w:space="0" w:color="auto"/>
                                <w:left w:val="none" w:sz="0" w:space="0" w:color="auto"/>
                                <w:bottom w:val="none" w:sz="0" w:space="0" w:color="auto"/>
                                <w:right w:val="none" w:sz="0" w:space="0" w:color="auto"/>
                              </w:divBdr>
                              <w:divsChild>
                                <w:div w:id="1078139112">
                                  <w:marLeft w:val="0"/>
                                  <w:marRight w:val="0"/>
                                  <w:marTop w:val="0"/>
                                  <w:marBottom w:val="0"/>
                                  <w:divBdr>
                                    <w:top w:val="none" w:sz="0" w:space="0" w:color="auto"/>
                                    <w:left w:val="none" w:sz="0" w:space="0" w:color="auto"/>
                                    <w:bottom w:val="none" w:sz="0" w:space="0" w:color="auto"/>
                                    <w:right w:val="none" w:sz="0" w:space="0" w:color="auto"/>
                                  </w:divBdr>
                                  <w:divsChild>
                                    <w:div w:id="32313367">
                                      <w:marLeft w:val="0"/>
                                      <w:marRight w:val="0"/>
                                      <w:marTop w:val="0"/>
                                      <w:marBottom w:val="0"/>
                                      <w:divBdr>
                                        <w:top w:val="none" w:sz="0" w:space="0" w:color="auto"/>
                                        <w:left w:val="none" w:sz="0" w:space="0" w:color="auto"/>
                                        <w:bottom w:val="none" w:sz="0" w:space="0" w:color="auto"/>
                                        <w:right w:val="none" w:sz="0" w:space="0" w:color="auto"/>
                                      </w:divBdr>
                                      <w:divsChild>
                                        <w:div w:id="2121991448">
                                          <w:marLeft w:val="0"/>
                                          <w:marRight w:val="0"/>
                                          <w:marTop w:val="0"/>
                                          <w:marBottom w:val="0"/>
                                          <w:divBdr>
                                            <w:top w:val="none" w:sz="0" w:space="0" w:color="auto"/>
                                            <w:left w:val="none" w:sz="0" w:space="0" w:color="auto"/>
                                            <w:bottom w:val="none" w:sz="0" w:space="0" w:color="auto"/>
                                            <w:right w:val="none" w:sz="0" w:space="0" w:color="auto"/>
                                          </w:divBdr>
                                          <w:divsChild>
                                            <w:div w:id="147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5342">
                                      <w:marLeft w:val="0"/>
                                      <w:marRight w:val="0"/>
                                      <w:marTop w:val="0"/>
                                      <w:marBottom w:val="0"/>
                                      <w:divBdr>
                                        <w:top w:val="none" w:sz="0" w:space="8" w:color="auto"/>
                                        <w:left w:val="none" w:sz="0" w:space="7" w:color="auto"/>
                                        <w:bottom w:val="single" w:sz="6" w:space="7" w:color="E4E4E0"/>
                                        <w:right w:val="none" w:sz="0" w:space="7" w:color="auto"/>
                                      </w:divBdr>
                                      <w:divsChild>
                                        <w:div w:id="1251744350">
                                          <w:marLeft w:val="0"/>
                                          <w:marRight w:val="0"/>
                                          <w:marTop w:val="0"/>
                                          <w:marBottom w:val="0"/>
                                          <w:divBdr>
                                            <w:top w:val="none" w:sz="0" w:space="0" w:color="auto"/>
                                            <w:left w:val="none" w:sz="0" w:space="0" w:color="auto"/>
                                            <w:bottom w:val="none" w:sz="0" w:space="0" w:color="auto"/>
                                            <w:right w:val="none" w:sz="0" w:space="0" w:color="auto"/>
                                          </w:divBdr>
                                          <w:divsChild>
                                            <w:div w:id="505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2764">
                                      <w:marLeft w:val="0"/>
                                      <w:marRight w:val="0"/>
                                      <w:marTop w:val="0"/>
                                      <w:marBottom w:val="0"/>
                                      <w:divBdr>
                                        <w:top w:val="none" w:sz="0" w:space="7" w:color="auto"/>
                                        <w:left w:val="none" w:sz="0" w:space="7" w:color="auto"/>
                                        <w:bottom w:val="single" w:sz="6" w:space="7" w:color="E4E4E0"/>
                                        <w:right w:val="none" w:sz="0" w:space="7" w:color="auto"/>
                                      </w:divBdr>
                                      <w:divsChild>
                                        <w:div w:id="176582217">
                                          <w:marLeft w:val="0"/>
                                          <w:marRight w:val="0"/>
                                          <w:marTop w:val="0"/>
                                          <w:marBottom w:val="0"/>
                                          <w:divBdr>
                                            <w:top w:val="none" w:sz="0" w:space="0" w:color="auto"/>
                                            <w:left w:val="none" w:sz="0" w:space="0" w:color="auto"/>
                                            <w:bottom w:val="none" w:sz="0" w:space="0" w:color="auto"/>
                                            <w:right w:val="none" w:sz="0" w:space="0" w:color="auto"/>
                                          </w:divBdr>
                                          <w:divsChild>
                                            <w:div w:id="14913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743995">
          <w:marLeft w:val="0"/>
          <w:marRight w:val="0"/>
          <w:marTop w:val="0"/>
          <w:marBottom w:val="0"/>
          <w:divBdr>
            <w:top w:val="none" w:sz="0" w:space="0" w:color="auto"/>
            <w:left w:val="none" w:sz="0" w:space="0" w:color="auto"/>
            <w:bottom w:val="none" w:sz="0" w:space="0" w:color="auto"/>
            <w:right w:val="none" w:sz="0" w:space="0" w:color="auto"/>
          </w:divBdr>
          <w:divsChild>
            <w:div w:id="1616788981">
              <w:marLeft w:val="0"/>
              <w:marRight w:val="0"/>
              <w:marTop w:val="0"/>
              <w:marBottom w:val="0"/>
              <w:divBdr>
                <w:top w:val="none" w:sz="0" w:space="0" w:color="auto"/>
                <w:left w:val="none" w:sz="0" w:space="0" w:color="auto"/>
                <w:bottom w:val="none" w:sz="0" w:space="0" w:color="auto"/>
                <w:right w:val="none" w:sz="0" w:space="0" w:color="auto"/>
              </w:divBdr>
              <w:divsChild>
                <w:div w:id="1152867927">
                  <w:marLeft w:val="0"/>
                  <w:marRight w:val="0"/>
                  <w:marTop w:val="0"/>
                  <w:marBottom w:val="0"/>
                  <w:divBdr>
                    <w:top w:val="none" w:sz="0" w:space="0" w:color="auto"/>
                    <w:left w:val="none" w:sz="0" w:space="0" w:color="auto"/>
                    <w:bottom w:val="none" w:sz="0" w:space="0" w:color="auto"/>
                    <w:right w:val="none" w:sz="0" w:space="0" w:color="auto"/>
                  </w:divBdr>
                  <w:divsChild>
                    <w:div w:id="377171186">
                      <w:marLeft w:val="0"/>
                      <w:marRight w:val="0"/>
                      <w:marTop w:val="0"/>
                      <w:marBottom w:val="0"/>
                      <w:divBdr>
                        <w:top w:val="none" w:sz="0" w:space="0" w:color="auto"/>
                        <w:left w:val="none" w:sz="0" w:space="0" w:color="auto"/>
                        <w:bottom w:val="none" w:sz="0" w:space="0" w:color="auto"/>
                        <w:right w:val="none" w:sz="0" w:space="0" w:color="auto"/>
                      </w:divBdr>
                      <w:divsChild>
                        <w:div w:id="572473512">
                          <w:marLeft w:val="0"/>
                          <w:marRight w:val="0"/>
                          <w:marTop w:val="0"/>
                          <w:marBottom w:val="0"/>
                          <w:divBdr>
                            <w:top w:val="none" w:sz="0" w:space="0" w:color="auto"/>
                            <w:left w:val="none" w:sz="0" w:space="0" w:color="auto"/>
                            <w:bottom w:val="none" w:sz="0" w:space="0" w:color="auto"/>
                            <w:right w:val="none" w:sz="0" w:space="0" w:color="auto"/>
                          </w:divBdr>
                          <w:divsChild>
                            <w:div w:id="8219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65987">
      <w:bodyDiv w:val="1"/>
      <w:marLeft w:val="0"/>
      <w:marRight w:val="0"/>
      <w:marTop w:val="0"/>
      <w:marBottom w:val="0"/>
      <w:divBdr>
        <w:top w:val="none" w:sz="0" w:space="0" w:color="auto"/>
        <w:left w:val="none" w:sz="0" w:space="0" w:color="auto"/>
        <w:bottom w:val="none" w:sz="0" w:space="0" w:color="auto"/>
        <w:right w:val="none" w:sz="0" w:space="0" w:color="auto"/>
      </w:divBdr>
    </w:div>
    <w:div w:id="1665427524">
      <w:bodyDiv w:val="1"/>
      <w:marLeft w:val="0"/>
      <w:marRight w:val="0"/>
      <w:marTop w:val="0"/>
      <w:marBottom w:val="0"/>
      <w:divBdr>
        <w:top w:val="none" w:sz="0" w:space="0" w:color="auto"/>
        <w:left w:val="none" w:sz="0" w:space="0" w:color="auto"/>
        <w:bottom w:val="none" w:sz="0" w:space="0" w:color="auto"/>
        <w:right w:val="none" w:sz="0" w:space="0" w:color="auto"/>
      </w:divBdr>
    </w:div>
    <w:div w:id="1666855494">
      <w:bodyDiv w:val="1"/>
      <w:marLeft w:val="0"/>
      <w:marRight w:val="0"/>
      <w:marTop w:val="0"/>
      <w:marBottom w:val="0"/>
      <w:divBdr>
        <w:top w:val="none" w:sz="0" w:space="0" w:color="auto"/>
        <w:left w:val="none" w:sz="0" w:space="0" w:color="auto"/>
        <w:bottom w:val="none" w:sz="0" w:space="0" w:color="auto"/>
        <w:right w:val="none" w:sz="0" w:space="0" w:color="auto"/>
      </w:divBdr>
      <w:divsChild>
        <w:div w:id="91899483">
          <w:marLeft w:val="547"/>
          <w:marRight w:val="0"/>
          <w:marTop w:val="0"/>
          <w:marBottom w:val="0"/>
          <w:divBdr>
            <w:top w:val="none" w:sz="0" w:space="0" w:color="auto"/>
            <w:left w:val="none" w:sz="0" w:space="0" w:color="auto"/>
            <w:bottom w:val="none" w:sz="0" w:space="0" w:color="auto"/>
            <w:right w:val="none" w:sz="0" w:space="0" w:color="auto"/>
          </w:divBdr>
        </w:div>
        <w:div w:id="1967083008">
          <w:marLeft w:val="547"/>
          <w:marRight w:val="0"/>
          <w:marTop w:val="0"/>
          <w:marBottom w:val="0"/>
          <w:divBdr>
            <w:top w:val="none" w:sz="0" w:space="0" w:color="auto"/>
            <w:left w:val="none" w:sz="0" w:space="0" w:color="auto"/>
            <w:bottom w:val="none" w:sz="0" w:space="0" w:color="auto"/>
            <w:right w:val="none" w:sz="0" w:space="0" w:color="auto"/>
          </w:divBdr>
        </w:div>
      </w:divsChild>
    </w:div>
    <w:div w:id="1733890442">
      <w:bodyDiv w:val="1"/>
      <w:marLeft w:val="0"/>
      <w:marRight w:val="0"/>
      <w:marTop w:val="0"/>
      <w:marBottom w:val="0"/>
      <w:divBdr>
        <w:top w:val="none" w:sz="0" w:space="0" w:color="auto"/>
        <w:left w:val="none" w:sz="0" w:space="0" w:color="auto"/>
        <w:bottom w:val="none" w:sz="0" w:space="0" w:color="auto"/>
        <w:right w:val="none" w:sz="0" w:space="0" w:color="auto"/>
      </w:divBdr>
    </w:div>
    <w:div w:id="1755010190">
      <w:bodyDiv w:val="1"/>
      <w:marLeft w:val="0"/>
      <w:marRight w:val="0"/>
      <w:marTop w:val="0"/>
      <w:marBottom w:val="0"/>
      <w:divBdr>
        <w:top w:val="none" w:sz="0" w:space="0" w:color="auto"/>
        <w:left w:val="none" w:sz="0" w:space="0" w:color="auto"/>
        <w:bottom w:val="none" w:sz="0" w:space="0" w:color="auto"/>
        <w:right w:val="none" w:sz="0" w:space="0" w:color="auto"/>
      </w:divBdr>
    </w:div>
    <w:div w:id="1873105242">
      <w:bodyDiv w:val="1"/>
      <w:marLeft w:val="0"/>
      <w:marRight w:val="0"/>
      <w:marTop w:val="0"/>
      <w:marBottom w:val="0"/>
      <w:divBdr>
        <w:top w:val="none" w:sz="0" w:space="0" w:color="auto"/>
        <w:left w:val="none" w:sz="0" w:space="0" w:color="auto"/>
        <w:bottom w:val="none" w:sz="0" w:space="0" w:color="auto"/>
        <w:right w:val="none" w:sz="0" w:space="0" w:color="auto"/>
      </w:divBdr>
      <w:divsChild>
        <w:div w:id="125468449">
          <w:marLeft w:val="547"/>
          <w:marRight w:val="0"/>
          <w:marTop w:val="0"/>
          <w:marBottom w:val="0"/>
          <w:divBdr>
            <w:top w:val="none" w:sz="0" w:space="0" w:color="auto"/>
            <w:left w:val="none" w:sz="0" w:space="0" w:color="auto"/>
            <w:bottom w:val="none" w:sz="0" w:space="0" w:color="auto"/>
            <w:right w:val="none" w:sz="0" w:space="0" w:color="auto"/>
          </w:divBdr>
        </w:div>
        <w:div w:id="708334458">
          <w:marLeft w:val="547"/>
          <w:marRight w:val="0"/>
          <w:marTop w:val="0"/>
          <w:marBottom w:val="0"/>
          <w:divBdr>
            <w:top w:val="none" w:sz="0" w:space="0" w:color="auto"/>
            <w:left w:val="none" w:sz="0" w:space="0" w:color="auto"/>
            <w:bottom w:val="none" w:sz="0" w:space="0" w:color="auto"/>
            <w:right w:val="none" w:sz="0" w:space="0" w:color="auto"/>
          </w:divBdr>
        </w:div>
        <w:div w:id="1479761002">
          <w:marLeft w:val="547"/>
          <w:marRight w:val="0"/>
          <w:marTop w:val="0"/>
          <w:marBottom w:val="0"/>
          <w:divBdr>
            <w:top w:val="none" w:sz="0" w:space="0" w:color="auto"/>
            <w:left w:val="none" w:sz="0" w:space="0" w:color="auto"/>
            <w:bottom w:val="none" w:sz="0" w:space="0" w:color="auto"/>
            <w:right w:val="none" w:sz="0" w:space="0" w:color="auto"/>
          </w:divBdr>
        </w:div>
      </w:divsChild>
    </w:div>
    <w:div w:id="1953584272">
      <w:bodyDiv w:val="1"/>
      <w:marLeft w:val="0"/>
      <w:marRight w:val="0"/>
      <w:marTop w:val="0"/>
      <w:marBottom w:val="0"/>
      <w:divBdr>
        <w:top w:val="none" w:sz="0" w:space="0" w:color="auto"/>
        <w:left w:val="none" w:sz="0" w:space="0" w:color="auto"/>
        <w:bottom w:val="none" w:sz="0" w:space="0" w:color="auto"/>
        <w:right w:val="none" w:sz="0" w:space="0" w:color="auto"/>
      </w:divBdr>
    </w:div>
    <w:div w:id="2034500642">
      <w:bodyDiv w:val="1"/>
      <w:marLeft w:val="0"/>
      <w:marRight w:val="0"/>
      <w:marTop w:val="0"/>
      <w:marBottom w:val="0"/>
      <w:divBdr>
        <w:top w:val="none" w:sz="0" w:space="0" w:color="auto"/>
        <w:left w:val="none" w:sz="0" w:space="0" w:color="auto"/>
        <w:bottom w:val="none" w:sz="0" w:space="0" w:color="auto"/>
        <w:right w:val="none" w:sz="0" w:space="0" w:color="auto"/>
      </w:divBdr>
      <w:divsChild>
        <w:div w:id="213271720">
          <w:marLeft w:val="547"/>
          <w:marRight w:val="0"/>
          <w:marTop w:val="0"/>
          <w:marBottom w:val="0"/>
          <w:divBdr>
            <w:top w:val="none" w:sz="0" w:space="0" w:color="auto"/>
            <w:left w:val="none" w:sz="0" w:space="0" w:color="auto"/>
            <w:bottom w:val="none" w:sz="0" w:space="0" w:color="auto"/>
            <w:right w:val="none" w:sz="0" w:space="0" w:color="auto"/>
          </w:divBdr>
        </w:div>
      </w:divsChild>
    </w:div>
    <w:div w:id="214010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docs.unocha.org/sites/dms/Documents/mira_final_version2012.pdf" TargetMode="External"/><Relationship Id="rId26" Type="http://schemas.microsoft.com/office/2011/relationships/commentsExtended" Target="commentsExtended.xml"/><Relationship Id="rId39" Type="http://schemas.openxmlformats.org/officeDocument/2006/relationships/hyperlink" Target="http://resourcecentre.savethechildren.se/library/toolkit-monitoring-and-evaluating-childrens-participation-children-and-young-peoples" TargetMode="External"/><Relationship Id="rId21" Type="http://schemas.openxmlformats.org/officeDocument/2006/relationships/hyperlink" Target="http://www.globalprotectioncluster.org/_assets/files/tools_and_guidance/info_data_management/CPRA_English-EN.pdf" TargetMode="External"/><Relationship Id="rId34" Type="http://schemas.openxmlformats.org/officeDocument/2006/relationships/hyperlink" Target="http://www.path.org/publications/files/GBV_rvaw_front.pdf" TargetMode="External"/><Relationship Id="rId42" Type="http://schemas.openxmlformats.org/officeDocument/2006/relationships/hyperlink" Target="http://childethics.com/wp-content/uploads/2013/10/ERIC-compendium-Researcher-support-section-only.pdf" TargetMode="External"/><Relationship Id="rId47" Type="http://schemas.openxmlformats.org/officeDocument/2006/relationships/diagramColors" Target="diagrams/colors2.xml"/><Relationship Id="rId50" Type="http://schemas.openxmlformats.org/officeDocument/2006/relationships/diagramLayout" Target="diagrams/layout3.xml"/><Relationship Id="rId55" Type="http://schemas.openxmlformats.org/officeDocument/2006/relationships/diagramLayout" Target="diagrams/layout4.xml"/><Relationship Id="rId63" Type="http://schemas.microsoft.com/office/2007/relationships/diagramDrawing" Target="diagrams/drawing5.xml"/><Relationship Id="rId68" Type="http://schemas.openxmlformats.org/officeDocument/2006/relationships/diagramColors" Target="diagrams/colors6.xml"/><Relationship Id="rId76" Type="http://schemas.openxmlformats.org/officeDocument/2006/relationships/header" Target="header1.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acaps.org/resources/assessment" TargetMode="Externa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www.girleffect.org/media?id=3050" TargetMode="External"/><Relationship Id="rId11" Type="http://schemas.openxmlformats.org/officeDocument/2006/relationships/hyperlink" Target="https://cpwg.net/minimum-standards/" TargetMode="External"/><Relationship Id="rId24" Type="http://schemas.openxmlformats.org/officeDocument/2006/relationships/hyperlink" Target="https://www.acaps.org" TargetMode="External"/><Relationship Id="rId32" Type="http://schemas.openxmlformats.org/officeDocument/2006/relationships/hyperlink" Target="http://www.path.org/publications/files/GBV_rvaw_front.pdf" TargetMode="External"/><Relationship Id="rId37" Type="http://schemas.openxmlformats.org/officeDocument/2006/relationships/hyperlink" Target="http://www.eiu.edu/ihec/Krueger-FocusGroupInterviews.pdf" TargetMode="External"/><Relationship Id="rId40" Type="http://schemas.openxmlformats.org/officeDocument/2006/relationships/hyperlink" Target="http://resourcecentre.savethechildren.se/library/guidelines-childrens-participation-humanitarian-programming" TargetMode="External"/><Relationship Id="rId45" Type="http://schemas.openxmlformats.org/officeDocument/2006/relationships/diagramLayout" Target="diagrams/layout2.xml"/><Relationship Id="rId53" Type="http://schemas.microsoft.com/office/2007/relationships/diagramDrawing" Target="diagrams/drawing3.xml"/><Relationship Id="rId58" Type="http://schemas.microsoft.com/office/2007/relationships/diagramDrawing" Target="diagrams/drawing4.xml"/><Relationship Id="rId66" Type="http://schemas.openxmlformats.org/officeDocument/2006/relationships/diagramLayout" Target="diagrams/layout6.xml"/><Relationship Id="rId74" Type="http://schemas.openxmlformats.org/officeDocument/2006/relationships/hyperlink" Target="http://www.womensrefugeecommission.org/disabilities/resources/1342-networks-women-disabilities" TargetMode="External"/><Relationship Id="rId79"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diagramQuickStyle" Target="diagrams/quickStyle5.xml"/><Relationship Id="rId82" Type="http://schemas.openxmlformats.org/officeDocument/2006/relationships/footer" Target="footer6.xml"/><Relationship Id="rId19" Type="http://schemas.openxmlformats.org/officeDocument/2006/relationships/hyperlink" Target="https://www.humanitarianresponse.info/en/programme-cycle/space/page/assessments-tools-guidance" TargetMode="External"/><Relationship Id="rId4" Type="http://schemas.openxmlformats.org/officeDocument/2006/relationships/settings" Target="settings.xml"/><Relationship Id="rId9" Type="http://schemas.openxmlformats.org/officeDocument/2006/relationships/hyperlink" Target="https://www.unicef.org/publications/files/CCC_042010.pdf" TargetMode="External"/><Relationship Id="rId14" Type="http://schemas.openxmlformats.org/officeDocument/2006/relationships/diagramQuickStyle" Target="diagrams/quickStyle1.xml"/><Relationship Id="rId22" Type="http://schemas.openxmlformats.org/officeDocument/2006/relationships/hyperlink" Target="http://www.un.org/en/peacekeeping/publications/2014-IAP-HandBook.pdf" TargetMode="External"/><Relationship Id="rId27" Type="http://schemas.microsoft.com/office/2016/09/relationships/commentsIds" Target="commentsIds.xml"/><Relationship Id="rId30" Type="http://schemas.openxmlformats.org/officeDocument/2006/relationships/hyperlink" Target="https://www.womensrefugeecommission.org/girls/resources/1252-girls-disabilities-2015" TargetMode="External"/><Relationship Id="rId35" Type="http://schemas.openxmlformats.org/officeDocument/2006/relationships/hyperlink" Target="http://policy-practice.oxfam.org.uk/publications/conducting-focus-groups-578994" TargetMode="External"/><Relationship Id="rId43" Type="http://schemas.openxmlformats.org/officeDocument/2006/relationships/hyperlink" Target="http://www.path.org/publications/files/GBV_rvaw_front.pdf" TargetMode="External"/><Relationship Id="rId48" Type="http://schemas.microsoft.com/office/2007/relationships/diagramDrawing" Target="diagrams/drawing2.xml"/><Relationship Id="rId56" Type="http://schemas.openxmlformats.org/officeDocument/2006/relationships/diagramQuickStyle" Target="diagrams/quickStyle4.xml"/><Relationship Id="rId64" Type="http://schemas.openxmlformats.org/officeDocument/2006/relationships/hyperlink" Target="http://gbvguidelines.org/" TargetMode="External"/><Relationship Id="rId69" Type="http://schemas.microsoft.com/office/2007/relationships/diagramDrawing" Target="diagrams/drawing6.xml"/><Relationship Id="rId77" Type="http://schemas.openxmlformats.org/officeDocument/2006/relationships/footer" Target="footer2.xml"/><Relationship Id="rId8" Type="http://schemas.openxmlformats.org/officeDocument/2006/relationships/footer" Target="footer1.xml"/><Relationship Id="rId51" Type="http://schemas.openxmlformats.org/officeDocument/2006/relationships/diagramQuickStyle" Target="diagrams/quickStyle3.xml"/><Relationship Id="rId72" Type="http://schemas.openxmlformats.org/officeDocument/2006/relationships/hyperlink" Target="http://www.girleffect.org/media?id=3050" TargetMode="External"/><Relationship Id="rId80" Type="http://schemas.openxmlformats.org/officeDocument/2006/relationships/header" Target="header2.xml"/><Relationship Id="rId85" Type="http://schemas.microsoft.com/office/2011/relationships/people" Target="people.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www.humanitarianresponse.info/system/files/documents/files/ops_guidance_finalversion2012_1.pdf" TargetMode="External"/><Relationship Id="rId25" Type="http://schemas.openxmlformats.org/officeDocument/2006/relationships/comments" Target="comments.xml"/><Relationship Id="rId33" Type="http://schemas.openxmlformats.org/officeDocument/2006/relationships/hyperlink" Target="http://www.path.org/publications/files/GBV_rvaw_front.pdf" TargetMode="External"/><Relationship Id="rId38" Type="http://schemas.openxmlformats.org/officeDocument/2006/relationships/hyperlink" Target="https://www.acaps.org/resources/assessment" TargetMode="External"/><Relationship Id="rId46" Type="http://schemas.openxmlformats.org/officeDocument/2006/relationships/diagramQuickStyle" Target="diagrams/quickStyle2.xml"/><Relationship Id="rId59" Type="http://schemas.openxmlformats.org/officeDocument/2006/relationships/diagramData" Target="diagrams/data5.xml"/><Relationship Id="rId67" Type="http://schemas.openxmlformats.org/officeDocument/2006/relationships/diagramQuickStyle" Target="diagrams/quickStyle6.xml"/><Relationship Id="rId20" Type="http://schemas.openxmlformats.org/officeDocument/2006/relationships/hyperlink" Target="http://www.globalprotectioncluster.org/_assets/files/tools_and_guidance/info_data_management/CPRA_English-EN.pdf" TargetMode="External"/><Relationship Id="rId41" Type="http://schemas.openxmlformats.org/officeDocument/2006/relationships/hyperlink" Target="http://www.unicef-irc.org/publications/pdf/IWP_2016_18.pdf" TargetMode="External"/><Relationship Id="rId54" Type="http://schemas.openxmlformats.org/officeDocument/2006/relationships/diagramData" Target="diagrams/data4.xml"/><Relationship Id="rId62" Type="http://schemas.openxmlformats.org/officeDocument/2006/relationships/diagramColors" Target="diagrams/colors5.xml"/><Relationship Id="rId70" Type="http://schemas.openxmlformats.org/officeDocument/2006/relationships/hyperlink" Target="https://www.acaps.org/resources/assessment" TargetMode="External"/><Relationship Id="rId75" Type="http://schemas.openxmlformats.org/officeDocument/2006/relationships/hyperlink" Target="http://www.acaps.org/library/assessment" TargetMode="External"/><Relationship Id="rId83"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http://educationcluster.net/?get=000398%7C2013/12/ShortGuide_RJENA_EN.pdf" TargetMode="External"/><Relationship Id="rId28" Type="http://schemas.openxmlformats.org/officeDocument/2006/relationships/hyperlink" Target="http://www.path.org/publications/files/GBV_rvaw_front.pdf" TargetMode="External"/><Relationship Id="rId36" Type="http://schemas.openxmlformats.org/officeDocument/2006/relationships/hyperlink" Target="http://masstapp.edc.org/guidelines-conducting-focus-group" TargetMode="External"/><Relationship Id="rId49" Type="http://schemas.openxmlformats.org/officeDocument/2006/relationships/diagramData" Target="diagrams/data3.xml"/><Relationship Id="rId57" Type="http://schemas.openxmlformats.org/officeDocument/2006/relationships/diagramColors" Target="diagrams/colors4.xml"/><Relationship Id="rId10" Type="http://schemas.openxmlformats.org/officeDocument/2006/relationships/hyperlink" Target="https://gbvguidelines.org" TargetMode="External"/><Relationship Id="rId31" Type="http://schemas.openxmlformats.org/officeDocument/2006/relationships/hyperlink" Target="http://www.womensrefugeecommission.org/disabilities/resources/1342-networks-women-disabilities" TargetMode="External"/><Relationship Id="rId44" Type="http://schemas.openxmlformats.org/officeDocument/2006/relationships/diagramData" Target="diagrams/data2.xml"/><Relationship Id="rId52" Type="http://schemas.openxmlformats.org/officeDocument/2006/relationships/diagramColors" Target="diagrams/colors3.xml"/><Relationship Id="rId60" Type="http://schemas.openxmlformats.org/officeDocument/2006/relationships/diagramLayout" Target="diagrams/layout5.xml"/><Relationship Id="rId65" Type="http://schemas.openxmlformats.org/officeDocument/2006/relationships/diagramData" Target="diagrams/data6.xml"/><Relationship Id="rId73" Type="http://schemas.openxmlformats.org/officeDocument/2006/relationships/hyperlink" Target="https://www.womensrefugeecommission.org/girls/resources/1252-girls-disabilities-2015" TargetMode="External"/><Relationship Id="rId78" Type="http://schemas.openxmlformats.org/officeDocument/2006/relationships/footer" Target="footer3.xml"/><Relationship Id="rId81" Type="http://schemas.openxmlformats.org/officeDocument/2006/relationships/footer" Target="footer5.xml"/><Relationship Id="rId86"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90CC00-3C92-4AC5-88A9-5D55B335BC88}" type="doc">
      <dgm:prSet loTypeId="urn:microsoft.com/office/officeart/2005/8/layout/hProcess9" loCatId="process" qsTypeId="urn:microsoft.com/office/officeart/2005/8/quickstyle/simple1" qsCatId="simple" csTypeId="urn:microsoft.com/office/officeart/2005/8/colors/colorful1" csCatId="colorful" phldr="1"/>
      <dgm:spPr/>
    </dgm:pt>
    <dgm:pt modelId="{E22A3823-BC86-4B63-AADB-D3DDD009B2A1}">
      <dgm:prSet phldrT="[Text]" custT="1"/>
      <dgm:spPr/>
      <dgm:t>
        <a:bodyPr/>
        <a:lstStyle/>
        <a:p>
          <a:pPr algn="ctr"/>
          <a:r>
            <a:rPr lang="en-AU" sz="1100" b="1"/>
            <a:t>Emergency preparedness</a:t>
          </a:r>
        </a:p>
        <a:p>
          <a:pPr algn="ctr"/>
          <a:r>
            <a:rPr lang="en-AU" sz="1100" i="1"/>
            <a:t>Pre-crisis</a:t>
          </a:r>
        </a:p>
        <a:p>
          <a:pPr algn="l"/>
          <a:r>
            <a:rPr lang="en-AU" sz="900"/>
            <a:t>Comprehensive GBV situation analysis</a:t>
          </a:r>
        </a:p>
        <a:p>
          <a:pPr algn="l"/>
          <a:r>
            <a:rPr lang="en-AU" sz="900"/>
            <a:t>Comprehensive sectoral situation analysis</a:t>
          </a:r>
          <a:r>
            <a:rPr lang="en-AU" sz="900" b="1"/>
            <a:t> (</a:t>
          </a:r>
          <a:r>
            <a:rPr lang="en-AU" sz="900"/>
            <a:t>e.g., Health)</a:t>
          </a:r>
          <a:endParaRPr lang="en-AU" sz="900" i="1"/>
        </a:p>
      </dgm:t>
    </dgm:pt>
    <dgm:pt modelId="{EB7AC7C4-04B9-4BBB-9F17-8CCE97301C93}" type="parTrans" cxnId="{86FE62DB-7A0B-4E9F-8F2D-1DCA45346BCB}">
      <dgm:prSet/>
      <dgm:spPr/>
      <dgm:t>
        <a:bodyPr/>
        <a:lstStyle/>
        <a:p>
          <a:endParaRPr lang="en-AU"/>
        </a:p>
      </dgm:t>
    </dgm:pt>
    <dgm:pt modelId="{A14DF38F-E6B3-41CC-AAE0-ACA8A07C950A}" type="sibTrans" cxnId="{86FE62DB-7A0B-4E9F-8F2D-1DCA45346BCB}">
      <dgm:prSet/>
      <dgm:spPr/>
      <dgm:t>
        <a:bodyPr/>
        <a:lstStyle/>
        <a:p>
          <a:endParaRPr lang="en-AU"/>
        </a:p>
      </dgm:t>
    </dgm:pt>
    <dgm:pt modelId="{7A00F91F-C001-4394-80EA-47AB938C674E}">
      <dgm:prSet phldrT="[Text]" custT="1"/>
      <dgm:spPr/>
      <dgm:t>
        <a:bodyPr/>
        <a:lstStyle/>
        <a:p>
          <a:pPr algn="ctr"/>
          <a:r>
            <a:rPr lang="en-AU" sz="1100" b="1"/>
            <a:t>Immediate response</a:t>
          </a:r>
        </a:p>
        <a:p>
          <a:pPr algn="ctr"/>
          <a:r>
            <a:rPr lang="en-AU" sz="1100" i="1"/>
            <a:t>First 8 weeks</a:t>
          </a:r>
          <a:endParaRPr lang="en-AU" sz="900" i="1"/>
        </a:p>
        <a:p>
          <a:pPr algn="l"/>
          <a:r>
            <a:rPr lang="en-AU" sz="900"/>
            <a:t>Multi-cluster /joint assessment (e.g., MIRA)</a:t>
          </a:r>
        </a:p>
        <a:p>
          <a:pPr algn="l"/>
          <a:r>
            <a:rPr lang="en-AU" sz="900"/>
            <a:t>Rapid GBV assessments</a:t>
          </a:r>
        </a:p>
        <a:p>
          <a:pPr algn="l"/>
          <a:r>
            <a:rPr lang="en-AU" sz="900"/>
            <a:t>Rapid sectoral assessments</a:t>
          </a:r>
          <a:endParaRPr lang="en-AU" sz="900" i="1"/>
        </a:p>
      </dgm:t>
    </dgm:pt>
    <dgm:pt modelId="{0E1FC768-C42A-422A-AE98-3758734C550E}" type="parTrans" cxnId="{E91DD4EA-CA61-415B-B1F2-5CC98BBFFA45}">
      <dgm:prSet/>
      <dgm:spPr/>
      <dgm:t>
        <a:bodyPr/>
        <a:lstStyle/>
        <a:p>
          <a:endParaRPr lang="en-AU"/>
        </a:p>
      </dgm:t>
    </dgm:pt>
    <dgm:pt modelId="{E4510CE7-B597-4F3A-AFFC-9182EDE81AC0}" type="sibTrans" cxnId="{E91DD4EA-CA61-415B-B1F2-5CC98BBFFA45}">
      <dgm:prSet/>
      <dgm:spPr/>
      <dgm:t>
        <a:bodyPr/>
        <a:lstStyle/>
        <a:p>
          <a:endParaRPr lang="en-AU"/>
        </a:p>
      </dgm:t>
    </dgm:pt>
    <dgm:pt modelId="{EB779963-73CA-41E1-BE28-BB038B7CA8AA}">
      <dgm:prSet phldrT="[Text]" custT="1"/>
      <dgm:spPr/>
      <dgm:t>
        <a:bodyPr/>
        <a:lstStyle/>
        <a:p>
          <a:pPr algn="ctr"/>
          <a:r>
            <a:rPr lang="en-AU" sz="1100" b="1"/>
            <a:t>Continued response/early recovery</a:t>
          </a:r>
        </a:p>
        <a:p>
          <a:pPr algn="ctr"/>
          <a:r>
            <a:rPr lang="en-AU" sz="1100" i="1"/>
            <a:t>Two months onwards</a:t>
          </a:r>
        </a:p>
        <a:p>
          <a:pPr algn="l"/>
          <a:r>
            <a:rPr lang="en-AU" sz="900"/>
            <a:t>Comprehensive GBV assessments</a:t>
          </a:r>
        </a:p>
        <a:p>
          <a:pPr algn="l"/>
          <a:r>
            <a:rPr lang="en-AU" sz="900"/>
            <a:t>Comprehensive sectoral assessments</a:t>
          </a:r>
          <a:endParaRPr lang="en-AU" sz="900" b="1" i="1"/>
        </a:p>
      </dgm:t>
    </dgm:pt>
    <dgm:pt modelId="{29801C9C-7745-4EFD-8ACA-FACD15CD166D}" type="parTrans" cxnId="{4CFBB40E-3AF4-4B7B-9306-FCEE3F6581B8}">
      <dgm:prSet/>
      <dgm:spPr/>
      <dgm:t>
        <a:bodyPr/>
        <a:lstStyle/>
        <a:p>
          <a:endParaRPr lang="en-AU"/>
        </a:p>
      </dgm:t>
    </dgm:pt>
    <dgm:pt modelId="{08C6BB70-7D3F-4543-9142-B8B2D08EB743}" type="sibTrans" cxnId="{4CFBB40E-3AF4-4B7B-9306-FCEE3F6581B8}">
      <dgm:prSet/>
      <dgm:spPr/>
      <dgm:t>
        <a:bodyPr/>
        <a:lstStyle/>
        <a:p>
          <a:endParaRPr lang="en-AU"/>
        </a:p>
      </dgm:t>
    </dgm:pt>
    <dgm:pt modelId="{540ECBB8-27D1-409B-89E8-3D826D4FC979}" type="pres">
      <dgm:prSet presAssocID="{6F90CC00-3C92-4AC5-88A9-5D55B335BC88}" presName="CompostProcess" presStyleCnt="0">
        <dgm:presLayoutVars>
          <dgm:dir/>
          <dgm:resizeHandles val="exact"/>
        </dgm:presLayoutVars>
      </dgm:prSet>
      <dgm:spPr/>
    </dgm:pt>
    <dgm:pt modelId="{27F47827-E327-4F3B-A6F2-3570BC9E2C67}" type="pres">
      <dgm:prSet presAssocID="{6F90CC00-3C92-4AC5-88A9-5D55B335BC88}" presName="arrow" presStyleLbl="bgShp" presStyleIdx="0" presStyleCnt="1" custLinFactNeighborX="3755" custLinFactNeighborY="-92111"/>
      <dgm:spPr/>
    </dgm:pt>
    <dgm:pt modelId="{77D1C933-5A64-4278-9231-C88A8FE3BEF9}" type="pres">
      <dgm:prSet presAssocID="{6F90CC00-3C92-4AC5-88A9-5D55B335BC88}" presName="linearProcess" presStyleCnt="0"/>
      <dgm:spPr/>
    </dgm:pt>
    <dgm:pt modelId="{A9A14896-F4FF-4D9A-9347-23988B5BA716}" type="pres">
      <dgm:prSet presAssocID="{E22A3823-BC86-4B63-AADB-D3DDD009B2A1}" presName="textNode" presStyleLbl="node1" presStyleIdx="0" presStyleCnt="3" custScaleY="96321">
        <dgm:presLayoutVars>
          <dgm:bulletEnabled val="1"/>
        </dgm:presLayoutVars>
      </dgm:prSet>
      <dgm:spPr/>
    </dgm:pt>
    <dgm:pt modelId="{2B1BEB38-66BE-4BF4-8684-417D2F2B2E6C}" type="pres">
      <dgm:prSet presAssocID="{A14DF38F-E6B3-41CC-AAE0-ACA8A07C950A}" presName="sibTrans" presStyleCnt="0"/>
      <dgm:spPr/>
    </dgm:pt>
    <dgm:pt modelId="{ABF7456D-3D37-4619-9C77-32A71A06A7E2}" type="pres">
      <dgm:prSet presAssocID="{7A00F91F-C001-4394-80EA-47AB938C674E}" presName="textNode" presStyleLbl="node1" presStyleIdx="1" presStyleCnt="3" custLinFactNeighborY="-3016">
        <dgm:presLayoutVars>
          <dgm:bulletEnabled val="1"/>
        </dgm:presLayoutVars>
      </dgm:prSet>
      <dgm:spPr/>
    </dgm:pt>
    <dgm:pt modelId="{6306DC35-FF43-4773-89C2-7F6AEAB8165E}" type="pres">
      <dgm:prSet presAssocID="{E4510CE7-B597-4F3A-AFFC-9182EDE81AC0}" presName="sibTrans" presStyleCnt="0"/>
      <dgm:spPr/>
    </dgm:pt>
    <dgm:pt modelId="{1F270A25-487A-4EC1-8BC6-5157999E984A}" type="pres">
      <dgm:prSet presAssocID="{EB779963-73CA-41E1-BE28-BB038B7CA8AA}" presName="textNode" presStyleLbl="node1" presStyleIdx="2" presStyleCnt="3">
        <dgm:presLayoutVars>
          <dgm:bulletEnabled val="1"/>
        </dgm:presLayoutVars>
      </dgm:prSet>
      <dgm:spPr/>
    </dgm:pt>
  </dgm:ptLst>
  <dgm:cxnLst>
    <dgm:cxn modelId="{4CFBB40E-3AF4-4B7B-9306-FCEE3F6581B8}" srcId="{6F90CC00-3C92-4AC5-88A9-5D55B335BC88}" destId="{EB779963-73CA-41E1-BE28-BB038B7CA8AA}" srcOrd="2" destOrd="0" parTransId="{29801C9C-7745-4EFD-8ACA-FACD15CD166D}" sibTransId="{08C6BB70-7D3F-4543-9142-B8B2D08EB743}"/>
    <dgm:cxn modelId="{4A1BD36F-EAE2-4382-84E1-B607A9586D17}" type="presOf" srcId="{E22A3823-BC86-4B63-AADB-D3DDD009B2A1}" destId="{A9A14896-F4FF-4D9A-9347-23988B5BA716}" srcOrd="0" destOrd="0" presId="urn:microsoft.com/office/officeart/2005/8/layout/hProcess9"/>
    <dgm:cxn modelId="{D7003A56-656A-4720-90DE-BE8D1A474B95}" type="presOf" srcId="{6F90CC00-3C92-4AC5-88A9-5D55B335BC88}" destId="{540ECBB8-27D1-409B-89E8-3D826D4FC979}" srcOrd="0" destOrd="0" presId="urn:microsoft.com/office/officeart/2005/8/layout/hProcess9"/>
    <dgm:cxn modelId="{C8C66D5A-D7A7-41F0-8095-1A2D38BA591A}" type="presOf" srcId="{7A00F91F-C001-4394-80EA-47AB938C674E}" destId="{ABF7456D-3D37-4619-9C77-32A71A06A7E2}" srcOrd="0" destOrd="0" presId="urn:microsoft.com/office/officeart/2005/8/layout/hProcess9"/>
    <dgm:cxn modelId="{E71A76CA-1DCD-4E02-BD54-481D1E2B5443}" type="presOf" srcId="{EB779963-73CA-41E1-BE28-BB038B7CA8AA}" destId="{1F270A25-487A-4EC1-8BC6-5157999E984A}" srcOrd="0" destOrd="0" presId="urn:microsoft.com/office/officeart/2005/8/layout/hProcess9"/>
    <dgm:cxn modelId="{86FE62DB-7A0B-4E9F-8F2D-1DCA45346BCB}" srcId="{6F90CC00-3C92-4AC5-88A9-5D55B335BC88}" destId="{E22A3823-BC86-4B63-AADB-D3DDD009B2A1}" srcOrd="0" destOrd="0" parTransId="{EB7AC7C4-04B9-4BBB-9F17-8CCE97301C93}" sibTransId="{A14DF38F-E6B3-41CC-AAE0-ACA8A07C950A}"/>
    <dgm:cxn modelId="{E91DD4EA-CA61-415B-B1F2-5CC98BBFFA45}" srcId="{6F90CC00-3C92-4AC5-88A9-5D55B335BC88}" destId="{7A00F91F-C001-4394-80EA-47AB938C674E}" srcOrd="1" destOrd="0" parTransId="{0E1FC768-C42A-422A-AE98-3758734C550E}" sibTransId="{E4510CE7-B597-4F3A-AFFC-9182EDE81AC0}"/>
    <dgm:cxn modelId="{893007F6-4C9A-4F17-9FC5-96BBB488D715}" type="presParOf" srcId="{540ECBB8-27D1-409B-89E8-3D826D4FC979}" destId="{27F47827-E327-4F3B-A6F2-3570BC9E2C67}" srcOrd="0" destOrd="0" presId="urn:microsoft.com/office/officeart/2005/8/layout/hProcess9"/>
    <dgm:cxn modelId="{EFFA53BA-6F4C-4A00-AD8D-C2125D4D8EED}" type="presParOf" srcId="{540ECBB8-27D1-409B-89E8-3D826D4FC979}" destId="{77D1C933-5A64-4278-9231-C88A8FE3BEF9}" srcOrd="1" destOrd="0" presId="urn:microsoft.com/office/officeart/2005/8/layout/hProcess9"/>
    <dgm:cxn modelId="{987CE5ED-8F61-4158-A04C-DD1102125DDB}" type="presParOf" srcId="{77D1C933-5A64-4278-9231-C88A8FE3BEF9}" destId="{A9A14896-F4FF-4D9A-9347-23988B5BA716}" srcOrd="0" destOrd="0" presId="urn:microsoft.com/office/officeart/2005/8/layout/hProcess9"/>
    <dgm:cxn modelId="{350B02AA-D410-42DD-9484-F4CEDE700651}" type="presParOf" srcId="{77D1C933-5A64-4278-9231-C88A8FE3BEF9}" destId="{2B1BEB38-66BE-4BF4-8684-417D2F2B2E6C}" srcOrd="1" destOrd="0" presId="urn:microsoft.com/office/officeart/2005/8/layout/hProcess9"/>
    <dgm:cxn modelId="{EB5E5D08-E39B-4242-8BB9-5DB9C1C42767}" type="presParOf" srcId="{77D1C933-5A64-4278-9231-C88A8FE3BEF9}" destId="{ABF7456D-3D37-4619-9C77-32A71A06A7E2}" srcOrd="2" destOrd="0" presId="urn:microsoft.com/office/officeart/2005/8/layout/hProcess9"/>
    <dgm:cxn modelId="{A54C25AE-228B-4EBD-950C-4924DBA77630}" type="presParOf" srcId="{77D1C933-5A64-4278-9231-C88A8FE3BEF9}" destId="{6306DC35-FF43-4773-89C2-7F6AEAB8165E}" srcOrd="3" destOrd="0" presId="urn:microsoft.com/office/officeart/2005/8/layout/hProcess9"/>
    <dgm:cxn modelId="{4DED94AB-C84A-4FCE-9828-8C5F422FE599}" type="presParOf" srcId="{77D1C933-5A64-4278-9231-C88A8FE3BEF9}" destId="{1F270A25-487A-4EC1-8BC6-5157999E984A}" srcOrd="4"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848B42F-F0EA-4B71-B709-19372A0B3028}" type="doc">
      <dgm:prSet loTypeId="urn:microsoft.com/office/officeart/2005/8/layout/venn3" loCatId="relationship" qsTypeId="urn:microsoft.com/office/officeart/2005/8/quickstyle/simple2" qsCatId="simple" csTypeId="urn:microsoft.com/office/officeart/2005/8/colors/colorful5" csCatId="colorful" phldr="1"/>
      <dgm:spPr/>
      <dgm:t>
        <a:bodyPr/>
        <a:lstStyle/>
        <a:p>
          <a:endParaRPr lang="en-AU"/>
        </a:p>
      </dgm:t>
    </dgm:pt>
    <dgm:pt modelId="{0552FBA9-BF85-40F2-9CBC-0394E71F9BAB}">
      <dgm:prSet phldrT="[Text]"/>
      <dgm:spPr/>
      <dgm:t>
        <a:bodyPr/>
        <a:lstStyle/>
        <a:p>
          <a:r>
            <a:rPr lang="en-AU"/>
            <a:t>Phase 1 Preparation</a:t>
          </a:r>
        </a:p>
      </dgm:t>
    </dgm:pt>
    <dgm:pt modelId="{E13DC001-E169-4045-8B70-BDFF26345B3C}" type="parTrans" cxnId="{3A891FEF-CE51-4FB3-B6F1-6EE8CCD48BB1}">
      <dgm:prSet/>
      <dgm:spPr/>
      <dgm:t>
        <a:bodyPr/>
        <a:lstStyle/>
        <a:p>
          <a:endParaRPr lang="en-AU"/>
        </a:p>
      </dgm:t>
    </dgm:pt>
    <dgm:pt modelId="{BAE0073F-5DCA-4C32-A4C4-6245456FD6F3}" type="sibTrans" cxnId="{3A891FEF-CE51-4FB3-B6F1-6EE8CCD48BB1}">
      <dgm:prSet/>
      <dgm:spPr/>
      <dgm:t>
        <a:bodyPr/>
        <a:lstStyle/>
        <a:p>
          <a:endParaRPr lang="en-AU"/>
        </a:p>
      </dgm:t>
    </dgm:pt>
    <dgm:pt modelId="{E7116637-7EE5-4803-9952-9921D904A319}">
      <dgm:prSet phldrT="[Text]"/>
      <dgm:spPr/>
      <dgm:t>
        <a:bodyPr/>
        <a:lstStyle/>
        <a:p>
          <a:r>
            <a:rPr lang="en-AU"/>
            <a:t>Phase 2</a:t>
          </a:r>
        </a:p>
        <a:p>
          <a:r>
            <a:rPr lang="en-AU"/>
            <a:t>Data Collection and Analysis</a:t>
          </a:r>
        </a:p>
      </dgm:t>
    </dgm:pt>
    <dgm:pt modelId="{6F307C8C-F958-444B-8351-97FB41AD3F39}" type="parTrans" cxnId="{E2F33CCD-2739-4180-ABF5-833CC303AF13}">
      <dgm:prSet/>
      <dgm:spPr/>
      <dgm:t>
        <a:bodyPr/>
        <a:lstStyle/>
        <a:p>
          <a:endParaRPr lang="en-AU"/>
        </a:p>
      </dgm:t>
    </dgm:pt>
    <dgm:pt modelId="{B30236E3-3EDA-4D16-93AF-DA992164C160}" type="sibTrans" cxnId="{E2F33CCD-2739-4180-ABF5-833CC303AF13}">
      <dgm:prSet/>
      <dgm:spPr/>
      <dgm:t>
        <a:bodyPr/>
        <a:lstStyle/>
        <a:p>
          <a:endParaRPr lang="en-AU"/>
        </a:p>
      </dgm:t>
    </dgm:pt>
    <dgm:pt modelId="{4965D04B-5317-4250-8B20-E226D67DDB3A}">
      <dgm:prSet phldrT="[Text]"/>
      <dgm:spPr/>
      <dgm:t>
        <a:bodyPr/>
        <a:lstStyle/>
        <a:p>
          <a:r>
            <a:rPr lang="en-AU"/>
            <a:t>Phase 3 Application</a:t>
          </a:r>
        </a:p>
      </dgm:t>
    </dgm:pt>
    <dgm:pt modelId="{637DAF47-1546-4A8D-802C-4DA2C498EC7D}" type="parTrans" cxnId="{467F36E7-3906-431D-BC34-E614160F97FA}">
      <dgm:prSet/>
      <dgm:spPr/>
      <dgm:t>
        <a:bodyPr/>
        <a:lstStyle/>
        <a:p>
          <a:endParaRPr lang="en-AU"/>
        </a:p>
      </dgm:t>
    </dgm:pt>
    <dgm:pt modelId="{C2FEAE93-CE82-4C18-AC7C-34291A7DB960}" type="sibTrans" cxnId="{467F36E7-3906-431D-BC34-E614160F97FA}">
      <dgm:prSet/>
      <dgm:spPr/>
      <dgm:t>
        <a:bodyPr/>
        <a:lstStyle/>
        <a:p>
          <a:endParaRPr lang="en-AU"/>
        </a:p>
      </dgm:t>
    </dgm:pt>
    <dgm:pt modelId="{8FCA5BD2-411B-4E81-BC4D-C8FD46662843}" type="pres">
      <dgm:prSet presAssocID="{0848B42F-F0EA-4B71-B709-19372A0B3028}" presName="Name0" presStyleCnt="0">
        <dgm:presLayoutVars>
          <dgm:dir/>
          <dgm:resizeHandles val="exact"/>
        </dgm:presLayoutVars>
      </dgm:prSet>
      <dgm:spPr/>
    </dgm:pt>
    <dgm:pt modelId="{D4848F98-2C68-4D5E-8B17-03591F834323}" type="pres">
      <dgm:prSet presAssocID="{0552FBA9-BF85-40F2-9CBC-0394E71F9BAB}" presName="Name5" presStyleLbl="vennNode1" presStyleIdx="0" presStyleCnt="3">
        <dgm:presLayoutVars>
          <dgm:bulletEnabled val="1"/>
        </dgm:presLayoutVars>
      </dgm:prSet>
      <dgm:spPr/>
    </dgm:pt>
    <dgm:pt modelId="{1D229324-8A10-4A32-B5CB-697B252E5CF5}" type="pres">
      <dgm:prSet presAssocID="{BAE0073F-5DCA-4C32-A4C4-6245456FD6F3}" presName="space" presStyleCnt="0"/>
      <dgm:spPr/>
    </dgm:pt>
    <dgm:pt modelId="{7C686445-83BF-401C-B575-4A3227FACC45}" type="pres">
      <dgm:prSet presAssocID="{E7116637-7EE5-4803-9952-9921D904A319}" presName="Name5" presStyleLbl="vennNode1" presStyleIdx="1" presStyleCnt="3">
        <dgm:presLayoutVars>
          <dgm:bulletEnabled val="1"/>
        </dgm:presLayoutVars>
      </dgm:prSet>
      <dgm:spPr/>
    </dgm:pt>
    <dgm:pt modelId="{2C5AB2CC-891B-45D7-9BA1-00DA43C1F3D8}" type="pres">
      <dgm:prSet presAssocID="{B30236E3-3EDA-4D16-93AF-DA992164C160}" presName="space" presStyleCnt="0"/>
      <dgm:spPr/>
    </dgm:pt>
    <dgm:pt modelId="{DE744CEB-4A3D-4D1E-A795-556505A09D40}" type="pres">
      <dgm:prSet presAssocID="{4965D04B-5317-4250-8B20-E226D67DDB3A}" presName="Name5" presStyleLbl="vennNode1" presStyleIdx="2" presStyleCnt="3">
        <dgm:presLayoutVars>
          <dgm:bulletEnabled val="1"/>
        </dgm:presLayoutVars>
      </dgm:prSet>
      <dgm:spPr/>
    </dgm:pt>
  </dgm:ptLst>
  <dgm:cxnLst>
    <dgm:cxn modelId="{61CC0722-84F1-4BC6-A09D-B786B16DFD3E}" type="presOf" srcId="{0552FBA9-BF85-40F2-9CBC-0394E71F9BAB}" destId="{D4848F98-2C68-4D5E-8B17-03591F834323}" srcOrd="0" destOrd="0" presId="urn:microsoft.com/office/officeart/2005/8/layout/venn3"/>
    <dgm:cxn modelId="{428B0F4E-3474-4184-B5F2-25BCC961B411}" type="presOf" srcId="{0848B42F-F0EA-4B71-B709-19372A0B3028}" destId="{8FCA5BD2-411B-4E81-BC4D-C8FD46662843}" srcOrd="0" destOrd="0" presId="urn:microsoft.com/office/officeart/2005/8/layout/venn3"/>
    <dgm:cxn modelId="{AFC06994-4456-414C-9936-2756EDF373F9}" type="presOf" srcId="{4965D04B-5317-4250-8B20-E226D67DDB3A}" destId="{DE744CEB-4A3D-4D1E-A795-556505A09D40}" srcOrd="0" destOrd="0" presId="urn:microsoft.com/office/officeart/2005/8/layout/venn3"/>
    <dgm:cxn modelId="{E2F33CCD-2739-4180-ABF5-833CC303AF13}" srcId="{0848B42F-F0EA-4B71-B709-19372A0B3028}" destId="{E7116637-7EE5-4803-9952-9921D904A319}" srcOrd="1" destOrd="0" parTransId="{6F307C8C-F958-444B-8351-97FB41AD3F39}" sibTransId="{B30236E3-3EDA-4D16-93AF-DA992164C160}"/>
    <dgm:cxn modelId="{F18960D5-1BC7-4819-B5B5-41D00EA6770E}" type="presOf" srcId="{E7116637-7EE5-4803-9952-9921D904A319}" destId="{7C686445-83BF-401C-B575-4A3227FACC45}" srcOrd="0" destOrd="0" presId="urn:microsoft.com/office/officeart/2005/8/layout/venn3"/>
    <dgm:cxn modelId="{467F36E7-3906-431D-BC34-E614160F97FA}" srcId="{0848B42F-F0EA-4B71-B709-19372A0B3028}" destId="{4965D04B-5317-4250-8B20-E226D67DDB3A}" srcOrd="2" destOrd="0" parTransId="{637DAF47-1546-4A8D-802C-4DA2C498EC7D}" sibTransId="{C2FEAE93-CE82-4C18-AC7C-34291A7DB960}"/>
    <dgm:cxn modelId="{3A891FEF-CE51-4FB3-B6F1-6EE8CCD48BB1}" srcId="{0848B42F-F0EA-4B71-B709-19372A0B3028}" destId="{0552FBA9-BF85-40F2-9CBC-0394E71F9BAB}" srcOrd="0" destOrd="0" parTransId="{E13DC001-E169-4045-8B70-BDFF26345B3C}" sibTransId="{BAE0073F-5DCA-4C32-A4C4-6245456FD6F3}"/>
    <dgm:cxn modelId="{EBA7D475-B1A7-45EC-8714-1600C9A84901}" type="presParOf" srcId="{8FCA5BD2-411B-4E81-BC4D-C8FD46662843}" destId="{D4848F98-2C68-4D5E-8B17-03591F834323}" srcOrd="0" destOrd="0" presId="urn:microsoft.com/office/officeart/2005/8/layout/venn3"/>
    <dgm:cxn modelId="{C16E4AFF-56A9-45B2-AC8C-94C3256D0804}" type="presParOf" srcId="{8FCA5BD2-411B-4E81-BC4D-C8FD46662843}" destId="{1D229324-8A10-4A32-B5CB-697B252E5CF5}" srcOrd="1" destOrd="0" presId="urn:microsoft.com/office/officeart/2005/8/layout/venn3"/>
    <dgm:cxn modelId="{56761FA2-1DF7-4F56-965A-7430ED8331D9}" type="presParOf" srcId="{8FCA5BD2-411B-4E81-BC4D-C8FD46662843}" destId="{7C686445-83BF-401C-B575-4A3227FACC45}" srcOrd="2" destOrd="0" presId="urn:microsoft.com/office/officeart/2005/8/layout/venn3"/>
    <dgm:cxn modelId="{195C5763-AE15-4FF6-80AA-6465A23F9DA7}" type="presParOf" srcId="{8FCA5BD2-411B-4E81-BC4D-C8FD46662843}" destId="{2C5AB2CC-891B-45D7-9BA1-00DA43C1F3D8}" srcOrd="3" destOrd="0" presId="urn:microsoft.com/office/officeart/2005/8/layout/venn3"/>
    <dgm:cxn modelId="{E755C06A-C0E0-4E04-B167-34204A3147DB}" type="presParOf" srcId="{8FCA5BD2-411B-4E81-BC4D-C8FD46662843}" destId="{DE744CEB-4A3D-4D1E-A795-556505A09D40}" srcOrd="4" destOrd="0" presId="urn:microsoft.com/office/officeart/2005/8/layout/venn3"/>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D9D349E-151B-423C-B0C9-76A2C64AD9B7}" type="doc">
      <dgm:prSet loTypeId="urn:microsoft.com/office/officeart/2005/8/layout/process4" loCatId="list" qsTypeId="urn:microsoft.com/office/officeart/2005/8/quickstyle/simple1" qsCatId="simple" csTypeId="urn:microsoft.com/office/officeart/2005/8/colors/colorful5" csCatId="colorful" phldr="1"/>
      <dgm:spPr/>
      <dgm:t>
        <a:bodyPr/>
        <a:lstStyle/>
        <a:p>
          <a:endParaRPr lang="en-AU"/>
        </a:p>
      </dgm:t>
    </dgm:pt>
    <dgm:pt modelId="{01377619-9207-4AC2-A0BE-F661D1F0109F}">
      <dgm:prSet phldrT="[Text]" custT="1"/>
      <dgm:spPr/>
      <dgm:t>
        <a:bodyPr/>
        <a:lstStyle/>
        <a:p>
          <a:pPr algn="ctr"/>
          <a:r>
            <a:rPr lang="en-AU" sz="1000" b="1"/>
            <a:t>1. Coordinate: </a:t>
          </a:r>
          <a:r>
            <a:rPr lang="en-AU" sz="1000" b="0"/>
            <a:t>Engage with other clusters, sectors and actors.</a:t>
          </a:r>
        </a:p>
      </dgm:t>
    </dgm:pt>
    <dgm:pt modelId="{FA7D0AC5-8B0A-416A-9907-1D1328FFD314}" type="parTrans" cxnId="{B34F4DD1-D58A-4862-B45C-09115D638213}">
      <dgm:prSet/>
      <dgm:spPr/>
      <dgm:t>
        <a:bodyPr/>
        <a:lstStyle/>
        <a:p>
          <a:endParaRPr lang="en-AU"/>
        </a:p>
      </dgm:t>
    </dgm:pt>
    <dgm:pt modelId="{A732A707-5512-40FC-B46C-D468F6EDB28F}" type="sibTrans" cxnId="{B34F4DD1-D58A-4862-B45C-09115D638213}">
      <dgm:prSet/>
      <dgm:spPr/>
      <dgm:t>
        <a:bodyPr/>
        <a:lstStyle/>
        <a:p>
          <a:endParaRPr lang="en-AU"/>
        </a:p>
      </dgm:t>
    </dgm:pt>
    <dgm:pt modelId="{2EADBE96-BA5D-42CB-A4FA-CE77EF97ED50}">
      <dgm:prSet phldrT="[Text]" custT="1"/>
      <dgm:spPr/>
      <dgm:t>
        <a:bodyPr/>
        <a:lstStyle/>
        <a:p>
          <a:r>
            <a:rPr lang="en-AU" sz="1000" b="1"/>
            <a:t>3. Provide technical guidance to assessment design: </a:t>
          </a:r>
          <a:r>
            <a:rPr lang="en-AU" sz="1000" b="0"/>
            <a:t>Ensure appropriate methods, tools and questions for non-specialists and ensure good practice.</a:t>
          </a:r>
        </a:p>
      </dgm:t>
    </dgm:pt>
    <dgm:pt modelId="{032A65CD-0537-4EE9-B141-E4809D944065}" type="parTrans" cxnId="{9F314441-C197-4DC0-89BC-7F68FEC2CF58}">
      <dgm:prSet/>
      <dgm:spPr/>
      <dgm:t>
        <a:bodyPr/>
        <a:lstStyle/>
        <a:p>
          <a:endParaRPr lang="en-AU"/>
        </a:p>
      </dgm:t>
    </dgm:pt>
    <dgm:pt modelId="{0235037A-EEA0-455C-9877-CD8666F35320}" type="sibTrans" cxnId="{9F314441-C197-4DC0-89BC-7F68FEC2CF58}">
      <dgm:prSet/>
      <dgm:spPr/>
      <dgm:t>
        <a:bodyPr/>
        <a:lstStyle/>
        <a:p>
          <a:endParaRPr lang="en-AU"/>
        </a:p>
      </dgm:t>
    </dgm:pt>
    <dgm:pt modelId="{0780A6B7-089A-437B-ADCC-6B560B014A9C}">
      <dgm:prSet phldrT="[Text]" custT="1"/>
      <dgm:spPr/>
      <dgm:t>
        <a:bodyPr/>
        <a:lstStyle/>
        <a:p>
          <a:r>
            <a:rPr lang="en-AU" sz="1000" b="1"/>
            <a:t>4. Support data collection and analysis: </a:t>
          </a:r>
          <a:r>
            <a:rPr lang="en-AU" sz="1000" b="0"/>
            <a:t>Contribute resources to the fieldwork.</a:t>
          </a:r>
        </a:p>
      </dgm:t>
    </dgm:pt>
    <dgm:pt modelId="{2A3BE2CF-BDD1-4949-ACEA-EA0C90A6E7DA}" type="parTrans" cxnId="{B859358C-AB9E-4315-834C-ACC0A9F71972}">
      <dgm:prSet/>
      <dgm:spPr/>
      <dgm:t>
        <a:bodyPr/>
        <a:lstStyle/>
        <a:p>
          <a:endParaRPr lang="en-AU"/>
        </a:p>
      </dgm:t>
    </dgm:pt>
    <dgm:pt modelId="{17E0D8CE-49DA-40DB-809A-F26DD983B3DA}" type="sibTrans" cxnId="{B859358C-AB9E-4315-834C-ACC0A9F71972}">
      <dgm:prSet/>
      <dgm:spPr/>
      <dgm:t>
        <a:bodyPr/>
        <a:lstStyle/>
        <a:p>
          <a:endParaRPr lang="en-AU"/>
        </a:p>
      </dgm:t>
    </dgm:pt>
    <dgm:pt modelId="{65C7EA7A-3942-465B-846B-D3A4C4E345A2}">
      <dgm:prSet phldrT="[Text]" custT="1"/>
      <dgm:spPr/>
      <dgm:t>
        <a:bodyPr/>
        <a:lstStyle/>
        <a:p>
          <a:r>
            <a:rPr lang="en-AU" sz="1000" b="1"/>
            <a:t>5. Support application of findings: </a:t>
          </a:r>
          <a:r>
            <a:rPr lang="en-AU" sz="1000" b="0"/>
            <a:t>Provide guidance for advocacy and action.</a:t>
          </a:r>
          <a:endParaRPr lang="en-AU" sz="1000"/>
        </a:p>
      </dgm:t>
    </dgm:pt>
    <dgm:pt modelId="{1AE57BD7-B17A-4717-AB65-3B3BF62047F7}" type="parTrans" cxnId="{8CD048F5-57B7-48DC-B9D5-5BC324354D2C}">
      <dgm:prSet/>
      <dgm:spPr/>
      <dgm:t>
        <a:bodyPr/>
        <a:lstStyle/>
        <a:p>
          <a:endParaRPr lang="en-AU"/>
        </a:p>
      </dgm:t>
    </dgm:pt>
    <dgm:pt modelId="{8B216078-C77F-4EE6-8C78-495625DD9900}" type="sibTrans" cxnId="{8CD048F5-57B7-48DC-B9D5-5BC324354D2C}">
      <dgm:prSet/>
      <dgm:spPr/>
      <dgm:t>
        <a:bodyPr/>
        <a:lstStyle/>
        <a:p>
          <a:endParaRPr lang="en-AU"/>
        </a:p>
      </dgm:t>
    </dgm:pt>
    <dgm:pt modelId="{F7382A37-609A-4C2D-9EB8-F3C9BD95D349}">
      <dgm:prSet custT="1"/>
      <dgm:spPr/>
      <dgm:t>
        <a:bodyPr/>
        <a:lstStyle/>
        <a:p>
          <a:r>
            <a:rPr lang="en-AU" sz="1000" b="1"/>
            <a:t>2. Input into scope of assessment: </a:t>
          </a:r>
          <a:r>
            <a:rPr lang="en-AU" sz="1000" b="0"/>
            <a:t>Provide information about the GBV situation and input into scope.</a:t>
          </a:r>
        </a:p>
      </dgm:t>
    </dgm:pt>
    <dgm:pt modelId="{DA99D6A0-414F-4CC3-AE00-9576C49B7CF2}" type="parTrans" cxnId="{DA4FB34C-85F7-4B6E-AB78-D0BF5D8FEE82}">
      <dgm:prSet/>
      <dgm:spPr/>
      <dgm:t>
        <a:bodyPr/>
        <a:lstStyle/>
        <a:p>
          <a:endParaRPr lang="en-AU"/>
        </a:p>
      </dgm:t>
    </dgm:pt>
    <dgm:pt modelId="{DCFA4D9E-D231-470E-874C-C36DA140C8CA}" type="sibTrans" cxnId="{DA4FB34C-85F7-4B6E-AB78-D0BF5D8FEE82}">
      <dgm:prSet/>
      <dgm:spPr/>
      <dgm:t>
        <a:bodyPr/>
        <a:lstStyle/>
        <a:p>
          <a:endParaRPr lang="en-AU"/>
        </a:p>
      </dgm:t>
    </dgm:pt>
    <dgm:pt modelId="{353FF9B0-1326-4E1E-A11C-6487D16B1DE8}" type="pres">
      <dgm:prSet presAssocID="{CD9D349E-151B-423C-B0C9-76A2C64AD9B7}" presName="Name0" presStyleCnt="0">
        <dgm:presLayoutVars>
          <dgm:dir/>
          <dgm:animLvl val="lvl"/>
          <dgm:resizeHandles val="exact"/>
        </dgm:presLayoutVars>
      </dgm:prSet>
      <dgm:spPr/>
    </dgm:pt>
    <dgm:pt modelId="{2064BAEC-BF00-445E-AE77-BEB6C1D3C0B5}" type="pres">
      <dgm:prSet presAssocID="{65C7EA7A-3942-465B-846B-D3A4C4E345A2}" presName="boxAndChildren" presStyleCnt="0"/>
      <dgm:spPr/>
    </dgm:pt>
    <dgm:pt modelId="{B7EB43EF-24A8-44DF-A7DC-5CF579687813}" type="pres">
      <dgm:prSet presAssocID="{65C7EA7A-3942-465B-846B-D3A4C4E345A2}" presName="parentTextBox" presStyleLbl="node1" presStyleIdx="0" presStyleCnt="5"/>
      <dgm:spPr/>
    </dgm:pt>
    <dgm:pt modelId="{52272C77-C6D9-4120-94EE-CD553AB259B0}" type="pres">
      <dgm:prSet presAssocID="{17E0D8CE-49DA-40DB-809A-F26DD983B3DA}" presName="sp" presStyleCnt="0"/>
      <dgm:spPr/>
    </dgm:pt>
    <dgm:pt modelId="{1360BF68-A657-449A-8957-AAEEFB05CA77}" type="pres">
      <dgm:prSet presAssocID="{0780A6B7-089A-437B-ADCC-6B560B014A9C}" presName="arrowAndChildren" presStyleCnt="0"/>
      <dgm:spPr/>
    </dgm:pt>
    <dgm:pt modelId="{AC10699E-0C4E-4797-9171-3FBB1615FB79}" type="pres">
      <dgm:prSet presAssocID="{0780A6B7-089A-437B-ADCC-6B560B014A9C}" presName="parentTextArrow" presStyleLbl="node1" presStyleIdx="1" presStyleCnt="5"/>
      <dgm:spPr/>
    </dgm:pt>
    <dgm:pt modelId="{C67BAB2D-BFDC-427E-9801-557749C400C6}" type="pres">
      <dgm:prSet presAssocID="{0235037A-EEA0-455C-9877-CD8666F35320}" presName="sp" presStyleCnt="0"/>
      <dgm:spPr/>
    </dgm:pt>
    <dgm:pt modelId="{CD4C8D03-9B40-483C-8BAF-27329FD0CC4E}" type="pres">
      <dgm:prSet presAssocID="{2EADBE96-BA5D-42CB-A4FA-CE77EF97ED50}" presName="arrowAndChildren" presStyleCnt="0"/>
      <dgm:spPr/>
    </dgm:pt>
    <dgm:pt modelId="{7914536A-7570-4FF1-9853-821639FB8F46}" type="pres">
      <dgm:prSet presAssocID="{2EADBE96-BA5D-42CB-A4FA-CE77EF97ED50}" presName="parentTextArrow" presStyleLbl="node1" presStyleIdx="2" presStyleCnt="5"/>
      <dgm:spPr/>
    </dgm:pt>
    <dgm:pt modelId="{F5F8381B-CB28-40CC-8BCD-F07FB6A10CF3}" type="pres">
      <dgm:prSet presAssocID="{DCFA4D9E-D231-470E-874C-C36DA140C8CA}" presName="sp" presStyleCnt="0"/>
      <dgm:spPr/>
    </dgm:pt>
    <dgm:pt modelId="{939D55B0-2A97-441F-B518-D52A5CD51738}" type="pres">
      <dgm:prSet presAssocID="{F7382A37-609A-4C2D-9EB8-F3C9BD95D349}" presName="arrowAndChildren" presStyleCnt="0"/>
      <dgm:spPr/>
    </dgm:pt>
    <dgm:pt modelId="{2308C123-FCD1-426F-B42B-C7512817B372}" type="pres">
      <dgm:prSet presAssocID="{F7382A37-609A-4C2D-9EB8-F3C9BD95D349}" presName="parentTextArrow" presStyleLbl="node1" presStyleIdx="3" presStyleCnt="5"/>
      <dgm:spPr/>
    </dgm:pt>
    <dgm:pt modelId="{51D18C92-52B1-4626-9C06-14065224ABE8}" type="pres">
      <dgm:prSet presAssocID="{A732A707-5512-40FC-B46C-D468F6EDB28F}" presName="sp" presStyleCnt="0"/>
      <dgm:spPr/>
    </dgm:pt>
    <dgm:pt modelId="{4D120C15-3348-4FE8-9674-82EC822684CE}" type="pres">
      <dgm:prSet presAssocID="{01377619-9207-4AC2-A0BE-F661D1F0109F}" presName="arrowAndChildren" presStyleCnt="0"/>
      <dgm:spPr/>
    </dgm:pt>
    <dgm:pt modelId="{73E7A189-64A8-465A-9061-79527F549480}" type="pres">
      <dgm:prSet presAssocID="{01377619-9207-4AC2-A0BE-F661D1F0109F}" presName="parentTextArrow" presStyleLbl="node1" presStyleIdx="4" presStyleCnt="5"/>
      <dgm:spPr/>
    </dgm:pt>
  </dgm:ptLst>
  <dgm:cxnLst>
    <dgm:cxn modelId="{BF1FC51B-9A83-49BC-868C-C6CD609845E4}" type="presOf" srcId="{0780A6B7-089A-437B-ADCC-6B560B014A9C}" destId="{AC10699E-0C4E-4797-9171-3FBB1615FB79}" srcOrd="0" destOrd="0" presId="urn:microsoft.com/office/officeart/2005/8/layout/process4"/>
    <dgm:cxn modelId="{6712C93C-3F8A-4D10-B3F6-00E620C6361D}" type="presOf" srcId="{65C7EA7A-3942-465B-846B-D3A4C4E345A2}" destId="{B7EB43EF-24A8-44DF-A7DC-5CF579687813}" srcOrd="0" destOrd="0" presId="urn:microsoft.com/office/officeart/2005/8/layout/process4"/>
    <dgm:cxn modelId="{9F314441-C197-4DC0-89BC-7F68FEC2CF58}" srcId="{CD9D349E-151B-423C-B0C9-76A2C64AD9B7}" destId="{2EADBE96-BA5D-42CB-A4FA-CE77EF97ED50}" srcOrd="2" destOrd="0" parTransId="{032A65CD-0537-4EE9-B141-E4809D944065}" sibTransId="{0235037A-EEA0-455C-9877-CD8666F35320}"/>
    <dgm:cxn modelId="{D7F94B64-B945-44D3-98B6-4434ED641B25}" type="presOf" srcId="{F7382A37-609A-4C2D-9EB8-F3C9BD95D349}" destId="{2308C123-FCD1-426F-B42B-C7512817B372}" srcOrd="0" destOrd="0" presId="urn:microsoft.com/office/officeart/2005/8/layout/process4"/>
    <dgm:cxn modelId="{DA4FB34C-85F7-4B6E-AB78-D0BF5D8FEE82}" srcId="{CD9D349E-151B-423C-B0C9-76A2C64AD9B7}" destId="{F7382A37-609A-4C2D-9EB8-F3C9BD95D349}" srcOrd="1" destOrd="0" parTransId="{DA99D6A0-414F-4CC3-AE00-9576C49B7CF2}" sibTransId="{DCFA4D9E-D231-470E-874C-C36DA140C8CA}"/>
    <dgm:cxn modelId="{2BED8570-A873-43E9-85DC-E3FDA85E71ED}" type="presOf" srcId="{2EADBE96-BA5D-42CB-A4FA-CE77EF97ED50}" destId="{7914536A-7570-4FF1-9853-821639FB8F46}" srcOrd="0" destOrd="0" presId="urn:microsoft.com/office/officeart/2005/8/layout/process4"/>
    <dgm:cxn modelId="{B859358C-AB9E-4315-834C-ACC0A9F71972}" srcId="{CD9D349E-151B-423C-B0C9-76A2C64AD9B7}" destId="{0780A6B7-089A-437B-ADCC-6B560B014A9C}" srcOrd="3" destOrd="0" parTransId="{2A3BE2CF-BDD1-4949-ACEA-EA0C90A6E7DA}" sibTransId="{17E0D8CE-49DA-40DB-809A-F26DD983B3DA}"/>
    <dgm:cxn modelId="{B34F4DD1-D58A-4862-B45C-09115D638213}" srcId="{CD9D349E-151B-423C-B0C9-76A2C64AD9B7}" destId="{01377619-9207-4AC2-A0BE-F661D1F0109F}" srcOrd="0" destOrd="0" parTransId="{FA7D0AC5-8B0A-416A-9907-1D1328FFD314}" sibTransId="{A732A707-5512-40FC-B46C-D468F6EDB28F}"/>
    <dgm:cxn modelId="{10A442DE-241C-4B64-B05B-89481BCACD00}" type="presOf" srcId="{CD9D349E-151B-423C-B0C9-76A2C64AD9B7}" destId="{353FF9B0-1326-4E1E-A11C-6487D16B1DE8}" srcOrd="0" destOrd="0" presId="urn:microsoft.com/office/officeart/2005/8/layout/process4"/>
    <dgm:cxn modelId="{D3B098E7-EE12-4401-865F-5B0B859C0348}" type="presOf" srcId="{01377619-9207-4AC2-A0BE-F661D1F0109F}" destId="{73E7A189-64A8-465A-9061-79527F549480}" srcOrd="0" destOrd="0" presId="urn:microsoft.com/office/officeart/2005/8/layout/process4"/>
    <dgm:cxn modelId="{8CD048F5-57B7-48DC-B9D5-5BC324354D2C}" srcId="{CD9D349E-151B-423C-B0C9-76A2C64AD9B7}" destId="{65C7EA7A-3942-465B-846B-D3A4C4E345A2}" srcOrd="4" destOrd="0" parTransId="{1AE57BD7-B17A-4717-AB65-3B3BF62047F7}" sibTransId="{8B216078-C77F-4EE6-8C78-495625DD9900}"/>
    <dgm:cxn modelId="{9E24E0A8-E653-4003-9812-6CCEAAD02818}" type="presParOf" srcId="{353FF9B0-1326-4E1E-A11C-6487D16B1DE8}" destId="{2064BAEC-BF00-445E-AE77-BEB6C1D3C0B5}" srcOrd="0" destOrd="0" presId="urn:microsoft.com/office/officeart/2005/8/layout/process4"/>
    <dgm:cxn modelId="{747E5601-3EF2-44BE-B563-25EF19730330}" type="presParOf" srcId="{2064BAEC-BF00-445E-AE77-BEB6C1D3C0B5}" destId="{B7EB43EF-24A8-44DF-A7DC-5CF579687813}" srcOrd="0" destOrd="0" presId="urn:microsoft.com/office/officeart/2005/8/layout/process4"/>
    <dgm:cxn modelId="{7F06F1BD-9979-403A-A0A6-BEA7140F4387}" type="presParOf" srcId="{353FF9B0-1326-4E1E-A11C-6487D16B1DE8}" destId="{52272C77-C6D9-4120-94EE-CD553AB259B0}" srcOrd="1" destOrd="0" presId="urn:microsoft.com/office/officeart/2005/8/layout/process4"/>
    <dgm:cxn modelId="{675D1302-E91A-409C-AB79-8625BF884CB2}" type="presParOf" srcId="{353FF9B0-1326-4E1E-A11C-6487D16B1DE8}" destId="{1360BF68-A657-449A-8957-AAEEFB05CA77}" srcOrd="2" destOrd="0" presId="urn:microsoft.com/office/officeart/2005/8/layout/process4"/>
    <dgm:cxn modelId="{923A2B92-03E8-4C9F-AC21-0CFAC77C6B15}" type="presParOf" srcId="{1360BF68-A657-449A-8957-AAEEFB05CA77}" destId="{AC10699E-0C4E-4797-9171-3FBB1615FB79}" srcOrd="0" destOrd="0" presId="urn:microsoft.com/office/officeart/2005/8/layout/process4"/>
    <dgm:cxn modelId="{D2E2CEB0-43C2-40F2-8F41-5A1A2088ACC9}" type="presParOf" srcId="{353FF9B0-1326-4E1E-A11C-6487D16B1DE8}" destId="{C67BAB2D-BFDC-427E-9801-557749C400C6}" srcOrd="3" destOrd="0" presId="urn:microsoft.com/office/officeart/2005/8/layout/process4"/>
    <dgm:cxn modelId="{F77DFF6E-BFE4-4A4D-8B82-D1C06B019F62}" type="presParOf" srcId="{353FF9B0-1326-4E1E-A11C-6487D16B1DE8}" destId="{CD4C8D03-9B40-483C-8BAF-27329FD0CC4E}" srcOrd="4" destOrd="0" presId="urn:microsoft.com/office/officeart/2005/8/layout/process4"/>
    <dgm:cxn modelId="{2DDE96F8-A360-46E0-801A-B8C72D6A8A83}" type="presParOf" srcId="{CD4C8D03-9B40-483C-8BAF-27329FD0CC4E}" destId="{7914536A-7570-4FF1-9853-821639FB8F46}" srcOrd="0" destOrd="0" presId="urn:microsoft.com/office/officeart/2005/8/layout/process4"/>
    <dgm:cxn modelId="{41048952-6590-4A42-89ED-2B7F21E81052}" type="presParOf" srcId="{353FF9B0-1326-4E1E-A11C-6487D16B1DE8}" destId="{F5F8381B-CB28-40CC-8BCD-F07FB6A10CF3}" srcOrd="5" destOrd="0" presId="urn:microsoft.com/office/officeart/2005/8/layout/process4"/>
    <dgm:cxn modelId="{DD9C1C28-BB30-464C-850E-B2D5B9136BEF}" type="presParOf" srcId="{353FF9B0-1326-4E1E-A11C-6487D16B1DE8}" destId="{939D55B0-2A97-441F-B518-D52A5CD51738}" srcOrd="6" destOrd="0" presId="urn:microsoft.com/office/officeart/2005/8/layout/process4"/>
    <dgm:cxn modelId="{F19608E6-25F2-493C-B5D5-AE5956A1A0AB}" type="presParOf" srcId="{939D55B0-2A97-441F-B518-D52A5CD51738}" destId="{2308C123-FCD1-426F-B42B-C7512817B372}" srcOrd="0" destOrd="0" presId="urn:microsoft.com/office/officeart/2005/8/layout/process4"/>
    <dgm:cxn modelId="{3FC0C3DF-FFCE-49FF-980C-6B8331A246D4}" type="presParOf" srcId="{353FF9B0-1326-4E1E-A11C-6487D16B1DE8}" destId="{51D18C92-52B1-4626-9C06-14065224ABE8}" srcOrd="7" destOrd="0" presId="urn:microsoft.com/office/officeart/2005/8/layout/process4"/>
    <dgm:cxn modelId="{0D628218-BD00-42F1-9C6C-3094EE4BCB2D}" type="presParOf" srcId="{353FF9B0-1326-4E1E-A11C-6487D16B1DE8}" destId="{4D120C15-3348-4FE8-9674-82EC822684CE}" srcOrd="8" destOrd="0" presId="urn:microsoft.com/office/officeart/2005/8/layout/process4"/>
    <dgm:cxn modelId="{F18A5CAD-42EC-4B1A-B96D-917E409AA9A1}" type="presParOf" srcId="{4D120C15-3348-4FE8-9674-82EC822684CE}" destId="{73E7A189-64A8-465A-9061-79527F549480}" srcOrd="0" destOrd="0" presId="urn:microsoft.com/office/officeart/2005/8/layout/process4"/>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D9D349E-151B-423C-B0C9-76A2C64AD9B7}" type="doc">
      <dgm:prSet loTypeId="urn:microsoft.com/office/officeart/2005/8/layout/process4" loCatId="list" qsTypeId="urn:microsoft.com/office/officeart/2005/8/quickstyle/simple1" qsCatId="simple" csTypeId="urn:microsoft.com/office/officeart/2005/8/colors/colorful5" csCatId="colorful" phldr="1"/>
      <dgm:spPr/>
      <dgm:t>
        <a:bodyPr/>
        <a:lstStyle/>
        <a:p>
          <a:endParaRPr lang="en-AU"/>
        </a:p>
      </dgm:t>
    </dgm:pt>
    <dgm:pt modelId="{01377619-9207-4AC2-A0BE-F661D1F0109F}">
      <dgm:prSet phldrT="[Text]" custT="1"/>
      <dgm:spPr/>
      <dgm:t>
        <a:bodyPr/>
        <a:lstStyle/>
        <a:p>
          <a:pPr algn="ctr"/>
          <a:r>
            <a:rPr lang="en-AU" sz="1000" b="1"/>
            <a:t>1. Define aims, objectives and scope of assessment: </a:t>
          </a:r>
          <a:r>
            <a:rPr lang="en-AU" sz="1000" b="0"/>
            <a:t>Review existing information, identify gaps, assess partner capacity, and determine scope of assessment and timeline.</a:t>
          </a:r>
        </a:p>
      </dgm:t>
    </dgm:pt>
    <dgm:pt modelId="{FA7D0AC5-8B0A-416A-9907-1D1328FFD314}" type="parTrans" cxnId="{B34F4DD1-D58A-4862-B45C-09115D638213}">
      <dgm:prSet/>
      <dgm:spPr/>
      <dgm:t>
        <a:bodyPr/>
        <a:lstStyle/>
        <a:p>
          <a:endParaRPr lang="en-AU"/>
        </a:p>
      </dgm:t>
    </dgm:pt>
    <dgm:pt modelId="{A732A707-5512-40FC-B46C-D468F6EDB28F}" type="sibTrans" cxnId="{B34F4DD1-D58A-4862-B45C-09115D638213}">
      <dgm:prSet/>
      <dgm:spPr/>
      <dgm:t>
        <a:bodyPr/>
        <a:lstStyle/>
        <a:p>
          <a:endParaRPr lang="en-AU"/>
        </a:p>
      </dgm:t>
    </dgm:pt>
    <dgm:pt modelId="{5721F96E-EE29-41FA-BE89-56C1648E9009}">
      <dgm:prSet phldrT="[Text]" custT="1"/>
      <dgm:spPr/>
      <dgm:t>
        <a:bodyPr/>
        <a:lstStyle/>
        <a:p>
          <a:r>
            <a:rPr lang="en-AU" sz="1000" b="1"/>
            <a:t>2. Coordinate: </a:t>
          </a:r>
          <a:r>
            <a:rPr lang="en-AU" sz="1000" b="0"/>
            <a:t>Engage partners  including Government, international and national agencies.</a:t>
          </a:r>
        </a:p>
      </dgm:t>
    </dgm:pt>
    <dgm:pt modelId="{455FBF41-3F23-4A2E-897F-0DD0A23B8FE8}" type="parTrans" cxnId="{1683FFB1-B077-489D-BCE5-1B3B3F858A98}">
      <dgm:prSet/>
      <dgm:spPr/>
      <dgm:t>
        <a:bodyPr/>
        <a:lstStyle/>
        <a:p>
          <a:endParaRPr lang="en-AU"/>
        </a:p>
      </dgm:t>
    </dgm:pt>
    <dgm:pt modelId="{A924FE92-5CF6-4819-8A29-C03A33B9E87E}" type="sibTrans" cxnId="{1683FFB1-B077-489D-BCE5-1B3B3F858A98}">
      <dgm:prSet/>
      <dgm:spPr/>
      <dgm:t>
        <a:bodyPr/>
        <a:lstStyle/>
        <a:p>
          <a:endParaRPr lang="en-AU"/>
        </a:p>
      </dgm:t>
    </dgm:pt>
    <dgm:pt modelId="{2EADBE96-BA5D-42CB-A4FA-CE77EF97ED50}">
      <dgm:prSet phldrT="[Text]" custT="1"/>
      <dgm:spPr/>
      <dgm:t>
        <a:bodyPr/>
        <a:lstStyle/>
        <a:p>
          <a:r>
            <a:rPr lang="en-AU" sz="1000" b="1"/>
            <a:t>3. Design assessment: </a:t>
          </a:r>
          <a:r>
            <a:rPr lang="en-AU" sz="1000" b="0"/>
            <a:t>Agree on tools, methodologies, operational issues, data collection and analysis systems.</a:t>
          </a:r>
        </a:p>
      </dgm:t>
    </dgm:pt>
    <dgm:pt modelId="{032A65CD-0537-4EE9-B141-E4809D944065}" type="parTrans" cxnId="{9F314441-C197-4DC0-89BC-7F68FEC2CF58}">
      <dgm:prSet/>
      <dgm:spPr/>
      <dgm:t>
        <a:bodyPr/>
        <a:lstStyle/>
        <a:p>
          <a:endParaRPr lang="en-AU"/>
        </a:p>
      </dgm:t>
    </dgm:pt>
    <dgm:pt modelId="{0235037A-EEA0-455C-9877-CD8666F35320}" type="sibTrans" cxnId="{9F314441-C197-4DC0-89BC-7F68FEC2CF58}">
      <dgm:prSet/>
      <dgm:spPr/>
      <dgm:t>
        <a:bodyPr/>
        <a:lstStyle/>
        <a:p>
          <a:endParaRPr lang="en-AU"/>
        </a:p>
      </dgm:t>
    </dgm:pt>
    <dgm:pt modelId="{0780A6B7-089A-437B-ADCC-6B560B014A9C}">
      <dgm:prSet phldrT="[Text]" custT="1"/>
      <dgm:spPr/>
      <dgm:t>
        <a:bodyPr/>
        <a:lstStyle/>
        <a:p>
          <a:r>
            <a:rPr lang="en-AU" sz="1000" b="1"/>
            <a:t>4. Collect and analyse data: </a:t>
          </a:r>
          <a:r>
            <a:rPr lang="en-AU" sz="1000" b="0"/>
            <a:t>Train data collectors and oversee collection and analysis. Identify key findings and oversee reporting.</a:t>
          </a:r>
        </a:p>
      </dgm:t>
    </dgm:pt>
    <dgm:pt modelId="{2A3BE2CF-BDD1-4949-ACEA-EA0C90A6E7DA}" type="parTrans" cxnId="{B859358C-AB9E-4315-834C-ACC0A9F71972}">
      <dgm:prSet/>
      <dgm:spPr/>
      <dgm:t>
        <a:bodyPr/>
        <a:lstStyle/>
        <a:p>
          <a:endParaRPr lang="en-AU"/>
        </a:p>
      </dgm:t>
    </dgm:pt>
    <dgm:pt modelId="{17E0D8CE-49DA-40DB-809A-F26DD983B3DA}" type="sibTrans" cxnId="{B859358C-AB9E-4315-834C-ACC0A9F71972}">
      <dgm:prSet/>
      <dgm:spPr/>
      <dgm:t>
        <a:bodyPr/>
        <a:lstStyle/>
        <a:p>
          <a:endParaRPr lang="en-AU"/>
        </a:p>
      </dgm:t>
    </dgm:pt>
    <dgm:pt modelId="{65C7EA7A-3942-465B-846B-D3A4C4E345A2}">
      <dgm:prSet phldrT="[Text]" custT="1"/>
      <dgm:spPr/>
      <dgm:t>
        <a:bodyPr/>
        <a:lstStyle/>
        <a:p>
          <a:r>
            <a:rPr lang="en-AU" sz="1000" b="1"/>
            <a:t>5. Apply findings: </a:t>
          </a:r>
          <a:r>
            <a:rPr lang="en-AU" sz="1000" b="0"/>
            <a:t>Analyse and share findings; use to advocate and mobilize immediate response to GBV; identify information gaps and needs.</a:t>
          </a:r>
          <a:endParaRPr lang="en-AU" sz="1000"/>
        </a:p>
      </dgm:t>
    </dgm:pt>
    <dgm:pt modelId="{1AE57BD7-B17A-4717-AB65-3B3BF62047F7}" type="parTrans" cxnId="{8CD048F5-57B7-48DC-B9D5-5BC324354D2C}">
      <dgm:prSet/>
      <dgm:spPr/>
      <dgm:t>
        <a:bodyPr/>
        <a:lstStyle/>
        <a:p>
          <a:endParaRPr lang="en-AU"/>
        </a:p>
      </dgm:t>
    </dgm:pt>
    <dgm:pt modelId="{8B216078-C77F-4EE6-8C78-495625DD9900}" type="sibTrans" cxnId="{8CD048F5-57B7-48DC-B9D5-5BC324354D2C}">
      <dgm:prSet/>
      <dgm:spPr/>
      <dgm:t>
        <a:bodyPr/>
        <a:lstStyle/>
        <a:p>
          <a:endParaRPr lang="en-AU"/>
        </a:p>
      </dgm:t>
    </dgm:pt>
    <dgm:pt modelId="{353FF9B0-1326-4E1E-A11C-6487D16B1DE8}" type="pres">
      <dgm:prSet presAssocID="{CD9D349E-151B-423C-B0C9-76A2C64AD9B7}" presName="Name0" presStyleCnt="0">
        <dgm:presLayoutVars>
          <dgm:dir/>
          <dgm:animLvl val="lvl"/>
          <dgm:resizeHandles val="exact"/>
        </dgm:presLayoutVars>
      </dgm:prSet>
      <dgm:spPr/>
    </dgm:pt>
    <dgm:pt modelId="{2064BAEC-BF00-445E-AE77-BEB6C1D3C0B5}" type="pres">
      <dgm:prSet presAssocID="{65C7EA7A-3942-465B-846B-D3A4C4E345A2}" presName="boxAndChildren" presStyleCnt="0"/>
      <dgm:spPr/>
    </dgm:pt>
    <dgm:pt modelId="{B7EB43EF-24A8-44DF-A7DC-5CF579687813}" type="pres">
      <dgm:prSet presAssocID="{65C7EA7A-3942-465B-846B-D3A4C4E345A2}" presName="parentTextBox" presStyleLbl="node1" presStyleIdx="0" presStyleCnt="5"/>
      <dgm:spPr/>
    </dgm:pt>
    <dgm:pt modelId="{52272C77-C6D9-4120-94EE-CD553AB259B0}" type="pres">
      <dgm:prSet presAssocID="{17E0D8CE-49DA-40DB-809A-F26DD983B3DA}" presName="sp" presStyleCnt="0"/>
      <dgm:spPr/>
    </dgm:pt>
    <dgm:pt modelId="{1360BF68-A657-449A-8957-AAEEFB05CA77}" type="pres">
      <dgm:prSet presAssocID="{0780A6B7-089A-437B-ADCC-6B560B014A9C}" presName="arrowAndChildren" presStyleCnt="0"/>
      <dgm:spPr/>
    </dgm:pt>
    <dgm:pt modelId="{AC10699E-0C4E-4797-9171-3FBB1615FB79}" type="pres">
      <dgm:prSet presAssocID="{0780A6B7-089A-437B-ADCC-6B560B014A9C}" presName="parentTextArrow" presStyleLbl="node1" presStyleIdx="1" presStyleCnt="5"/>
      <dgm:spPr/>
    </dgm:pt>
    <dgm:pt modelId="{C67BAB2D-BFDC-427E-9801-557749C400C6}" type="pres">
      <dgm:prSet presAssocID="{0235037A-EEA0-455C-9877-CD8666F35320}" presName="sp" presStyleCnt="0"/>
      <dgm:spPr/>
    </dgm:pt>
    <dgm:pt modelId="{CD4C8D03-9B40-483C-8BAF-27329FD0CC4E}" type="pres">
      <dgm:prSet presAssocID="{2EADBE96-BA5D-42CB-A4FA-CE77EF97ED50}" presName="arrowAndChildren" presStyleCnt="0"/>
      <dgm:spPr/>
    </dgm:pt>
    <dgm:pt modelId="{7914536A-7570-4FF1-9853-821639FB8F46}" type="pres">
      <dgm:prSet presAssocID="{2EADBE96-BA5D-42CB-A4FA-CE77EF97ED50}" presName="parentTextArrow" presStyleLbl="node1" presStyleIdx="2" presStyleCnt="5"/>
      <dgm:spPr/>
    </dgm:pt>
    <dgm:pt modelId="{5D50D98B-7127-4ECC-AD31-69893938603B}" type="pres">
      <dgm:prSet presAssocID="{A924FE92-5CF6-4819-8A29-C03A33B9E87E}" presName="sp" presStyleCnt="0"/>
      <dgm:spPr/>
    </dgm:pt>
    <dgm:pt modelId="{67871D3B-C43F-44C9-AA81-72C6F2C3C576}" type="pres">
      <dgm:prSet presAssocID="{5721F96E-EE29-41FA-BE89-56C1648E9009}" presName="arrowAndChildren" presStyleCnt="0"/>
      <dgm:spPr/>
    </dgm:pt>
    <dgm:pt modelId="{9AEC69A2-F065-45F0-A776-91164C564ECB}" type="pres">
      <dgm:prSet presAssocID="{5721F96E-EE29-41FA-BE89-56C1648E9009}" presName="parentTextArrow" presStyleLbl="node1" presStyleIdx="3" presStyleCnt="5" custLinFactNeighborX="4151" custLinFactNeighborY="1793"/>
      <dgm:spPr/>
    </dgm:pt>
    <dgm:pt modelId="{51D18C92-52B1-4626-9C06-14065224ABE8}" type="pres">
      <dgm:prSet presAssocID="{A732A707-5512-40FC-B46C-D468F6EDB28F}" presName="sp" presStyleCnt="0"/>
      <dgm:spPr/>
    </dgm:pt>
    <dgm:pt modelId="{4D120C15-3348-4FE8-9674-82EC822684CE}" type="pres">
      <dgm:prSet presAssocID="{01377619-9207-4AC2-A0BE-F661D1F0109F}" presName="arrowAndChildren" presStyleCnt="0"/>
      <dgm:spPr/>
    </dgm:pt>
    <dgm:pt modelId="{73E7A189-64A8-465A-9061-79527F549480}" type="pres">
      <dgm:prSet presAssocID="{01377619-9207-4AC2-A0BE-F661D1F0109F}" presName="parentTextArrow" presStyleLbl="node1" presStyleIdx="4" presStyleCnt="5"/>
      <dgm:spPr/>
    </dgm:pt>
  </dgm:ptLst>
  <dgm:cxnLst>
    <dgm:cxn modelId="{9F314441-C197-4DC0-89BC-7F68FEC2CF58}" srcId="{CD9D349E-151B-423C-B0C9-76A2C64AD9B7}" destId="{2EADBE96-BA5D-42CB-A4FA-CE77EF97ED50}" srcOrd="2" destOrd="0" parTransId="{032A65CD-0537-4EE9-B141-E4809D944065}" sibTransId="{0235037A-EEA0-455C-9877-CD8666F35320}"/>
    <dgm:cxn modelId="{9A1E6744-9496-4F38-BF40-4243F0B7A90E}" type="presOf" srcId="{CD9D349E-151B-423C-B0C9-76A2C64AD9B7}" destId="{353FF9B0-1326-4E1E-A11C-6487D16B1DE8}" srcOrd="0" destOrd="0" presId="urn:microsoft.com/office/officeart/2005/8/layout/process4"/>
    <dgm:cxn modelId="{AC42E27B-71D9-444A-B18F-9DBD4CFAD896}" type="presOf" srcId="{65C7EA7A-3942-465B-846B-D3A4C4E345A2}" destId="{B7EB43EF-24A8-44DF-A7DC-5CF579687813}" srcOrd="0" destOrd="0" presId="urn:microsoft.com/office/officeart/2005/8/layout/process4"/>
    <dgm:cxn modelId="{B859358C-AB9E-4315-834C-ACC0A9F71972}" srcId="{CD9D349E-151B-423C-B0C9-76A2C64AD9B7}" destId="{0780A6B7-089A-437B-ADCC-6B560B014A9C}" srcOrd="3" destOrd="0" parTransId="{2A3BE2CF-BDD1-4949-ACEA-EA0C90A6E7DA}" sibTransId="{17E0D8CE-49DA-40DB-809A-F26DD983B3DA}"/>
    <dgm:cxn modelId="{1683FFB1-B077-489D-BCE5-1B3B3F858A98}" srcId="{CD9D349E-151B-423C-B0C9-76A2C64AD9B7}" destId="{5721F96E-EE29-41FA-BE89-56C1648E9009}" srcOrd="1" destOrd="0" parTransId="{455FBF41-3F23-4A2E-897F-0DD0A23B8FE8}" sibTransId="{A924FE92-5CF6-4819-8A29-C03A33B9E87E}"/>
    <dgm:cxn modelId="{B34F4DD1-D58A-4862-B45C-09115D638213}" srcId="{CD9D349E-151B-423C-B0C9-76A2C64AD9B7}" destId="{01377619-9207-4AC2-A0BE-F661D1F0109F}" srcOrd="0" destOrd="0" parTransId="{FA7D0AC5-8B0A-416A-9907-1D1328FFD314}" sibTransId="{A732A707-5512-40FC-B46C-D468F6EDB28F}"/>
    <dgm:cxn modelId="{97EE86DA-98EA-4A01-8DF9-BF2FD1DE0D22}" type="presOf" srcId="{01377619-9207-4AC2-A0BE-F661D1F0109F}" destId="{73E7A189-64A8-465A-9061-79527F549480}" srcOrd="0" destOrd="0" presId="urn:microsoft.com/office/officeart/2005/8/layout/process4"/>
    <dgm:cxn modelId="{9DFA38E0-74B3-450E-A195-9D7AE067EDF6}" type="presOf" srcId="{0780A6B7-089A-437B-ADCC-6B560B014A9C}" destId="{AC10699E-0C4E-4797-9171-3FBB1615FB79}" srcOrd="0" destOrd="0" presId="urn:microsoft.com/office/officeart/2005/8/layout/process4"/>
    <dgm:cxn modelId="{8CD048F5-57B7-48DC-B9D5-5BC324354D2C}" srcId="{CD9D349E-151B-423C-B0C9-76A2C64AD9B7}" destId="{65C7EA7A-3942-465B-846B-D3A4C4E345A2}" srcOrd="4" destOrd="0" parTransId="{1AE57BD7-B17A-4717-AB65-3B3BF62047F7}" sibTransId="{8B216078-C77F-4EE6-8C78-495625DD9900}"/>
    <dgm:cxn modelId="{9DD981F8-2A57-40F3-9DA7-5DE6B15D0C08}" type="presOf" srcId="{2EADBE96-BA5D-42CB-A4FA-CE77EF97ED50}" destId="{7914536A-7570-4FF1-9853-821639FB8F46}" srcOrd="0" destOrd="0" presId="urn:microsoft.com/office/officeart/2005/8/layout/process4"/>
    <dgm:cxn modelId="{58EAEAFD-E58D-4E89-80E3-6D078DF0C574}" type="presOf" srcId="{5721F96E-EE29-41FA-BE89-56C1648E9009}" destId="{9AEC69A2-F065-45F0-A776-91164C564ECB}" srcOrd="0" destOrd="0" presId="urn:microsoft.com/office/officeart/2005/8/layout/process4"/>
    <dgm:cxn modelId="{D41D611F-FD74-494A-80C0-137365CFE5BF}" type="presParOf" srcId="{353FF9B0-1326-4E1E-A11C-6487D16B1DE8}" destId="{2064BAEC-BF00-445E-AE77-BEB6C1D3C0B5}" srcOrd="0" destOrd="0" presId="urn:microsoft.com/office/officeart/2005/8/layout/process4"/>
    <dgm:cxn modelId="{B6E8780A-D73E-4C10-B902-CB7A2E43EC6E}" type="presParOf" srcId="{2064BAEC-BF00-445E-AE77-BEB6C1D3C0B5}" destId="{B7EB43EF-24A8-44DF-A7DC-5CF579687813}" srcOrd="0" destOrd="0" presId="urn:microsoft.com/office/officeart/2005/8/layout/process4"/>
    <dgm:cxn modelId="{D45DDB99-10AE-4E09-989F-DD18ADE14AF6}" type="presParOf" srcId="{353FF9B0-1326-4E1E-A11C-6487D16B1DE8}" destId="{52272C77-C6D9-4120-94EE-CD553AB259B0}" srcOrd="1" destOrd="0" presId="urn:microsoft.com/office/officeart/2005/8/layout/process4"/>
    <dgm:cxn modelId="{EB35E893-6EAF-4BF8-864E-1FFDF9212EB1}" type="presParOf" srcId="{353FF9B0-1326-4E1E-A11C-6487D16B1DE8}" destId="{1360BF68-A657-449A-8957-AAEEFB05CA77}" srcOrd="2" destOrd="0" presId="urn:microsoft.com/office/officeart/2005/8/layout/process4"/>
    <dgm:cxn modelId="{4ED87AC2-9E5C-41E5-B656-9147993B7439}" type="presParOf" srcId="{1360BF68-A657-449A-8957-AAEEFB05CA77}" destId="{AC10699E-0C4E-4797-9171-3FBB1615FB79}" srcOrd="0" destOrd="0" presId="urn:microsoft.com/office/officeart/2005/8/layout/process4"/>
    <dgm:cxn modelId="{DC655A24-14A3-4ACD-A58D-335CCD34C619}" type="presParOf" srcId="{353FF9B0-1326-4E1E-A11C-6487D16B1DE8}" destId="{C67BAB2D-BFDC-427E-9801-557749C400C6}" srcOrd="3" destOrd="0" presId="urn:microsoft.com/office/officeart/2005/8/layout/process4"/>
    <dgm:cxn modelId="{E3F9507A-278C-4179-A36A-5DF2E796F2BA}" type="presParOf" srcId="{353FF9B0-1326-4E1E-A11C-6487D16B1DE8}" destId="{CD4C8D03-9B40-483C-8BAF-27329FD0CC4E}" srcOrd="4" destOrd="0" presId="urn:microsoft.com/office/officeart/2005/8/layout/process4"/>
    <dgm:cxn modelId="{7D0B45A7-1147-4A3A-93BE-8871F9972AE2}" type="presParOf" srcId="{CD4C8D03-9B40-483C-8BAF-27329FD0CC4E}" destId="{7914536A-7570-4FF1-9853-821639FB8F46}" srcOrd="0" destOrd="0" presId="urn:microsoft.com/office/officeart/2005/8/layout/process4"/>
    <dgm:cxn modelId="{52886BF2-782D-4145-A343-71B7224C5683}" type="presParOf" srcId="{353FF9B0-1326-4E1E-A11C-6487D16B1DE8}" destId="{5D50D98B-7127-4ECC-AD31-69893938603B}" srcOrd="5" destOrd="0" presId="urn:microsoft.com/office/officeart/2005/8/layout/process4"/>
    <dgm:cxn modelId="{2E95A8C5-BE8D-4D72-AD05-D734F6FF2189}" type="presParOf" srcId="{353FF9B0-1326-4E1E-A11C-6487D16B1DE8}" destId="{67871D3B-C43F-44C9-AA81-72C6F2C3C576}" srcOrd="6" destOrd="0" presId="urn:microsoft.com/office/officeart/2005/8/layout/process4"/>
    <dgm:cxn modelId="{622A409E-CEB0-49D3-A507-3C29660BD4C5}" type="presParOf" srcId="{67871D3B-C43F-44C9-AA81-72C6F2C3C576}" destId="{9AEC69A2-F065-45F0-A776-91164C564ECB}" srcOrd="0" destOrd="0" presId="urn:microsoft.com/office/officeart/2005/8/layout/process4"/>
    <dgm:cxn modelId="{9733D00E-EA5E-4B53-B272-DBCB9259E45F}" type="presParOf" srcId="{353FF9B0-1326-4E1E-A11C-6487D16B1DE8}" destId="{51D18C92-52B1-4626-9C06-14065224ABE8}" srcOrd="7" destOrd="0" presId="urn:microsoft.com/office/officeart/2005/8/layout/process4"/>
    <dgm:cxn modelId="{39671DB8-16C1-466C-A5EC-65AE01CFA7B4}" type="presParOf" srcId="{353FF9B0-1326-4E1E-A11C-6487D16B1DE8}" destId="{4D120C15-3348-4FE8-9674-82EC822684CE}" srcOrd="8" destOrd="0" presId="urn:microsoft.com/office/officeart/2005/8/layout/process4"/>
    <dgm:cxn modelId="{DE7B2E1C-8057-4BB2-BF74-E8B09BB9571B}" type="presParOf" srcId="{4D120C15-3348-4FE8-9674-82EC822684CE}" destId="{73E7A189-64A8-465A-9061-79527F549480}" srcOrd="0" destOrd="0" presId="urn:microsoft.com/office/officeart/2005/8/layout/process4"/>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1E7A4D2-ECA2-4D8A-BE3E-A1ED21737D2C}" type="doc">
      <dgm:prSet loTypeId="urn:microsoft.com/office/officeart/2005/8/layout/chevron1" loCatId="process" qsTypeId="urn:microsoft.com/office/officeart/2005/8/quickstyle/simple1" qsCatId="simple" csTypeId="urn:microsoft.com/office/officeart/2005/8/colors/colorful5" csCatId="colorful" phldr="1"/>
      <dgm:spPr/>
    </dgm:pt>
    <dgm:pt modelId="{ECC92528-360E-4A14-9911-64F9B1023336}">
      <dgm:prSet phldrT="[Text]" custT="1"/>
      <dgm:spPr/>
      <dgm:t>
        <a:bodyPr/>
        <a:lstStyle/>
        <a:p>
          <a:r>
            <a:rPr lang="en-AU" sz="1000" b="1"/>
            <a:t>1.  Coordinate</a:t>
          </a:r>
        </a:p>
      </dgm:t>
    </dgm:pt>
    <dgm:pt modelId="{F90A91F6-357B-4F81-B74C-9560C62E1B10}" type="parTrans" cxnId="{D3FC8DCD-0BAF-4782-8614-1AA29810EFB2}">
      <dgm:prSet/>
      <dgm:spPr/>
      <dgm:t>
        <a:bodyPr/>
        <a:lstStyle/>
        <a:p>
          <a:endParaRPr lang="en-AU"/>
        </a:p>
      </dgm:t>
    </dgm:pt>
    <dgm:pt modelId="{0C737C89-6F50-42AD-8E4A-B0E644951549}" type="sibTrans" cxnId="{D3FC8DCD-0BAF-4782-8614-1AA29810EFB2}">
      <dgm:prSet/>
      <dgm:spPr/>
      <dgm:t>
        <a:bodyPr/>
        <a:lstStyle/>
        <a:p>
          <a:endParaRPr lang="en-AU"/>
        </a:p>
      </dgm:t>
    </dgm:pt>
    <dgm:pt modelId="{41E30269-184C-48D4-BAC5-48DA054AC2DB}">
      <dgm:prSet phldrT="[Text]" custT="1"/>
      <dgm:spPr/>
      <dgm:t>
        <a:bodyPr/>
        <a:lstStyle/>
        <a:p>
          <a:r>
            <a:rPr lang="en-AU" sz="1000" b="1"/>
            <a:t>2. Input into scope of assessment</a:t>
          </a:r>
        </a:p>
      </dgm:t>
    </dgm:pt>
    <dgm:pt modelId="{C9328378-232E-4300-AED6-8D1E92760269}" type="parTrans" cxnId="{04940B71-9A6A-44DE-92DE-DC858B705D91}">
      <dgm:prSet/>
      <dgm:spPr/>
      <dgm:t>
        <a:bodyPr/>
        <a:lstStyle/>
        <a:p>
          <a:endParaRPr lang="en-AU"/>
        </a:p>
      </dgm:t>
    </dgm:pt>
    <dgm:pt modelId="{BE3939F5-34BF-4C0A-9EF3-8B8DEE8CA0C9}" type="sibTrans" cxnId="{04940B71-9A6A-44DE-92DE-DC858B705D91}">
      <dgm:prSet/>
      <dgm:spPr/>
      <dgm:t>
        <a:bodyPr/>
        <a:lstStyle/>
        <a:p>
          <a:endParaRPr lang="en-AU"/>
        </a:p>
      </dgm:t>
    </dgm:pt>
    <dgm:pt modelId="{C85615C3-83A1-479F-A2D4-337D0B10DD1B}">
      <dgm:prSet phldrT="[Text]" custT="1"/>
      <dgm:spPr/>
      <dgm:t>
        <a:bodyPr/>
        <a:lstStyle/>
        <a:p>
          <a:r>
            <a:rPr lang="en-AU" sz="1000" b="1"/>
            <a:t>5. Support application of findings</a:t>
          </a:r>
        </a:p>
      </dgm:t>
    </dgm:pt>
    <dgm:pt modelId="{EBB7D285-FB03-4AF0-81F7-7B1C35449FE5}" type="parTrans" cxnId="{046A816C-E0FB-48C4-9E02-AD1094B78B04}">
      <dgm:prSet/>
      <dgm:spPr/>
      <dgm:t>
        <a:bodyPr/>
        <a:lstStyle/>
        <a:p>
          <a:endParaRPr lang="en-AU"/>
        </a:p>
      </dgm:t>
    </dgm:pt>
    <dgm:pt modelId="{87AB366F-FF71-4606-820F-3489F87FE4A8}" type="sibTrans" cxnId="{046A816C-E0FB-48C4-9E02-AD1094B78B04}">
      <dgm:prSet/>
      <dgm:spPr/>
      <dgm:t>
        <a:bodyPr/>
        <a:lstStyle/>
        <a:p>
          <a:endParaRPr lang="en-AU"/>
        </a:p>
      </dgm:t>
    </dgm:pt>
    <dgm:pt modelId="{C3023793-DBA9-46F1-8A90-8DAF3980103D}">
      <dgm:prSet custT="1"/>
      <dgm:spPr/>
      <dgm:t>
        <a:bodyPr/>
        <a:lstStyle/>
        <a:p>
          <a:r>
            <a:rPr lang="en-AU" sz="1000" b="1"/>
            <a:t>3. Provide technical guidance</a:t>
          </a:r>
        </a:p>
      </dgm:t>
    </dgm:pt>
    <dgm:pt modelId="{E72595D8-B2D0-49C9-BA46-77BBFD5D580F}" type="parTrans" cxnId="{A509F5E6-381F-4166-A4EC-44EC45109204}">
      <dgm:prSet/>
      <dgm:spPr/>
      <dgm:t>
        <a:bodyPr/>
        <a:lstStyle/>
        <a:p>
          <a:endParaRPr lang="en-AU"/>
        </a:p>
      </dgm:t>
    </dgm:pt>
    <dgm:pt modelId="{1BD84FB4-2CD5-4756-9227-828B7C18B02D}" type="sibTrans" cxnId="{A509F5E6-381F-4166-A4EC-44EC45109204}">
      <dgm:prSet/>
      <dgm:spPr/>
      <dgm:t>
        <a:bodyPr/>
        <a:lstStyle/>
        <a:p>
          <a:endParaRPr lang="en-AU"/>
        </a:p>
      </dgm:t>
    </dgm:pt>
    <dgm:pt modelId="{C04D024F-0CCE-4D5A-AF8F-D8599AFAD1B7}">
      <dgm:prSet custT="1"/>
      <dgm:spPr/>
      <dgm:t>
        <a:bodyPr/>
        <a:lstStyle/>
        <a:p>
          <a:r>
            <a:rPr lang="en-AU" sz="1000" b="1"/>
            <a:t>4. Support data collection and analysis</a:t>
          </a:r>
        </a:p>
      </dgm:t>
    </dgm:pt>
    <dgm:pt modelId="{FB3DAB73-8AC6-4822-B847-EA618A3C7286}" type="parTrans" cxnId="{5B8659E0-0CEE-484E-B6AD-1BBA2BE0B14F}">
      <dgm:prSet/>
      <dgm:spPr/>
      <dgm:t>
        <a:bodyPr/>
        <a:lstStyle/>
        <a:p>
          <a:endParaRPr lang="en-AU"/>
        </a:p>
      </dgm:t>
    </dgm:pt>
    <dgm:pt modelId="{046BF608-962D-4A57-9EDA-E343D5AAC3C6}" type="sibTrans" cxnId="{5B8659E0-0CEE-484E-B6AD-1BBA2BE0B14F}">
      <dgm:prSet/>
      <dgm:spPr/>
      <dgm:t>
        <a:bodyPr/>
        <a:lstStyle/>
        <a:p>
          <a:endParaRPr lang="en-AU"/>
        </a:p>
      </dgm:t>
    </dgm:pt>
    <dgm:pt modelId="{5559EF43-13BB-4849-BDC9-BB54A47BA212}" type="pres">
      <dgm:prSet presAssocID="{31E7A4D2-ECA2-4D8A-BE3E-A1ED21737D2C}" presName="Name0" presStyleCnt="0">
        <dgm:presLayoutVars>
          <dgm:dir/>
          <dgm:animLvl val="lvl"/>
          <dgm:resizeHandles val="exact"/>
        </dgm:presLayoutVars>
      </dgm:prSet>
      <dgm:spPr/>
    </dgm:pt>
    <dgm:pt modelId="{B69FF6E9-30ED-4D83-8216-48B900B15242}" type="pres">
      <dgm:prSet presAssocID="{ECC92528-360E-4A14-9911-64F9B1023336}" presName="parTxOnly" presStyleLbl="node1" presStyleIdx="0" presStyleCnt="5">
        <dgm:presLayoutVars>
          <dgm:chMax val="0"/>
          <dgm:chPref val="0"/>
          <dgm:bulletEnabled val="1"/>
        </dgm:presLayoutVars>
      </dgm:prSet>
      <dgm:spPr/>
    </dgm:pt>
    <dgm:pt modelId="{F2F85E42-B769-41E5-B78B-FDB2B5C5CCCF}" type="pres">
      <dgm:prSet presAssocID="{0C737C89-6F50-42AD-8E4A-B0E644951549}" presName="parTxOnlySpace" presStyleCnt="0"/>
      <dgm:spPr/>
    </dgm:pt>
    <dgm:pt modelId="{B5CB2355-CD26-425C-953A-7F4329FDF57E}" type="pres">
      <dgm:prSet presAssocID="{41E30269-184C-48D4-BAC5-48DA054AC2DB}" presName="parTxOnly" presStyleLbl="node1" presStyleIdx="1" presStyleCnt="5">
        <dgm:presLayoutVars>
          <dgm:chMax val="0"/>
          <dgm:chPref val="0"/>
          <dgm:bulletEnabled val="1"/>
        </dgm:presLayoutVars>
      </dgm:prSet>
      <dgm:spPr/>
    </dgm:pt>
    <dgm:pt modelId="{34F37050-C823-42EB-BC9D-389F0830107D}" type="pres">
      <dgm:prSet presAssocID="{BE3939F5-34BF-4C0A-9EF3-8B8DEE8CA0C9}" presName="parTxOnlySpace" presStyleCnt="0"/>
      <dgm:spPr/>
    </dgm:pt>
    <dgm:pt modelId="{9924973A-88F3-4D54-A077-8420D7228745}" type="pres">
      <dgm:prSet presAssocID="{C3023793-DBA9-46F1-8A90-8DAF3980103D}" presName="parTxOnly" presStyleLbl="node1" presStyleIdx="2" presStyleCnt="5">
        <dgm:presLayoutVars>
          <dgm:chMax val="0"/>
          <dgm:chPref val="0"/>
          <dgm:bulletEnabled val="1"/>
        </dgm:presLayoutVars>
      </dgm:prSet>
      <dgm:spPr/>
    </dgm:pt>
    <dgm:pt modelId="{BF860D14-EAD4-4D33-B4B2-18585AAC6FF9}" type="pres">
      <dgm:prSet presAssocID="{1BD84FB4-2CD5-4756-9227-828B7C18B02D}" presName="parTxOnlySpace" presStyleCnt="0"/>
      <dgm:spPr/>
    </dgm:pt>
    <dgm:pt modelId="{3D50E992-BD87-483E-9AA2-A0BEE93F1F19}" type="pres">
      <dgm:prSet presAssocID="{C04D024F-0CCE-4D5A-AF8F-D8599AFAD1B7}" presName="parTxOnly" presStyleLbl="node1" presStyleIdx="3" presStyleCnt="5">
        <dgm:presLayoutVars>
          <dgm:chMax val="0"/>
          <dgm:chPref val="0"/>
          <dgm:bulletEnabled val="1"/>
        </dgm:presLayoutVars>
      </dgm:prSet>
      <dgm:spPr/>
    </dgm:pt>
    <dgm:pt modelId="{DB1D8096-1FE8-48F9-80C8-4933B7390B67}" type="pres">
      <dgm:prSet presAssocID="{046BF608-962D-4A57-9EDA-E343D5AAC3C6}" presName="parTxOnlySpace" presStyleCnt="0"/>
      <dgm:spPr/>
    </dgm:pt>
    <dgm:pt modelId="{79492685-4704-487E-AA21-89DBD042E8D3}" type="pres">
      <dgm:prSet presAssocID="{C85615C3-83A1-479F-A2D4-337D0B10DD1B}" presName="parTxOnly" presStyleLbl="node1" presStyleIdx="4" presStyleCnt="5">
        <dgm:presLayoutVars>
          <dgm:chMax val="0"/>
          <dgm:chPref val="0"/>
          <dgm:bulletEnabled val="1"/>
        </dgm:presLayoutVars>
      </dgm:prSet>
      <dgm:spPr/>
    </dgm:pt>
  </dgm:ptLst>
  <dgm:cxnLst>
    <dgm:cxn modelId="{046A816C-E0FB-48C4-9E02-AD1094B78B04}" srcId="{31E7A4D2-ECA2-4D8A-BE3E-A1ED21737D2C}" destId="{C85615C3-83A1-479F-A2D4-337D0B10DD1B}" srcOrd="4" destOrd="0" parTransId="{EBB7D285-FB03-4AF0-81F7-7B1C35449FE5}" sibTransId="{87AB366F-FF71-4606-820F-3489F87FE4A8}"/>
    <dgm:cxn modelId="{04940B71-9A6A-44DE-92DE-DC858B705D91}" srcId="{31E7A4D2-ECA2-4D8A-BE3E-A1ED21737D2C}" destId="{41E30269-184C-48D4-BAC5-48DA054AC2DB}" srcOrd="1" destOrd="0" parTransId="{C9328378-232E-4300-AED6-8D1E92760269}" sibTransId="{BE3939F5-34BF-4C0A-9EF3-8B8DEE8CA0C9}"/>
    <dgm:cxn modelId="{F3EACA81-A3CE-42CC-A380-B14C5F4A4614}" type="presOf" srcId="{ECC92528-360E-4A14-9911-64F9B1023336}" destId="{B69FF6E9-30ED-4D83-8216-48B900B15242}" srcOrd="0" destOrd="0" presId="urn:microsoft.com/office/officeart/2005/8/layout/chevron1"/>
    <dgm:cxn modelId="{59CF8091-3FB5-4146-94B9-82E168C64470}" type="presOf" srcId="{C3023793-DBA9-46F1-8A90-8DAF3980103D}" destId="{9924973A-88F3-4D54-A077-8420D7228745}" srcOrd="0" destOrd="0" presId="urn:microsoft.com/office/officeart/2005/8/layout/chevron1"/>
    <dgm:cxn modelId="{D3FC8DCD-0BAF-4782-8614-1AA29810EFB2}" srcId="{31E7A4D2-ECA2-4D8A-BE3E-A1ED21737D2C}" destId="{ECC92528-360E-4A14-9911-64F9B1023336}" srcOrd="0" destOrd="0" parTransId="{F90A91F6-357B-4F81-B74C-9560C62E1B10}" sibTransId="{0C737C89-6F50-42AD-8E4A-B0E644951549}"/>
    <dgm:cxn modelId="{A5ADF0D3-323D-4964-B5D8-224EE44F047E}" type="presOf" srcId="{31E7A4D2-ECA2-4D8A-BE3E-A1ED21737D2C}" destId="{5559EF43-13BB-4849-BDC9-BB54A47BA212}" srcOrd="0" destOrd="0" presId="urn:microsoft.com/office/officeart/2005/8/layout/chevron1"/>
    <dgm:cxn modelId="{C0D989D8-35F6-460D-BC03-B43A7CF2A66F}" type="presOf" srcId="{C04D024F-0CCE-4D5A-AF8F-D8599AFAD1B7}" destId="{3D50E992-BD87-483E-9AA2-A0BEE93F1F19}" srcOrd="0" destOrd="0" presId="urn:microsoft.com/office/officeart/2005/8/layout/chevron1"/>
    <dgm:cxn modelId="{5B8659E0-0CEE-484E-B6AD-1BBA2BE0B14F}" srcId="{31E7A4D2-ECA2-4D8A-BE3E-A1ED21737D2C}" destId="{C04D024F-0CCE-4D5A-AF8F-D8599AFAD1B7}" srcOrd="3" destOrd="0" parTransId="{FB3DAB73-8AC6-4822-B847-EA618A3C7286}" sibTransId="{046BF608-962D-4A57-9EDA-E343D5AAC3C6}"/>
    <dgm:cxn modelId="{A509F5E6-381F-4166-A4EC-44EC45109204}" srcId="{31E7A4D2-ECA2-4D8A-BE3E-A1ED21737D2C}" destId="{C3023793-DBA9-46F1-8A90-8DAF3980103D}" srcOrd="2" destOrd="0" parTransId="{E72595D8-B2D0-49C9-BA46-77BBFD5D580F}" sibTransId="{1BD84FB4-2CD5-4756-9227-828B7C18B02D}"/>
    <dgm:cxn modelId="{C8A9A8EB-FD08-4981-8DF0-49FC70A3AD0D}" type="presOf" srcId="{41E30269-184C-48D4-BAC5-48DA054AC2DB}" destId="{B5CB2355-CD26-425C-953A-7F4329FDF57E}" srcOrd="0" destOrd="0" presId="urn:microsoft.com/office/officeart/2005/8/layout/chevron1"/>
    <dgm:cxn modelId="{A842C3EE-9C37-462D-AB8B-E4C4BECA9450}" type="presOf" srcId="{C85615C3-83A1-479F-A2D4-337D0B10DD1B}" destId="{79492685-4704-487E-AA21-89DBD042E8D3}" srcOrd="0" destOrd="0" presId="urn:microsoft.com/office/officeart/2005/8/layout/chevron1"/>
    <dgm:cxn modelId="{8C6300DB-F5F0-4357-8397-6FC427D6554B}" type="presParOf" srcId="{5559EF43-13BB-4849-BDC9-BB54A47BA212}" destId="{B69FF6E9-30ED-4D83-8216-48B900B15242}" srcOrd="0" destOrd="0" presId="urn:microsoft.com/office/officeart/2005/8/layout/chevron1"/>
    <dgm:cxn modelId="{021B7ACB-443B-4874-8DB7-2CDCA2E202A6}" type="presParOf" srcId="{5559EF43-13BB-4849-BDC9-BB54A47BA212}" destId="{F2F85E42-B769-41E5-B78B-FDB2B5C5CCCF}" srcOrd="1" destOrd="0" presId="urn:microsoft.com/office/officeart/2005/8/layout/chevron1"/>
    <dgm:cxn modelId="{54AAC4DB-112A-4F16-B4A1-70DCBCED816A}" type="presParOf" srcId="{5559EF43-13BB-4849-BDC9-BB54A47BA212}" destId="{B5CB2355-CD26-425C-953A-7F4329FDF57E}" srcOrd="2" destOrd="0" presId="urn:microsoft.com/office/officeart/2005/8/layout/chevron1"/>
    <dgm:cxn modelId="{83FCEBA1-EDD6-433F-8CC7-1E6C7F8BFEAF}" type="presParOf" srcId="{5559EF43-13BB-4849-BDC9-BB54A47BA212}" destId="{34F37050-C823-42EB-BC9D-389F0830107D}" srcOrd="3" destOrd="0" presId="urn:microsoft.com/office/officeart/2005/8/layout/chevron1"/>
    <dgm:cxn modelId="{E69E1EA9-9F49-4D12-A8AC-681D0FC55B65}" type="presParOf" srcId="{5559EF43-13BB-4849-BDC9-BB54A47BA212}" destId="{9924973A-88F3-4D54-A077-8420D7228745}" srcOrd="4" destOrd="0" presId="urn:microsoft.com/office/officeart/2005/8/layout/chevron1"/>
    <dgm:cxn modelId="{AE7269D8-A871-4E89-AF98-9ECDB9094C4D}" type="presParOf" srcId="{5559EF43-13BB-4849-BDC9-BB54A47BA212}" destId="{BF860D14-EAD4-4D33-B4B2-18585AAC6FF9}" srcOrd="5" destOrd="0" presId="urn:microsoft.com/office/officeart/2005/8/layout/chevron1"/>
    <dgm:cxn modelId="{E25D5561-38AE-40C5-B5C6-983886CC70BA}" type="presParOf" srcId="{5559EF43-13BB-4849-BDC9-BB54A47BA212}" destId="{3D50E992-BD87-483E-9AA2-A0BEE93F1F19}" srcOrd="6" destOrd="0" presId="urn:microsoft.com/office/officeart/2005/8/layout/chevron1"/>
    <dgm:cxn modelId="{01D5F8F2-AF55-4233-936B-974E599300A7}" type="presParOf" srcId="{5559EF43-13BB-4849-BDC9-BB54A47BA212}" destId="{DB1D8096-1FE8-48F9-80C8-4933B7390B67}" srcOrd="7" destOrd="0" presId="urn:microsoft.com/office/officeart/2005/8/layout/chevron1"/>
    <dgm:cxn modelId="{63DA30FE-6ABE-4887-9704-8DFDEB4A126A}" type="presParOf" srcId="{5559EF43-13BB-4849-BDC9-BB54A47BA212}" destId="{79492685-4704-487E-AA21-89DBD042E8D3}" srcOrd="8" destOrd="0" presId="urn:microsoft.com/office/officeart/2005/8/layout/chevron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1E7A4D2-ECA2-4D8A-BE3E-A1ED21737D2C}" type="doc">
      <dgm:prSet loTypeId="urn:microsoft.com/office/officeart/2005/8/layout/chevron1" loCatId="process" qsTypeId="urn:microsoft.com/office/officeart/2005/8/quickstyle/simple1" qsCatId="simple" csTypeId="urn:microsoft.com/office/officeart/2005/8/colors/colorful5" csCatId="colorful" phldr="1"/>
      <dgm:spPr/>
    </dgm:pt>
    <dgm:pt modelId="{ECC92528-360E-4A14-9911-64F9B1023336}">
      <dgm:prSet phldrT="[Text]" custT="1"/>
      <dgm:spPr/>
      <dgm:t>
        <a:bodyPr/>
        <a:lstStyle/>
        <a:p>
          <a:r>
            <a:rPr lang="en-AU" sz="1000" b="1"/>
            <a:t>1.  Define objectives and scope</a:t>
          </a:r>
        </a:p>
      </dgm:t>
    </dgm:pt>
    <dgm:pt modelId="{F90A91F6-357B-4F81-B74C-9560C62E1B10}" type="parTrans" cxnId="{D3FC8DCD-0BAF-4782-8614-1AA29810EFB2}">
      <dgm:prSet/>
      <dgm:spPr/>
      <dgm:t>
        <a:bodyPr/>
        <a:lstStyle/>
        <a:p>
          <a:endParaRPr lang="en-AU"/>
        </a:p>
      </dgm:t>
    </dgm:pt>
    <dgm:pt modelId="{0C737C89-6F50-42AD-8E4A-B0E644951549}" type="sibTrans" cxnId="{D3FC8DCD-0BAF-4782-8614-1AA29810EFB2}">
      <dgm:prSet/>
      <dgm:spPr/>
      <dgm:t>
        <a:bodyPr/>
        <a:lstStyle/>
        <a:p>
          <a:endParaRPr lang="en-AU"/>
        </a:p>
      </dgm:t>
    </dgm:pt>
    <dgm:pt modelId="{41E30269-184C-48D4-BAC5-48DA054AC2DB}">
      <dgm:prSet phldrT="[Text]"/>
      <dgm:spPr/>
      <dgm:t>
        <a:bodyPr/>
        <a:lstStyle/>
        <a:p>
          <a:r>
            <a:rPr lang="en-AU" b="1"/>
            <a:t>2. Coordinate</a:t>
          </a:r>
        </a:p>
      </dgm:t>
    </dgm:pt>
    <dgm:pt modelId="{C9328378-232E-4300-AED6-8D1E92760269}" type="parTrans" cxnId="{04940B71-9A6A-44DE-92DE-DC858B705D91}">
      <dgm:prSet/>
      <dgm:spPr/>
      <dgm:t>
        <a:bodyPr/>
        <a:lstStyle/>
        <a:p>
          <a:endParaRPr lang="en-AU"/>
        </a:p>
      </dgm:t>
    </dgm:pt>
    <dgm:pt modelId="{BE3939F5-34BF-4C0A-9EF3-8B8DEE8CA0C9}" type="sibTrans" cxnId="{04940B71-9A6A-44DE-92DE-DC858B705D91}">
      <dgm:prSet/>
      <dgm:spPr/>
      <dgm:t>
        <a:bodyPr/>
        <a:lstStyle/>
        <a:p>
          <a:endParaRPr lang="en-AU"/>
        </a:p>
      </dgm:t>
    </dgm:pt>
    <dgm:pt modelId="{C85615C3-83A1-479F-A2D4-337D0B10DD1B}">
      <dgm:prSet phldrT="[Text]"/>
      <dgm:spPr/>
      <dgm:t>
        <a:bodyPr/>
        <a:lstStyle/>
        <a:p>
          <a:r>
            <a:rPr lang="en-AU" b="1"/>
            <a:t>5. Apply findings</a:t>
          </a:r>
        </a:p>
      </dgm:t>
    </dgm:pt>
    <dgm:pt modelId="{EBB7D285-FB03-4AF0-81F7-7B1C35449FE5}" type="parTrans" cxnId="{046A816C-E0FB-48C4-9E02-AD1094B78B04}">
      <dgm:prSet/>
      <dgm:spPr/>
      <dgm:t>
        <a:bodyPr/>
        <a:lstStyle/>
        <a:p>
          <a:endParaRPr lang="en-AU"/>
        </a:p>
      </dgm:t>
    </dgm:pt>
    <dgm:pt modelId="{87AB366F-FF71-4606-820F-3489F87FE4A8}" type="sibTrans" cxnId="{046A816C-E0FB-48C4-9E02-AD1094B78B04}">
      <dgm:prSet/>
      <dgm:spPr/>
      <dgm:t>
        <a:bodyPr/>
        <a:lstStyle/>
        <a:p>
          <a:endParaRPr lang="en-AU"/>
        </a:p>
      </dgm:t>
    </dgm:pt>
    <dgm:pt modelId="{C3023793-DBA9-46F1-8A90-8DAF3980103D}">
      <dgm:prSet/>
      <dgm:spPr/>
      <dgm:t>
        <a:bodyPr/>
        <a:lstStyle/>
        <a:p>
          <a:r>
            <a:rPr lang="en-AU" b="1"/>
            <a:t>3. Design assessment</a:t>
          </a:r>
        </a:p>
      </dgm:t>
    </dgm:pt>
    <dgm:pt modelId="{E72595D8-B2D0-49C9-BA46-77BBFD5D580F}" type="parTrans" cxnId="{A509F5E6-381F-4166-A4EC-44EC45109204}">
      <dgm:prSet/>
      <dgm:spPr/>
      <dgm:t>
        <a:bodyPr/>
        <a:lstStyle/>
        <a:p>
          <a:endParaRPr lang="en-AU"/>
        </a:p>
      </dgm:t>
    </dgm:pt>
    <dgm:pt modelId="{1BD84FB4-2CD5-4756-9227-828B7C18B02D}" type="sibTrans" cxnId="{A509F5E6-381F-4166-A4EC-44EC45109204}">
      <dgm:prSet/>
      <dgm:spPr/>
      <dgm:t>
        <a:bodyPr/>
        <a:lstStyle/>
        <a:p>
          <a:endParaRPr lang="en-AU"/>
        </a:p>
      </dgm:t>
    </dgm:pt>
    <dgm:pt modelId="{C04D024F-0CCE-4D5A-AF8F-D8599AFAD1B7}">
      <dgm:prSet/>
      <dgm:spPr/>
      <dgm:t>
        <a:bodyPr/>
        <a:lstStyle/>
        <a:p>
          <a:r>
            <a:rPr lang="en-AU" b="1"/>
            <a:t>4. Collect and analyse data</a:t>
          </a:r>
        </a:p>
      </dgm:t>
    </dgm:pt>
    <dgm:pt modelId="{FB3DAB73-8AC6-4822-B847-EA618A3C7286}" type="parTrans" cxnId="{5B8659E0-0CEE-484E-B6AD-1BBA2BE0B14F}">
      <dgm:prSet/>
      <dgm:spPr/>
      <dgm:t>
        <a:bodyPr/>
        <a:lstStyle/>
        <a:p>
          <a:endParaRPr lang="en-AU"/>
        </a:p>
      </dgm:t>
    </dgm:pt>
    <dgm:pt modelId="{046BF608-962D-4A57-9EDA-E343D5AAC3C6}" type="sibTrans" cxnId="{5B8659E0-0CEE-484E-B6AD-1BBA2BE0B14F}">
      <dgm:prSet/>
      <dgm:spPr/>
      <dgm:t>
        <a:bodyPr/>
        <a:lstStyle/>
        <a:p>
          <a:endParaRPr lang="en-AU"/>
        </a:p>
      </dgm:t>
    </dgm:pt>
    <dgm:pt modelId="{5559EF43-13BB-4849-BDC9-BB54A47BA212}" type="pres">
      <dgm:prSet presAssocID="{31E7A4D2-ECA2-4D8A-BE3E-A1ED21737D2C}" presName="Name0" presStyleCnt="0">
        <dgm:presLayoutVars>
          <dgm:dir/>
          <dgm:animLvl val="lvl"/>
          <dgm:resizeHandles val="exact"/>
        </dgm:presLayoutVars>
      </dgm:prSet>
      <dgm:spPr/>
    </dgm:pt>
    <dgm:pt modelId="{B69FF6E9-30ED-4D83-8216-48B900B15242}" type="pres">
      <dgm:prSet presAssocID="{ECC92528-360E-4A14-9911-64F9B1023336}" presName="parTxOnly" presStyleLbl="node1" presStyleIdx="0" presStyleCnt="5">
        <dgm:presLayoutVars>
          <dgm:chMax val="0"/>
          <dgm:chPref val="0"/>
          <dgm:bulletEnabled val="1"/>
        </dgm:presLayoutVars>
      </dgm:prSet>
      <dgm:spPr/>
    </dgm:pt>
    <dgm:pt modelId="{F2F85E42-B769-41E5-B78B-FDB2B5C5CCCF}" type="pres">
      <dgm:prSet presAssocID="{0C737C89-6F50-42AD-8E4A-B0E644951549}" presName="parTxOnlySpace" presStyleCnt="0"/>
      <dgm:spPr/>
    </dgm:pt>
    <dgm:pt modelId="{B5CB2355-CD26-425C-953A-7F4329FDF57E}" type="pres">
      <dgm:prSet presAssocID="{41E30269-184C-48D4-BAC5-48DA054AC2DB}" presName="parTxOnly" presStyleLbl="node1" presStyleIdx="1" presStyleCnt="5" custLinFactNeighborX="-7648" custLinFactNeighborY="2901">
        <dgm:presLayoutVars>
          <dgm:chMax val="0"/>
          <dgm:chPref val="0"/>
          <dgm:bulletEnabled val="1"/>
        </dgm:presLayoutVars>
      </dgm:prSet>
      <dgm:spPr/>
    </dgm:pt>
    <dgm:pt modelId="{34F37050-C823-42EB-BC9D-389F0830107D}" type="pres">
      <dgm:prSet presAssocID="{BE3939F5-34BF-4C0A-9EF3-8B8DEE8CA0C9}" presName="parTxOnlySpace" presStyleCnt="0"/>
      <dgm:spPr/>
    </dgm:pt>
    <dgm:pt modelId="{9924973A-88F3-4D54-A077-8420D7228745}" type="pres">
      <dgm:prSet presAssocID="{C3023793-DBA9-46F1-8A90-8DAF3980103D}" presName="parTxOnly" presStyleLbl="node1" presStyleIdx="2" presStyleCnt="5">
        <dgm:presLayoutVars>
          <dgm:chMax val="0"/>
          <dgm:chPref val="0"/>
          <dgm:bulletEnabled val="1"/>
        </dgm:presLayoutVars>
      </dgm:prSet>
      <dgm:spPr/>
    </dgm:pt>
    <dgm:pt modelId="{BF860D14-EAD4-4D33-B4B2-18585AAC6FF9}" type="pres">
      <dgm:prSet presAssocID="{1BD84FB4-2CD5-4756-9227-828B7C18B02D}" presName="parTxOnlySpace" presStyleCnt="0"/>
      <dgm:spPr/>
    </dgm:pt>
    <dgm:pt modelId="{3D50E992-BD87-483E-9AA2-A0BEE93F1F19}" type="pres">
      <dgm:prSet presAssocID="{C04D024F-0CCE-4D5A-AF8F-D8599AFAD1B7}" presName="parTxOnly" presStyleLbl="node1" presStyleIdx="3" presStyleCnt="5">
        <dgm:presLayoutVars>
          <dgm:chMax val="0"/>
          <dgm:chPref val="0"/>
          <dgm:bulletEnabled val="1"/>
        </dgm:presLayoutVars>
      </dgm:prSet>
      <dgm:spPr/>
    </dgm:pt>
    <dgm:pt modelId="{DB1D8096-1FE8-48F9-80C8-4933B7390B67}" type="pres">
      <dgm:prSet presAssocID="{046BF608-962D-4A57-9EDA-E343D5AAC3C6}" presName="parTxOnlySpace" presStyleCnt="0"/>
      <dgm:spPr/>
    </dgm:pt>
    <dgm:pt modelId="{79492685-4704-487E-AA21-89DBD042E8D3}" type="pres">
      <dgm:prSet presAssocID="{C85615C3-83A1-479F-A2D4-337D0B10DD1B}" presName="parTxOnly" presStyleLbl="node1" presStyleIdx="4" presStyleCnt="5">
        <dgm:presLayoutVars>
          <dgm:chMax val="0"/>
          <dgm:chPref val="0"/>
          <dgm:bulletEnabled val="1"/>
        </dgm:presLayoutVars>
      </dgm:prSet>
      <dgm:spPr/>
    </dgm:pt>
  </dgm:ptLst>
  <dgm:cxnLst>
    <dgm:cxn modelId="{9DA30436-AFCA-48C5-AB6A-669590A63561}" type="presOf" srcId="{C04D024F-0CCE-4D5A-AF8F-D8599AFAD1B7}" destId="{3D50E992-BD87-483E-9AA2-A0BEE93F1F19}" srcOrd="0" destOrd="0" presId="urn:microsoft.com/office/officeart/2005/8/layout/chevron1"/>
    <dgm:cxn modelId="{DC317467-6B3A-498E-9940-C9F03F4F17F4}" type="presOf" srcId="{ECC92528-360E-4A14-9911-64F9B1023336}" destId="{B69FF6E9-30ED-4D83-8216-48B900B15242}" srcOrd="0" destOrd="0" presId="urn:microsoft.com/office/officeart/2005/8/layout/chevron1"/>
    <dgm:cxn modelId="{046A816C-E0FB-48C4-9E02-AD1094B78B04}" srcId="{31E7A4D2-ECA2-4D8A-BE3E-A1ED21737D2C}" destId="{C85615C3-83A1-479F-A2D4-337D0B10DD1B}" srcOrd="4" destOrd="0" parTransId="{EBB7D285-FB03-4AF0-81F7-7B1C35449FE5}" sibTransId="{87AB366F-FF71-4606-820F-3489F87FE4A8}"/>
    <dgm:cxn modelId="{04940B71-9A6A-44DE-92DE-DC858B705D91}" srcId="{31E7A4D2-ECA2-4D8A-BE3E-A1ED21737D2C}" destId="{41E30269-184C-48D4-BAC5-48DA054AC2DB}" srcOrd="1" destOrd="0" parTransId="{C9328378-232E-4300-AED6-8D1E92760269}" sibTransId="{BE3939F5-34BF-4C0A-9EF3-8B8DEE8CA0C9}"/>
    <dgm:cxn modelId="{4F0A4F92-ED26-42D3-B34A-94F10C1D66F3}" type="presOf" srcId="{41E30269-184C-48D4-BAC5-48DA054AC2DB}" destId="{B5CB2355-CD26-425C-953A-7F4329FDF57E}" srcOrd="0" destOrd="0" presId="urn:microsoft.com/office/officeart/2005/8/layout/chevron1"/>
    <dgm:cxn modelId="{155CA1C0-ECBC-45CD-A96D-DD115E73741C}" type="presOf" srcId="{C85615C3-83A1-479F-A2D4-337D0B10DD1B}" destId="{79492685-4704-487E-AA21-89DBD042E8D3}" srcOrd="0" destOrd="0" presId="urn:microsoft.com/office/officeart/2005/8/layout/chevron1"/>
    <dgm:cxn modelId="{D3FC8DCD-0BAF-4782-8614-1AA29810EFB2}" srcId="{31E7A4D2-ECA2-4D8A-BE3E-A1ED21737D2C}" destId="{ECC92528-360E-4A14-9911-64F9B1023336}" srcOrd="0" destOrd="0" parTransId="{F90A91F6-357B-4F81-B74C-9560C62E1B10}" sibTransId="{0C737C89-6F50-42AD-8E4A-B0E644951549}"/>
    <dgm:cxn modelId="{B8C315D1-A89D-4F4A-9327-A77C7B2BA984}" type="presOf" srcId="{C3023793-DBA9-46F1-8A90-8DAF3980103D}" destId="{9924973A-88F3-4D54-A077-8420D7228745}" srcOrd="0" destOrd="0" presId="urn:microsoft.com/office/officeart/2005/8/layout/chevron1"/>
    <dgm:cxn modelId="{5B8659E0-0CEE-484E-B6AD-1BBA2BE0B14F}" srcId="{31E7A4D2-ECA2-4D8A-BE3E-A1ED21737D2C}" destId="{C04D024F-0CCE-4D5A-AF8F-D8599AFAD1B7}" srcOrd="3" destOrd="0" parTransId="{FB3DAB73-8AC6-4822-B847-EA618A3C7286}" sibTransId="{046BF608-962D-4A57-9EDA-E343D5AAC3C6}"/>
    <dgm:cxn modelId="{A509F5E6-381F-4166-A4EC-44EC45109204}" srcId="{31E7A4D2-ECA2-4D8A-BE3E-A1ED21737D2C}" destId="{C3023793-DBA9-46F1-8A90-8DAF3980103D}" srcOrd="2" destOrd="0" parTransId="{E72595D8-B2D0-49C9-BA46-77BBFD5D580F}" sibTransId="{1BD84FB4-2CD5-4756-9227-828B7C18B02D}"/>
    <dgm:cxn modelId="{B2E214FE-D087-442F-B797-C83CB8895BD9}" type="presOf" srcId="{31E7A4D2-ECA2-4D8A-BE3E-A1ED21737D2C}" destId="{5559EF43-13BB-4849-BDC9-BB54A47BA212}" srcOrd="0" destOrd="0" presId="urn:microsoft.com/office/officeart/2005/8/layout/chevron1"/>
    <dgm:cxn modelId="{A41194A4-7DFD-4EDB-B380-580899D59427}" type="presParOf" srcId="{5559EF43-13BB-4849-BDC9-BB54A47BA212}" destId="{B69FF6E9-30ED-4D83-8216-48B900B15242}" srcOrd="0" destOrd="0" presId="urn:microsoft.com/office/officeart/2005/8/layout/chevron1"/>
    <dgm:cxn modelId="{D3DCD10C-92ED-40C2-912D-1C9065834562}" type="presParOf" srcId="{5559EF43-13BB-4849-BDC9-BB54A47BA212}" destId="{F2F85E42-B769-41E5-B78B-FDB2B5C5CCCF}" srcOrd="1" destOrd="0" presId="urn:microsoft.com/office/officeart/2005/8/layout/chevron1"/>
    <dgm:cxn modelId="{B890D1B7-DAC8-447F-A976-73A5EFDD9811}" type="presParOf" srcId="{5559EF43-13BB-4849-BDC9-BB54A47BA212}" destId="{B5CB2355-CD26-425C-953A-7F4329FDF57E}" srcOrd="2" destOrd="0" presId="urn:microsoft.com/office/officeart/2005/8/layout/chevron1"/>
    <dgm:cxn modelId="{84A246CB-F758-445F-8358-E8DE00E3FAC6}" type="presParOf" srcId="{5559EF43-13BB-4849-BDC9-BB54A47BA212}" destId="{34F37050-C823-42EB-BC9D-389F0830107D}" srcOrd="3" destOrd="0" presId="urn:microsoft.com/office/officeart/2005/8/layout/chevron1"/>
    <dgm:cxn modelId="{19649541-03D5-4C6E-965C-D4BDDD808534}" type="presParOf" srcId="{5559EF43-13BB-4849-BDC9-BB54A47BA212}" destId="{9924973A-88F3-4D54-A077-8420D7228745}" srcOrd="4" destOrd="0" presId="urn:microsoft.com/office/officeart/2005/8/layout/chevron1"/>
    <dgm:cxn modelId="{D01F3247-5657-4201-B95F-EDFC143E11AC}" type="presParOf" srcId="{5559EF43-13BB-4849-BDC9-BB54A47BA212}" destId="{BF860D14-EAD4-4D33-B4B2-18585AAC6FF9}" srcOrd="5" destOrd="0" presId="urn:microsoft.com/office/officeart/2005/8/layout/chevron1"/>
    <dgm:cxn modelId="{8AD65A8C-F790-4C96-AE33-7EC270CFA97A}" type="presParOf" srcId="{5559EF43-13BB-4849-BDC9-BB54A47BA212}" destId="{3D50E992-BD87-483E-9AA2-A0BEE93F1F19}" srcOrd="6" destOrd="0" presId="urn:microsoft.com/office/officeart/2005/8/layout/chevron1"/>
    <dgm:cxn modelId="{6A80E81A-73FE-43F6-95BF-A628351E6400}" type="presParOf" srcId="{5559EF43-13BB-4849-BDC9-BB54A47BA212}" destId="{DB1D8096-1FE8-48F9-80C8-4933B7390B67}" srcOrd="7" destOrd="0" presId="urn:microsoft.com/office/officeart/2005/8/layout/chevron1"/>
    <dgm:cxn modelId="{85C76F56-53EF-4BA6-8DAD-0F2548B131BC}" type="presParOf" srcId="{5559EF43-13BB-4849-BDC9-BB54A47BA212}" destId="{79492685-4704-487E-AA21-89DBD042E8D3}" srcOrd="8" destOrd="0" presId="urn:microsoft.com/office/officeart/2005/8/layout/chevron1"/>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F47827-E327-4F3B-A6F2-3570BC9E2C67}">
      <dsp:nvSpPr>
        <dsp:cNvPr id="0" name=""/>
        <dsp:cNvSpPr/>
      </dsp:nvSpPr>
      <dsp:spPr>
        <a:xfrm>
          <a:off x="612798" y="0"/>
          <a:ext cx="4871783" cy="3468382"/>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9A14896-F4FF-4D9A-9347-23988B5BA716}">
      <dsp:nvSpPr>
        <dsp:cNvPr id="0" name=""/>
        <dsp:cNvSpPr/>
      </dsp:nvSpPr>
      <dsp:spPr>
        <a:xfrm>
          <a:off x="0" y="1066034"/>
          <a:ext cx="1719453" cy="1336312"/>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t>Emergency preparedness</a:t>
          </a:r>
        </a:p>
        <a:p>
          <a:pPr marL="0" lvl="0" indent="0" algn="ctr" defTabSz="488950">
            <a:lnSpc>
              <a:spcPct val="90000"/>
            </a:lnSpc>
            <a:spcBef>
              <a:spcPct val="0"/>
            </a:spcBef>
            <a:spcAft>
              <a:spcPct val="35000"/>
            </a:spcAft>
            <a:buNone/>
          </a:pPr>
          <a:r>
            <a:rPr lang="en-AU" sz="1100" i="1" kern="1200"/>
            <a:t>Pre-crisis</a:t>
          </a:r>
        </a:p>
        <a:p>
          <a:pPr marL="0" lvl="0" indent="0" algn="l" defTabSz="488950">
            <a:lnSpc>
              <a:spcPct val="90000"/>
            </a:lnSpc>
            <a:spcBef>
              <a:spcPct val="0"/>
            </a:spcBef>
            <a:spcAft>
              <a:spcPct val="35000"/>
            </a:spcAft>
            <a:buNone/>
          </a:pPr>
          <a:r>
            <a:rPr lang="en-AU" sz="900" kern="1200"/>
            <a:t>Comprehensive GBV situation analysis</a:t>
          </a:r>
        </a:p>
        <a:p>
          <a:pPr marL="0" lvl="0" indent="0" algn="l" defTabSz="488950">
            <a:lnSpc>
              <a:spcPct val="90000"/>
            </a:lnSpc>
            <a:spcBef>
              <a:spcPct val="0"/>
            </a:spcBef>
            <a:spcAft>
              <a:spcPct val="35000"/>
            </a:spcAft>
            <a:buNone/>
          </a:pPr>
          <a:r>
            <a:rPr lang="en-AU" sz="900" kern="1200"/>
            <a:t>Comprehensive sectoral situation analysis</a:t>
          </a:r>
          <a:r>
            <a:rPr lang="en-AU" sz="900" b="1" kern="1200"/>
            <a:t> (</a:t>
          </a:r>
          <a:r>
            <a:rPr lang="en-AU" sz="900" kern="1200"/>
            <a:t>e.g., Health)</a:t>
          </a:r>
          <a:endParaRPr lang="en-AU" sz="900" i="1" kern="1200"/>
        </a:p>
      </dsp:txBody>
      <dsp:txXfrm>
        <a:off x="65233" y="1131267"/>
        <a:ext cx="1588987" cy="1205846"/>
      </dsp:txXfrm>
    </dsp:sp>
    <dsp:sp modelId="{ABF7456D-3D37-4619-9C77-32A71A06A7E2}">
      <dsp:nvSpPr>
        <dsp:cNvPr id="0" name=""/>
        <dsp:cNvSpPr/>
      </dsp:nvSpPr>
      <dsp:spPr>
        <a:xfrm>
          <a:off x="2006028" y="998672"/>
          <a:ext cx="1719453" cy="1387352"/>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t>Immediate response</a:t>
          </a:r>
        </a:p>
        <a:p>
          <a:pPr marL="0" lvl="0" indent="0" algn="ctr" defTabSz="488950">
            <a:lnSpc>
              <a:spcPct val="90000"/>
            </a:lnSpc>
            <a:spcBef>
              <a:spcPct val="0"/>
            </a:spcBef>
            <a:spcAft>
              <a:spcPct val="35000"/>
            </a:spcAft>
            <a:buNone/>
          </a:pPr>
          <a:r>
            <a:rPr lang="en-AU" sz="1100" i="1" kern="1200"/>
            <a:t>First 8 weeks</a:t>
          </a:r>
          <a:endParaRPr lang="en-AU" sz="900" i="1" kern="1200"/>
        </a:p>
        <a:p>
          <a:pPr marL="0" lvl="0" indent="0" algn="l" defTabSz="488950">
            <a:lnSpc>
              <a:spcPct val="90000"/>
            </a:lnSpc>
            <a:spcBef>
              <a:spcPct val="0"/>
            </a:spcBef>
            <a:spcAft>
              <a:spcPct val="35000"/>
            </a:spcAft>
            <a:buNone/>
          </a:pPr>
          <a:r>
            <a:rPr lang="en-AU" sz="900" kern="1200"/>
            <a:t>Multi-cluster /joint assessment (e.g., MIRA)</a:t>
          </a:r>
        </a:p>
        <a:p>
          <a:pPr marL="0" lvl="0" indent="0" algn="l" defTabSz="488950">
            <a:lnSpc>
              <a:spcPct val="90000"/>
            </a:lnSpc>
            <a:spcBef>
              <a:spcPct val="0"/>
            </a:spcBef>
            <a:spcAft>
              <a:spcPct val="35000"/>
            </a:spcAft>
            <a:buNone/>
          </a:pPr>
          <a:r>
            <a:rPr lang="en-AU" sz="900" kern="1200"/>
            <a:t>Rapid GBV assessments</a:t>
          </a:r>
        </a:p>
        <a:p>
          <a:pPr marL="0" lvl="0" indent="0" algn="l" defTabSz="488950">
            <a:lnSpc>
              <a:spcPct val="90000"/>
            </a:lnSpc>
            <a:spcBef>
              <a:spcPct val="0"/>
            </a:spcBef>
            <a:spcAft>
              <a:spcPct val="35000"/>
            </a:spcAft>
            <a:buNone/>
          </a:pPr>
          <a:r>
            <a:rPr lang="en-AU" sz="900" kern="1200"/>
            <a:t>Rapid sectoral assessments</a:t>
          </a:r>
          <a:endParaRPr lang="en-AU" sz="900" i="1" kern="1200"/>
        </a:p>
      </dsp:txBody>
      <dsp:txXfrm>
        <a:off x="2073753" y="1066397"/>
        <a:ext cx="1584003" cy="1251902"/>
      </dsp:txXfrm>
    </dsp:sp>
    <dsp:sp modelId="{1F270A25-487A-4EC1-8BC6-5157999E984A}">
      <dsp:nvSpPr>
        <dsp:cNvPr id="0" name=""/>
        <dsp:cNvSpPr/>
      </dsp:nvSpPr>
      <dsp:spPr>
        <a:xfrm>
          <a:off x="4012057" y="1040514"/>
          <a:ext cx="1719453" cy="1387352"/>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t>Continued response/early recovery</a:t>
          </a:r>
        </a:p>
        <a:p>
          <a:pPr marL="0" lvl="0" indent="0" algn="ctr" defTabSz="488950">
            <a:lnSpc>
              <a:spcPct val="90000"/>
            </a:lnSpc>
            <a:spcBef>
              <a:spcPct val="0"/>
            </a:spcBef>
            <a:spcAft>
              <a:spcPct val="35000"/>
            </a:spcAft>
            <a:buNone/>
          </a:pPr>
          <a:r>
            <a:rPr lang="en-AU" sz="1100" i="1" kern="1200"/>
            <a:t>Two months onwards</a:t>
          </a:r>
        </a:p>
        <a:p>
          <a:pPr marL="0" lvl="0" indent="0" algn="l" defTabSz="488950">
            <a:lnSpc>
              <a:spcPct val="90000"/>
            </a:lnSpc>
            <a:spcBef>
              <a:spcPct val="0"/>
            </a:spcBef>
            <a:spcAft>
              <a:spcPct val="35000"/>
            </a:spcAft>
            <a:buNone/>
          </a:pPr>
          <a:r>
            <a:rPr lang="en-AU" sz="900" kern="1200"/>
            <a:t>Comprehensive GBV assessments</a:t>
          </a:r>
        </a:p>
        <a:p>
          <a:pPr marL="0" lvl="0" indent="0" algn="l" defTabSz="488950">
            <a:lnSpc>
              <a:spcPct val="90000"/>
            </a:lnSpc>
            <a:spcBef>
              <a:spcPct val="0"/>
            </a:spcBef>
            <a:spcAft>
              <a:spcPct val="35000"/>
            </a:spcAft>
            <a:buNone/>
          </a:pPr>
          <a:r>
            <a:rPr lang="en-AU" sz="900" kern="1200"/>
            <a:t>Comprehensive sectoral assessments</a:t>
          </a:r>
          <a:endParaRPr lang="en-AU" sz="900" b="1" i="1" kern="1200"/>
        </a:p>
      </dsp:txBody>
      <dsp:txXfrm>
        <a:off x="4079782" y="1108239"/>
        <a:ext cx="1584003" cy="12519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848F98-2C68-4D5E-8B17-03591F834323}">
      <dsp:nvSpPr>
        <dsp:cNvPr id="0" name=""/>
        <dsp:cNvSpPr/>
      </dsp:nvSpPr>
      <dsp:spPr>
        <a:xfrm>
          <a:off x="360773" y="646"/>
          <a:ext cx="1579857" cy="1579857"/>
        </a:xfrm>
        <a:prstGeom prst="ellipse">
          <a:avLst/>
        </a:prstGeom>
        <a:solidFill>
          <a:schemeClr val="accent5">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86945" tIns="17780" rIns="86945" bIns="17780" numCol="1" spcCol="1270" anchor="ctr" anchorCtr="0">
          <a:noAutofit/>
        </a:bodyPr>
        <a:lstStyle/>
        <a:p>
          <a:pPr marL="0" lvl="0" indent="0" algn="ctr" defTabSz="622300">
            <a:lnSpc>
              <a:spcPct val="90000"/>
            </a:lnSpc>
            <a:spcBef>
              <a:spcPct val="0"/>
            </a:spcBef>
            <a:spcAft>
              <a:spcPct val="35000"/>
            </a:spcAft>
            <a:buNone/>
          </a:pPr>
          <a:r>
            <a:rPr lang="en-AU" sz="1400" kern="1200"/>
            <a:t>Phase 1 Preparation</a:t>
          </a:r>
        </a:p>
      </dsp:txBody>
      <dsp:txXfrm>
        <a:off x="592138" y="232011"/>
        <a:ext cx="1117127" cy="1117127"/>
      </dsp:txXfrm>
    </dsp:sp>
    <dsp:sp modelId="{7C686445-83BF-401C-B575-4A3227FACC45}">
      <dsp:nvSpPr>
        <dsp:cNvPr id="0" name=""/>
        <dsp:cNvSpPr/>
      </dsp:nvSpPr>
      <dsp:spPr>
        <a:xfrm>
          <a:off x="1624658" y="646"/>
          <a:ext cx="1579857" cy="1579857"/>
        </a:xfrm>
        <a:prstGeom prst="ellipse">
          <a:avLst/>
        </a:prstGeom>
        <a:solidFill>
          <a:schemeClr val="accent5">
            <a:alpha val="50000"/>
            <a:hueOff val="-4966938"/>
            <a:satOff val="19906"/>
            <a:lumOff val="4314"/>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86945" tIns="17780" rIns="86945" bIns="17780" numCol="1" spcCol="1270" anchor="ctr" anchorCtr="0">
          <a:noAutofit/>
        </a:bodyPr>
        <a:lstStyle/>
        <a:p>
          <a:pPr marL="0" lvl="0" indent="0" algn="ctr" defTabSz="622300">
            <a:lnSpc>
              <a:spcPct val="90000"/>
            </a:lnSpc>
            <a:spcBef>
              <a:spcPct val="0"/>
            </a:spcBef>
            <a:spcAft>
              <a:spcPct val="35000"/>
            </a:spcAft>
            <a:buNone/>
          </a:pPr>
          <a:r>
            <a:rPr lang="en-AU" sz="1400" kern="1200"/>
            <a:t>Phase 2</a:t>
          </a:r>
        </a:p>
        <a:p>
          <a:pPr marL="0" lvl="0" indent="0" algn="ctr" defTabSz="622300">
            <a:lnSpc>
              <a:spcPct val="90000"/>
            </a:lnSpc>
            <a:spcBef>
              <a:spcPct val="0"/>
            </a:spcBef>
            <a:spcAft>
              <a:spcPct val="35000"/>
            </a:spcAft>
            <a:buNone/>
          </a:pPr>
          <a:r>
            <a:rPr lang="en-AU" sz="1400" kern="1200"/>
            <a:t>Data Collection and Analysis</a:t>
          </a:r>
        </a:p>
      </dsp:txBody>
      <dsp:txXfrm>
        <a:off x="1856023" y="232011"/>
        <a:ext cx="1117127" cy="1117127"/>
      </dsp:txXfrm>
    </dsp:sp>
    <dsp:sp modelId="{DE744CEB-4A3D-4D1E-A795-556505A09D40}">
      <dsp:nvSpPr>
        <dsp:cNvPr id="0" name=""/>
        <dsp:cNvSpPr/>
      </dsp:nvSpPr>
      <dsp:spPr>
        <a:xfrm>
          <a:off x="2888544" y="646"/>
          <a:ext cx="1579857" cy="1579857"/>
        </a:xfrm>
        <a:prstGeom prst="ellipse">
          <a:avLst/>
        </a:prstGeom>
        <a:solidFill>
          <a:schemeClr val="accent5">
            <a:alpha val="50000"/>
            <a:hueOff val="-9933876"/>
            <a:satOff val="39811"/>
            <a:lumOff val="8628"/>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86945" tIns="17780" rIns="86945" bIns="17780" numCol="1" spcCol="1270" anchor="ctr" anchorCtr="0">
          <a:noAutofit/>
        </a:bodyPr>
        <a:lstStyle/>
        <a:p>
          <a:pPr marL="0" lvl="0" indent="0" algn="ctr" defTabSz="622300">
            <a:lnSpc>
              <a:spcPct val="90000"/>
            </a:lnSpc>
            <a:spcBef>
              <a:spcPct val="0"/>
            </a:spcBef>
            <a:spcAft>
              <a:spcPct val="35000"/>
            </a:spcAft>
            <a:buNone/>
          </a:pPr>
          <a:r>
            <a:rPr lang="en-AU" sz="1400" kern="1200"/>
            <a:t>Phase 3 Application</a:t>
          </a:r>
        </a:p>
      </dsp:txBody>
      <dsp:txXfrm>
        <a:off x="3119909" y="232011"/>
        <a:ext cx="1117127" cy="111712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EB43EF-24A8-44DF-A7DC-5CF579687813}">
      <dsp:nvSpPr>
        <dsp:cNvPr id="0" name=""/>
        <dsp:cNvSpPr/>
      </dsp:nvSpPr>
      <dsp:spPr>
        <a:xfrm>
          <a:off x="0" y="4210486"/>
          <a:ext cx="2592474" cy="690765"/>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b="1" kern="1200"/>
            <a:t>5. Support application of findings: </a:t>
          </a:r>
          <a:r>
            <a:rPr lang="en-AU" sz="1000" b="0" kern="1200"/>
            <a:t>Provide guidance for advocacy and action.</a:t>
          </a:r>
          <a:endParaRPr lang="en-AU" sz="1000" kern="1200"/>
        </a:p>
      </dsp:txBody>
      <dsp:txXfrm>
        <a:off x="0" y="4210486"/>
        <a:ext cx="2592474" cy="690765"/>
      </dsp:txXfrm>
    </dsp:sp>
    <dsp:sp modelId="{AC10699E-0C4E-4797-9171-3FBB1615FB79}">
      <dsp:nvSpPr>
        <dsp:cNvPr id="0" name=""/>
        <dsp:cNvSpPr/>
      </dsp:nvSpPr>
      <dsp:spPr>
        <a:xfrm rot="10800000">
          <a:off x="0" y="3158450"/>
          <a:ext cx="2592474" cy="1062397"/>
        </a:xfrm>
        <a:prstGeom prst="upArrowCallout">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b="1" kern="1200"/>
            <a:t>4. Support data collection and analysis: </a:t>
          </a:r>
          <a:r>
            <a:rPr lang="en-AU" sz="1000" b="0" kern="1200"/>
            <a:t>Contribute resources to the fieldwork.</a:t>
          </a:r>
        </a:p>
      </dsp:txBody>
      <dsp:txXfrm rot="10800000">
        <a:off x="0" y="3158450"/>
        <a:ext cx="2592474" cy="690314"/>
      </dsp:txXfrm>
    </dsp:sp>
    <dsp:sp modelId="{7914536A-7570-4FF1-9853-821639FB8F46}">
      <dsp:nvSpPr>
        <dsp:cNvPr id="0" name=""/>
        <dsp:cNvSpPr/>
      </dsp:nvSpPr>
      <dsp:spPr>
        <a:xfrm rot="10800000">
          <a:off x="0" y="2106415"/>
          <a:ext cx="2592474" cy="1062397"/>
        </a:xfrm>
        <a:prstGeom prst="upArrowCallout">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b="1" kern="1200"/>
            <a:t>3. Provide technical guidance to assessment design: </a:t>
          </a:r>
          <a:r>
            <a:rPr lang="en-AU" sz="1000" b="0" kern="1200"/>
            <a:t>Ensure appropriate methods, tools and questions for non-specialists and ensure good practice.</a:t>
          </a:r>
        </a:p>
      </dsp:txBody>
      <dsp:txXfrm rot="10800000">
        <a:off x="0" y="2106415"/>
        <a:ext cx="2592474" cy="690314"/>
      </dsp:txXfrm>
    </dsp:sp>
    <dsp:sp modelId="{2308C123-FCD1-426F-B42B-C7512817B372}">
      <dsp:nvSpPr>
        <dsp:cNvPr id="0" name=""/>
        <dsp:cNvSpPr/>
      </dsp:nvSpPr>
      <dsp:spPr>
        <a:xfrm rot="10800000">
          <a:off x="0" y="1054379"/>
          <a:ext cx="2592474" cy="1062397"/>
        </a:xfrm>
        <a:prstGeom prst="upArrowCallout">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b="1" kern="1200"/>
            <a:t>2. Input into scope of assessment: </a:t>
          </a:r>
          <a:r>
            <a:rPr lang="en-AU" sz="1000" b="0" kern="1200"/>
            <a:t>Provide information about the GBV situation and input into scope.</a:t>
          </a:r>
        </a:p>
      </dsp:txBody>
      <dsp:txXfrm rot="10800000">
        <a:off x="0" y="1054379"/>
        <a:ext cx="2592474" cy="690314"/>
      </dsp:txXfrm>
    </dsp:sp>
    <dsp:sp modelId="{73E7A189-64A8-465A-9061-79527F549480}">
      <dsp:nvSpPr>
        <dsp:cNvPr id="0" name=""/>
        <dsp:cNvSpPr/>
      </dsp:nvSpPr>
      <dsp:spPr>
        <a:xfrm rot="10800000">
          <a:off x="0" y="2344"/>
          <a:ext cx="2592474" cy="1062397"/>
        </a:xfrm>
        <a:prstGeom prst="upArrowCallou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b="1" kern="1200"/>
            <a:t>1. Coordinate: </a:t>
          </a:r>
          <a:r>
            <a:rPr lang="en-AU" sz="1000" b="0" kern="1200"/>
            <a:t>Engage with other clusters, sectors and actors.</a:t>
          </a:r>
        </a:p>
      </dsp:txBody>
      <dsp:txXfrm rot="10800000">
        <a:off x="0" y="2344"/>
        <a:ext cx="2592474" cy="69031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EB43EF-24A8-44DF-A7DC-5CF579687813}">
      <dsp:nvSpPr>
        <dsp:cNvPr id="0" name=""/>
        <dsp:cNvSpPr/>
      </dsp:nvSpPr>
      <dsp:spPr>
        <a:xfrm>
          <a:off x="0" y="4210486"/>
          <a:ext cx="2753248" cy="690765"/>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b="1" kern="1200"/>
            <a:t>5. Apply findings: </a:t>
          </a:r>
          <a:r>
            <a:rPr lang="en-AU" sz="1000" b="0" kern="1200"/>
            <a:t>Analyse and share findings; use to advocate and mobilize immediate response to GBV; identify information gaps and needs.</a:t>
          </a:r>
          <a:endParaRPr lang="en-AU" sz="1000" kern="1200"/>
        </a:p>
      </dsp:txBody>
      <dsp:txXfrm>
        <a:off x="0" y="4210486"/>
        <a:ext cx="2753248" cy="690765"/>
      </dsp:txXfrm>
    </dsp:sp>
    <dsp:sp modelId="{AC10699E-0C4E-4797-9171-3FBB1615FB79}">
      <dsp:nvSpPr>
        <dsp:cNvPr id="0" name=""/>
        <dsp:cNvSpPr/>
      </dsp:nvSpPr>
      <dsp:spPr>
        <a:xfrm rot="10800000">
          <a:off x="0" y="3158450"/>
          <a:ext cx="2753248" cy="1062397"/>
        </a:xfrm>
        <a:prstGeom prst="upArrowCallout">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b="1" kern="1200"/>
            <a:t>4. Collect and analyse data: </a:t>
          </a:r>
          <a:r>
            <a:rPr lang="en-AU" sz="1000" b="0" kern="1200"/>
            <a:t>Train data collectors and oversee collection and analysis. Identify key findings and oversee reporting.</a:t>
          </a:r>
        </a:p>
      </dsp:txBody>
      <dsp:txXfrm rot="10800000">
        <a:off x="0" y="3158450"/>
        <a:ext cx="2753248" cy="690314"/>
      </dsp:txXfrm>
    </dsp:sp>
    <dsp:sp modelId="{7914536A-7570-4FF1-9853-821639FB8F46}">
      <dsp:nvSpPr>
        <dsp:cNvPr id="0" name=""/>
        <dsp:cNvSpPr/>
      </dsp:nvSpPr>
      <dsp:spPr>
        <a:xfrm rot="10800000">
          <a:off x="0" y="2106415"/>
          <a:ext cx="2753248" cy="1062397"/>
        </a:xfrm>
        <a:prstGeom prst="upArrowCallout">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b="1" kern="1200"/>
            <a:t>3. Design assessment: </a:t>
          </a:r>
          <a:r>
            <a:rPr lang="en-AU" sz="1000" b="0" kern="1200"/>
            <a:t>Agree on tools, methodologies, operational issues, data collection and analysis systems.</a:t>
          </a:r>
        </a:p>
      </dsp:txBody>
      <dsp:txXfrm rot="10800000">
        <a:off x="0" y="2106415"/>
        <a:ext cx="2753248" cy="690314"/>
      </dsp:txXfrm>
    </dsp:sp>
    <dsp:sp modelId="{9AEC69A2-F065-45F0-A776-91164C564ECB}">
      <dsp:nvSpPr>
        <dsp:cNvPr id="0" name=""/>
        <dsp:cNvSpPr/>
      </dsp:nvSpPr>
      <dsp:spPr>
        <a:xfrm rot="10800000">
          <a:off x="0" y="1073428"/>
          <a:ext cx="2753248" cy="1062397"/>
        </a:xfrm>
        <a:prstGeom prst="upArrowCallout">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b="1" kern="1200"/>
            <a:t>2. Coordinate: </a:t>
          </a:r>
          <a:r>
            <a:rPr lang="en-AU" sz="1000" b="0" kern="1200"/>
            <a:t>Engage partners  including Government, international and national agencies.</a:t>
          </a:r>
        </a:p>
      </dsp:txBody>
      <dsp:txXfrm rot="10800000">
        <a:off x="0" y="1073428"/>
        <a:ext cx="2753248" cy="690314"/>
      </dsp:txXfrm>
    </dsp:sp>
    <dsp:sp modelId="{73E7A189-64A8-465A-9061-79527F549480}">
      <dsp:nvSpPr>
        <dsp:cNvPr id="0" name=""/>
        <dsp:cNvSpPr/>
      </dsp:nvSpPr>
      <dsp:spPr>
        <a:xfrm rot="10800000">
          <a:off x="0" y="2344"/>
          <a:ext cx="2753248" cy="1062397"/>
        </a:xfrm>
        <a:prstGeom prst="upArrowCallou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AU" sz="1000" b="1" kern="1200"/>
            <a:t>1. Define aims, objectives and scope of assessment: </a:t>
          </a:r>
          <a:r>
            <a:rPr lang="en-AU" sz="1000" b="0" kern="1200"/>
            <a:t>Review existing information, identify gaps, assess partner capacity, and determine scope of assessment and timeline.</a:t>
          </a:r>
        </a:p>
      </dsp:txBody>
      <dsp:txXfrm rot="10800000">
        <a:off x="0" y="2344"/>
        <a:ext cx="2753248" cy="69031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9FF6E9-30ED-4D83-8216-48B900B15242}">
      <dsp:nvSpPr>
        <dsp:cNvPr id="0" name=""/>
        <dsp:cNvSpPr/>
      </dsp:nvSpPr>
      <dsp:spPr>
        <a:xfrm>
          <a:off x="1521" y="173111"/>
          <a:ext cx="1354500" cy="541800"/>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AU" sz="1000" b="1" kern="1200"/>
            <a:t>1.  Coordinate</a:t>
          </a:r>
        </a:p>
      </dsp:txBody>
      <dsp:txXfrm>
        <a:off x="272421" y="173111"/>
        <a:ext cx="812700" cy="541800"/>
      </dsp:txXfrm>
    </dsp:sp>
    <dsp:sp modelId="{B5CB2355-CD26-425C-953A-7F4329FDF57E}">
      <dsp:nvSpPr>
        <dsp:cNvPr id="0" name=""/>
        <dsp:cNvSpPr/>
      </dsp:nvSpPr>
      <dsp:spPr>
        <a:xfrm>
          <a:off x="1220572" y="173111"/>
          <a:ext cx="1354500" cy="541800"/>
        </a:xfrm>
        <a:prstGeom prst="chevron">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AU" sz="1000" b="1" kern="1200"/>
            <a:t>2. Input into scope of assessment</a:t>
          </a:r>
        </a:p>
      </dsp:txBody>
      <dsp:txXfrm>
        <a:off x="1491472" y="173111"/>
        <a:ext cx="812700" cy="541800"/>
      </dsp:txXfrm>
    </dsp:sp>
    <dsp:sp modelId="{9924973A-88F3-4D54-A077-8420D7228745}">
      <dsp:nvSpPr>
        <dsp:cNvPr id="0" name=""/>
        <dsp:cNvSpPr/>
      </dsp:nvSpPr>
      <dsp:spPr>
        <a:xfrm>
          <a:off x="2439622" y="173111"/>
          <a:ext cx="1354500" cy="541800"/>
        </a:xfrm>
        <a:prstGeom prst="chevron">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AU" sz="1000" b="1" kern="1200"/>
            <a:t>3. Provide technical guidance</a:t>
          </a:r>
        </a:p>
      </dsp:txBody>
      <dsp:txXfrm>
        <a:off x="2710522" y="173111"/>
        <a:ext cx="812700" cy="541800"/>
      </dsp:txXfrm>
    </dsp:sp>
    <dsp:sp modelId="{3D50E992-BD87-483E-9AA2-A0BEE93F1F19}">
      <dsp:nvSpPr>
        <dsp:cNvPr id="0" name=""/>
        <dsp:cNvSpPr/>
      </dsp:nvSpPr>
      <dsp:spPr>
        <a:xfrm>
          <a:off x="3658673" y="173111"/>
          <a:ext cx="1354500" cy="541800"/>
        </a:xfrm>
        <a:prstGeom prst="chevron">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AU" sz="1000" b="1" kern="1200"/>
            <a:t>4. Support data collection and analysis</a:t>
          </a:r>
        </a:p>
      </dsp:txBody>
      <dsp:txXfrm>
        <a:off x="3929573" y="173111"/>
        <a:ext cx="812700" cy="541800"/>
      </dsp:txXfrm>
    </dsp:sp>
    <dsp:sp modelId="{79492685-4704-487E-AA21-89DBD042E8D3}">
      <dsp:nvSpPr>
        <dsp:cNvPr id="0" name=""/>
        <dsp:cNvSpPr/>
      </dsp:nvSpPr>
      <dsp:spPr>
        <a:xfrm>
          <a:off x="4877723" y="173111"/>
          <a:ext cx="1354500" cy="541800"/>
        </a:xfrm>
        <a:prstGeom prst="chevron">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AU" sz="1000" b="1" kern="1200"/>
            <a:t>5. Support application of findings</a:t>
          </a:r>
        </a:p>
      </dsp:txBody>
      <dsp:txXfrm>
        <a:off x="5148623" y="173111"/>
        <a:ext cx="812700" cy="54180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9FF6E9-30ED-4D83-8216-48B900B15242}">
      <dsp:nvSpPr>
        <dsp:cNvPr id="0" name=""/>
        <dsp:cNvSpPr/>
      </dsp:nvSpPr>
      <dsp:spPr>
        <a:xfrm>
          <a:off x="1399" y="195535"/>
          <a:ext cx="1245372" cy="498148"/>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AU" sz="1000" b="1" kern="1200"/>
            <a:t>1.  Define objectives and scope</a:t>
          </a:r>
        </a:p>
      </dsp:txBody>
      <dsp:txXfrm>
        <a:off x="250473" y="195535"/>
        <a:ext cx="747224" cy="498148"/>
      </dsp:txXfrm>
    </dsp:sp>
    <dsp:sp modelId="{B5CB2355-CD26-425C-953A-7F4329FDF57E}">
      <dsp:nvSpPr>
        <dsp:cNvPr id="0" name=""/>
        <dsp:cNvSpPr/>
      </dsp:nvSpPr>
      <dsp:spPr>
        <a:xfrm>
          <a:off x="1112709" y="209986"/>
          <a:ext cx="1245372" cy="498148"/>
        </a:xfrm>
        <a:prstGeom prst="chevron">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AU" sz="1000" b="1" kern="1200"/>
            <a:t>2. Coordinate</a:t>
          </a:r>
        </a:p>
      </dsp:txBody>
      <dsp:txXfrm>
        <a:off x="1361783" y="209986"/>
        <a:ext cx="747224" cy="498148"/>
      </dsp:txXfrm>
    </dsp:sp>
    <dsp:sp modelId="{9924973A-88F3-4D54-A077-8420D7228745}">
      <dsp:nvSpPr>
        <dsp:cNvPr id="0" name=""/>
        <dsp:cNvSpPr/>
      </dsp:nvSpPr>
      <dsp:spPr>
        <a:xfrm>
          <a:off x="2243068" y="195535"/>
          <a:ext cx="1245372" cy="498148"/>
        </a:xfrm>
        <a:prstGeom prst="chevron">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AU" sz="1000" b="1" kern="1200"/>
            <a:t>3. Design assessment</a:t>
          </a:r>
        </a:p>
      </dsp:txBody>
      <dsp:txXfrm>
        <a:off x="2492142" y="195535"/>
        <a:ext cx="747224" cy="498148"/>
      </dsp:txXfrm>
    </dsp:sp>
    <dsp:sp modelId="{3D50E992-BD87-483E-9AA2-A0BEE93F1F19}">
      <dsp:nvSpPr>
        <dsp:cNvPr id="0" name=""/>
        <dsp:cNvSpPr/>
      </dsp:nvSpPr>
      <dsp:spPr>
        <a:xfrm>
          <a:off x="3363903" y="195535"/>
          <a:ext cx="1245372" cy="498148"/>
        </a:xfrm>
        <a:prstGeom prst="chevron">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AU" sz="1000" b="1" kern="1200"/>
            <a:t>4. Collect and analyse data</a:t>
          </a:r>
        </a:p>
      </dsp:txBody>
      <dsp:txXfrm>
        <a:off x="3612977" y="195535"/>
        <a:ext cx="747224" cy="498148"/>
      </dsp:txXfrm>
    </dsp:sp>
    <dsp:sp modelId="{79492685-4704-487E-AA21-89DBD042E8D3}">
      <dsp:nvSpPr>
        <dsp:cNvPr id="0" name=""/>
        <dsp:cNvSpPr/>
      </dsp:nvSpPr>
      <dsp:spPr>
        <a:xfrm>
          <a:off x="4484738" y="195535"/>
          <a:ext cx="1245372" cy="498148"/>
        </a:xfrm>
        <a:prstGeom prst="chevron">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AU" sz="1000" b="1" kern="1200"/>
            <a:t>5. Apply findings</a:t>
          </a:r>
        </a:p>
      </dsp:txBody>
      <dsp:txXfrm>
        <a:off x="4733812" y="195535"/>
        <a:ext cx="747224" cy="49814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DE5E1-1C4D-4DF5-85EC-A65A0093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43421</Words>
  <Characters>238820</Characters>
  <Application>Microsoft Office Word</Application>
  <DocSecurity>0</DocSecurity>
  <Lines>1990</Lines>
  <Paragraphs>563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Read-Hamilton</dc:creator>
  <cp:keywords/>
  <dc:description/>
  <cp:lastModifiedBy>Fray van Herk</cp:lastModifiedBy>
  <cp:revision>3</cp:revision>
  <dcterms:created xsi:type="dcterms:W3CDTF">2018-08-06T16:25:00Z</dcterms:created>
  <dcterms:modified xsi:type="dcterms:W3CDTF">2018-08-06T16:25:00Z</dcterms:modified>
</cp:coreProperties>
</file>