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992F" w14:textId="363ECDBD" w:rsidR="00932E67" w:rsidRPr="00583AC1" w:rsidRDefault="00135E8D" w:rsidP="0019770A">
      <w:pPr>
        <w:pBdr>
          <w:top w:val="nil"/>
          <w:left w:val="nil"/>
          <w:bottom w:val="nil"/>
          <w:right w:val="nil"/>
          <w:between w:val="nil"/>
        </w:pBdr>
        <w:shd w:val="clear" w:color="auto" w:fill="695185"/>
        <w:spacing w:after="0"/>
        <w:contextualSpacing/>
        <w:jc w:val="both"/>
        <w:rPr>
          <w:rFonts w:ascii="Arial" w:eastAsia="Times New Roman" w:hAnsi="Arial" w:cs="Arial"/>
          <w:color w:val="FFFFFF" w:themeColor="background1"/>
          <w:szCs w:val="16"/>
          <w:lang w:val="en-US"/>
        </w:rPr>
      </w:pPr>
      <w:r>
        <w:rPr>
          <w:rFonts w:ascii="Arial" w:hAnsi="Arial" w:cs="Arial"/>
          <w:noProof/>
          <w:color w:val="000000"/>
          <w:sz w:val="21"/>
          <w:szCs w:val="21"/>
          <w:shd w:val="clear" w:color="auto" w:fill="FFFFFF"/>
          <w:lang w:val="en-US"/>
        </w:rPr>
        <w:drawing>
          <wp:anchor distT="0" distB="0" distL="114300" distR="114300" simplePos="0" relativeHeight="251667456" behindDoc="0" locked="0" layoutInCell="1" allowOverlap="1" wp14:anchorId="7149AC57" wp14:editId="22679791">
            <wp:simplePos x="0" y="0"/>
            <wp:positionH relativeFrom="margin">
              <wp:posOffset>-635</wp:posOffset>
            </wp:positionH>
            <wp:positionV relativeFrom="paragraph">
              <wp:posOffset>240665</wp:posOffset>
            </wp:positionV>
            <wp:extent cx="4244340" cy="982345"/>
            <wp:effectExtent l="0" t="0" r="3810" b="825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434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3FFB" w:rsidRPr="00583AC1">
        <w:rPr>
          <w:rFonts w:ascii="Arial" w:eastAsia="Times New Roman" w:hAnsi="Arial" w:cs="Arial"/>
          <w:color w:val="FFFFFF" w:themeColor="background1"/>
          <w:szCs w:val="16"/>
          <w:lang w:val="en-US"/>
        </w:rPr>
        <w:t>Humanitarian profile</w:t>
      </w:r>
    </w:p>
    <w:p w14:paraId="63225D51" w14:textId="25D3F9F3" w:rsidR="00F60B8C" w:rsidRPr="00780BC4" w:rsidRDefault="00E719E5" w:rsidP="00135E8D">
      <w:pPr>
        <w:rPr>
          <w:rFonts w:asciiTheme="majorHAnsi" w:hAnsiTheme="majorHAnsi" w:cstheme="majorHAnsi"/>
          <w:color w:val="000000"/>
          <w:sz w:val="16"/>
          <w:szCs w:val="20"/>
          <w:shd w:val="clear" w:color="auto" w:fill="FFFFFF"/>
          <w:lang w:val="en-US"/>
        </w:rPr>
      </w:pPr>
      <w:r w:rsidRPr="00780BC4">
        <w:rPr>
          <w:rFonts w:asciiTheme="majorHAnsi" w:hAnsiTheme="majorHAnsi" w:cstheme="majorHAnsi"/>
          <w:color w:val="000000"/>
          <w:sz w:val="16"/>
          <w:szCs w:val="20"/>
          <w:shd w:val="clear" w:color="auto" w:fill="FFFFFF"/>
          <w:lang w:val="en-US"/>
        </w:rPr>
        <w:t xml:space="preserve">Source: </w:t>
      </w:r>
      <w:hyperlink r:id="rId9" w:history="1">
        <w:r w:rsidRPr="00780BC4">
          <w:rPr>
            <w:rStyle w:val="Hyperlink"/>
            <w:rFonts w:asciiTheme="majorHAnsi" w:hAnsiTheme="majorHAnsi" w:cstheme="majorHAnsi"/>
            <w:sz w:val="16"/>
            <w:szCs w:val="20"/>
            <w:lang w:val="en-US"/>
          </w:rPr>
          <w:t>DTM 24/08/2018</w:t>
        </w:r>
      </w:hyperlink>
    </w:p>
    <w:p w14:paraId="7651F63E" w14:textId="1F7E3535" w:rsidR="000E396A" w:rsidRPr="000E396A" w:rsidRDefault="00780BC4" w:rsidP="000E396A">
      <w:pPr>
        <w:jc w:val="both"/>
        <w:rPr>
          <w:rFonts w:ascii="Arial" w:hAnsi="Arial" w:cs="Arial"/>
          <w:sz w:val="20"/>
          <w:lang w:val="en-US"/>
        </w:rPr>
      </w:pPr>
      <w:r>
        <w:rPr>
          <w:rFonts w:asciiTheme="majorHAnsi" w:hAnsiTheme="majorHAnsi" w:cstheme="majorHAnsi"/>
          <w:color w:val="000000"/>
          <w:sz w:val="20"/>
          <w:szCs w:val="20"/>
          <w:shd w:val="clear" w:color="auto" w:fill="FFFFFF"/>
          <w:lang w:val="en-US"/>
        </w:rPr>
        <w:t xml:space="preserve">Data from the DTM shows that </w:t>
      </w:r>
      <w:r w:rsidR="000E396A">
        <w:rPr>
          <w:rFonts w:asciiTheme="majorHAnsi" w:hAnsiTheme="majorHAnsi" w:cstheme="majorHAnsi"/>
          <w:sz w:val="20"/>
          <w:szCs w:val="20"/>
          <w:lang w:val="en-US"/>
        </w:rPr>
        <w:t xml:space="preserve">a total of 1.9 million people are displaced as of late August. Of these, the majority are (1.2 million) are in host communities. The remaining 767,500 IDPs are spread across 286 sites in five states in the northeast. 237 of IDP sites are informal camps in which around 522,000 people reside. 237 sites are in </w:t>
      </w:r>
      <w:proofErr w:type="spellStart"/>
      <w:r w:rsidR="000E396A">
        <w:rPr>
          <w:rFonts w:asciiTheme="majorHAnsi" w:hAnsiTheme="majorHAnsi" w:cstheme="majorHAnsi"/>
          <w:sz w:val="20"/>
          <w:szCs w:val="20"/>
          <w:lang w:val="en-US"/>
        </w:rPr>
        <w:t>Borno</w:t>
      </w:r>
      <w:proofErr w:type="spellEnd"/>
      <w:r w:rsidR="000E396A">
        <w:rPr>
          <w:rFonts w:asciiTheme="majorHAnsi" w:hAnsiTheme="majorHAnsi" w:cstheme="majorHAnsi"/>
          <w:sz w:val="20"/>
          <w:szCs w:val="20"/>
          <w:lang w:val="en-US"/>
        </w:rPr>
        <w:t xml:space="preserve">, </w:t>
      </w:r>
      <w:proofErr w:type="spellStart"/>
      <w:r w:rsidR="000E396A">
        <w:rPr>
          <w:rFonts w:asciiTheme="majorHAnsi" w:hAnsiTheme="majorHAnsi" w:cstheme="majorHAnsi"/>
          <w:sz w:val="20"/>
          <w:szCs w:val="20"/>
          <w:lang w:val="en-US"/>
        </w:rPr>
        <w:t>Yobe</w:t>
      </w:r>
      <w:proofErr w:type="spellEnd"/>
      <w:r w:rsidR="000E396A">
        <w:rPr>
          <w:rFonts w:asciiTheme="majorHAnsi" w:hAnsiTheme="majorHAnsi" w:cstheme="majorHAnsi"/>
          <w:sz w:val="20"/>
          <w:szCs w:val="20"/>
          <w:lang w:val="en-US"/>
        </w:rPr>
        <w:t>, and Adamawa states, where Boko Haram presence remains. 54% of all IDPs are female, and 8% are nursing mothers. A further 1.6 million IDPs have returned to their places of origin across the five states</w:t>
      </w:r>
      <w:r w:rsidR="000E396A" w:rsidRPr="000E396A">
        <w:rPr>
          <w:rFonts w:asciiTheme="majorHAnsi" w:hAnsiTheme="majorHAnsi" w:cstheme="majorHAnsi"/>
          <w:sz w:val="16"/>
          <w:szCs w:val="20"/>
          <w:lang w:val="en-US"/>
        </w:rPr>
        <w:t xml:space="preserve"> (</w:t>
      </w:r>
      <w:hyperlink r:id="rId10" w:history="1">
        <w:r w:rsidR="000E396A" w:rsidRPr="000E396A">
          <w:rPr>
            <w:rStyle w:val="Hyperlink"/>
            <w:rFonts w:asciiTheme="majorHAnsi" w:hAnsiTheme="majorHAnsi" w:cstheme="majorHAnsi"/>
            <w:sz w:val="16"/>
            <w:szCs w:val="20"/>
            <w:lang w:val="en-US"/>
          </w:rPr>
          <w:t>DTM 24/08/2018</w:t>
        </w:r>
      </w:hyperlink>
      <w:r w:rsidR="000E396A" w:rsidRPr="000E396A">
        <w:rPr>
          <w:rFonts w:asciiTheme="majorHAnsi" w:hAnsiTheme="majorHAnsi" w:cstheme="majorHAnsi"/>
          <w:sz w:val="16"/>
          <w:szCs w:val="20"/>
          <w:lang w:val="en-US"/>
        </w:rPr>
        <w:t>).</w:t>
      </w:r>
    </w:p>
    <w:p w14:paraId="301F16AB" w14:textId="01E99415" w:rsidR="000E396A" w:rsidRDefault="00951C2D" w:rsidP="000E396A">
      <w:pPr>
        <w:jc w:val="both"/>
        <w:rPr>
          <w:rFonts w:asciiTheme="majorHAnsi" w:hAnsiTheme="majorHAnsi" w:cstheme="majorHAnsi"/>
          <w:color w:val="000000"/>
          <w:sz w:val="20"/>
          <w:szCs w:val="20"/>
          <w:shd w:val="clear" w:color="auto" w:fill="FFFFFF"/>
          <w:lang w:val="en-US"/>
        </w:rPr>
      </w:pPr>
      <w:r>
        <w:rPr>
          <w:rFonts w:asciiTheme="majorHAnsi" w:hAnsiTheme="majorHAnsi" w:cstheme="majorHAnsi"/>
          <w:color w:val="000000"/>
          <w:sz w:val="20"/>
          <w:szCs w:val="20"/>
          <w:shd w:val="clear" w:color="auto" w:fill="FFFFFF"/>
          <w:lang w:val="en-US"/>
        </w:rPr>
        <w:t xml:space="preserve">Of the affected population in the northeast, 23% are women and girls of reproductive age, who need access to reproductive and health services. </w:t>
      </w:r>
      <w:r w:rsidR="000E396A">
        <w:rPr>
          <w:rFonts w:asciiTheme="majorHAnsi" w:hAnsiTheme="majorHAnsi" w:cstheme="majorHAnsi"/>
          <w:color w:val="000000"/>
          <w:sz w:val="20"/>
          <w:szCs w:val="20"/>
          <w:shd w:val="clear" w:color="auto" w:fill="FFFFFF"/>
          <w:lang w:val="en-US"/>
        </w:rPr>
        <w:t>According to the Multi Sectoral Needs Assessment (MSNA) carried out in August with a sample of over 10,000 household surveys</w:t>
      </w:r>
      <w:r w:rsidR="003455AF">
        <w:rPr>
          <w:rFonts w:asciiTheme="majorHAnsi" w:hAnsiTheme="majorHAnsi" w:cstheme="majorHAnsi"/>
          <w:color w:val="000000"/>
          <w:sz w:val="20"/>
          <w:szCs w:val="20"/>
          <w:shd w:val="clear" w:color="auto" w:fill="FFFFFF"/>
          <w:lang w:val="en-US"/>
        </w:rPr>
        <w:t xml:space="preserve"> among IDPs, IDP returnees, and host communities</w:t>
      </w:r>
      <w:r w:rsidR="000E396A">
        <w:rPr>
          <w:rFonts w:asciiTheme="majorHAnsi" w:hAnsiTheme="majorHAnsi" w:cstheme="majorHAnsi"/>
          <w:color w:val="000000"/>
          <w:sz w:val="20"/>
          <w:szCs w:val="20"/>
          <w:shd w:val="clear" w:color="auto" w:fill="FFFFFF"/>
          <w:lang w:val="en-US"/>
        </w:rPr>
        <w:t xml:space="preserve">, there are approximately 16.2% female headed households. However, this percentage is higher in some LGAs, for example in Maiduguri (approximately 40%), and Jere (34%), </w:t>
      </w:r>
      <w:proofErr w:type="spellStart"/>
      <w:r w:rsidR="000E396A">
        <w:rPr>
          <w:rFonts w:asciiTheme="majorHAnsi" w:hAnsiTheme="majorHAnsi" w:cstheme="majorHAnsi"/>
          <w:color w:val="000000"/>
          <w:sz w:val="20"/>
          <w:szCs w:val="20"/>
          <w:shd w:val="clear" w:color="auto" w:fill="FFFFFF"/>
          <w:lang w:val="en-US"/>
        </w:rPr>
        <w:t>Borno</w:t>
      </w:r>
      <w:proofErr w:type="spellEnd"/>
      <w:r w:rsidR="000E396A">
        <w:rPr>
          <w:rFonts w:asciiTheme="majorHAnsi" w:hAnsiTheme="majorHAnsi" w:cstheme="majorHAnsi"/>
          <w:color w:val="000000"/>
          <w:sz w:val="20"/>
          <w:szCs w:val="20"/>
          <w:shd w:val="clear" w:color="auto" w:fill="FFFFFF"/>
          <w:lang w:val="en-US"/>
        </w:rPr>
        <w:t xml:space="preserve"> state (MSNA 08/2018).   </w:t>
      </w:r>
    </w:p>
    <w:tbl>
      <w:tblPr>
        <w:tblW w:w="7154" w:type="dxa"/>
        <w:tblCellMar>
          <w:left w:w="70" w:type="dxa"/>
          <w:right w:w="70" w:type="dxa"/>
        </w:tblCellMar>
        <w:tblLook w:val="04A0" w:firstRow="1" w:lastRow="0" w:firstColumn="1" w:lastColumn="0" w:noHBand="0" w:noVBand="1"/>
      </w:tblPr>
      <w:tblGrid>
        <w:gridCol w:w="1800"/>
        <w:gridCol w:w="900"/>
        <w:gridCol w:w="810"/>
        <w:gridCol w:w="900"/>
        <w:gridCol w:w="864"/>
        <w:gridCol w:w="846"/>
        <w:gridCol w:w="1034"/>
      </w:tblGrid>
      <w:tr w:rsidR="00E25795" w:rsidRPr="00135E8D" w14:paraId="4D783E74" w14:textId="77777777" w:rsidTr="00A11311">
        <w:trPr>
          <w:trHeight w:val="288"/>
        </w:trPr>
        <w:tc>
          <w:tcPr>
            <w:tcW w:w="1800" w:type="dxa"/>
            <w:vMerge w:val="restart"/>
            <w:tcBorders>
              <w:top w:val="nil"/>
              <w:left w:val="nil"/>
              <w:right w:val="nil"/>
            </w:tcBorders>
            <w:shd w:val="clear" w:color="auto" w:fill="D3C8E2"/>
            <w:noWrap/>
            <w:vAlign w:val="bottom"/>
            <w:hideMark/>
          </w:tcPr>
          <w:p w14:paraId="37CA54F9" w14:textId="6925D9FE" w:rsidR="00E25795" w:rsidRPr="002B333F" w:rsidRDefault="00E25795" w:rsidP="00135E8D">
            <w:pPr>
              <w:spacing w:after="0" w:line="240" w:lineRule="auto"/>
              <w:rPr>
                <w:rFonts w:ascii="Calibri" w:eastAsia="Times New Roman" w:hAnsi="Calibri" w:cs="Calibri"/>
                <w:b/>
                <w:bCs/>
                <w:color w:val="000000"/>
                <w:lang w:val="en-US" w:eastAsia="nl-NL"/>
              </w:rPr>
            </w:pPr>
          </w:p>
        </w:tc>
        <w:tc>
          <w:tcPr>
            <w:tcW w:w="1710" w:type="dxa"/>
            <w:gridSpan w:val="2"/>
            <w:tcBorders>
              <w:top w:val="nil"/>
              <w:left w:val="nil"/>
              <w:bottom w:val="single" w:sz="4" w:space="0" w:color="8EA9DB"/>
              <w:right w:val="nil"/>
            </w:tcBorders>
            <w:shd w:val="clear" w:color="auto" w:fill="D3C8E2"/>
            <w:noWrap/>
            <w:vAlign w:val="bottom"/>
            <w:hideMark/>
          </w:tcPr>
          <w:p w14:paraId="682AA3E1" w14:textId="77777777" w:rsidR="00E25795" w:rsidRPr="00135E8D" w:rsidRDefault="00E25795" w:rsidP="00135E8D">
            <w:pPr>
              <w:spacing w:after="0" w:line="240" w:lineRule="auto"/>
              <w:rPr>
                <w:rFonts w:ascii="Calibri" w:eastAsia="Times New Roman" w:hAnsi="Calibri" w:cs="Calibri"/>
                <w:b/>
                <w:bCs/>
                <w:color w:val="000000"/>
                <w:lang w:eastAsia="nl-NL"/>
              </w:rPr>
            </w:pPr>
            <w:r w:rsidRPr="00135E8D">
              <w:rPr>
                <w:rFonts w:ascii="Calibri" w:eastAsia="Times New Roman" w:hAnsi="Calibri" w:cs="Calibri"/>
                <w:b/>
                <w:bCs/>
                <w:color w:val="000000"/>
                <w:lang w:eastAsia="nl-NL"/>
              </w:rPr>
              <w:t>ADAMAWA</w:t>
            </w:r>
          </w:p>
        </w:tc>
        <w:tc>
          <w:tcPr>
            <w:tcW w:w="1764" w:type="dxa"/>
            <w:gridSpan w:val="2"/>
            <w:tcBorders>
              <w:top w:val="nil"/>
              <w:left w:val="nil"/>
              <w:bottom w:val="single" w:sz="4" w:space="0" w:color="8EA9DB"/>
              <w:right w:val="nil"/>
            </w:tcBorders>
            <w:shd w:val="clear" w:color="auto" w:fill="D3C8E2"/>
            <w:noWrap/>
            <w:vAlign w:val="bottom"/>
            <w:hideMark/>
          </w:tcPr>
          <w:p w14:paraId="46DDDD42" w14:textId="77777777" w:rsidR="00E25795" w:rsidRPr="00135E8D" w:rsidRDefault="00E25795" w:rsidP="00135E8D">
            <w:pPr>
              <w:spacing w:after="0" w:line="240" w:lineRule="auto"/>
              <w:rPr>
                <w:rFonts w:ascii="Calibri" w:eastAsia="Times New Roman" w:hAnsi="Calibri" w:cs="Calibri"/>
                <w:b/>
                <w:bCs/>
                <w:color w:val="000000"/>
                <w:lang w:eastAsia="nl-NL"/>
              </w:rPr>
            </w:pPr>
            <w:r w:rsidRPr="00135E8D">
              <w:rPr>
                <w:rFonts w:ascii="Calibri" w:eastAsia="Times New Roman" w:hAnsi="Calibri" w:cs="Calibri"/>
                <w:b/>
                <w:bCs/>
                <w:color w:val="000000"/>
                <w:lang w:eastAsia="nl-NL"/>
              </w:rPr>
              <w:t>BORNO</w:t>
            </w:r>
          </w:p>
        </w:tc>
        <w:tc>
          <w:tcPr>
            <w:tcW w:w="1880" w:type="dxa"/>
            <w:gridSpan w:val="2"/>
            <w:tcBorders>
              <w:top w:val="nil"/>
              <w:left w:val="nil"/>
              <w:bottom w:val="single" w:sz="4" w:space="0" w:color="8EA9DB"/>
              <w:right w:val="nil"/>
            </w:tcBorders>
            <w:shd w:val="clear" w:color="auto" w:fill="D3C8E2"/>
            <w:noWrap/>
            <w:vAlign w:val="bottom"/>
            <w:hideMark/>
          </w:tcPr>
          <w:p w14:paraId="487E03BE" w14:textId="77777777" w:rsidR="00E25795" w:rsidRPr="00135E8D" w:rsidRDefault="00E25795" w:rsidP="00135E8D">
            <w:pPr>
              <w:spacing w:after="0" w:line="240" w:lineRule="auto"/>
              <w:rPr>
                <w:rFonts w:ascii="Calibri" w:eastAsia="Times New Roman" w:hAnsi="Calibri" w:cs="Calibri"/>
                <w:b/>
                <w:bCs/>
                <w:color w:val="000000"/>
                <w:lang w:eastAsia="nl-NL"/>
              </w:rPr>
            </w:pPr>
            <w:r w:rsidRPr="00135E8D">
              <w:rPr>
                <w:rFonts w:ascii="Calibri" w:eastAsia="Times New Roman" w:hAnsi="Calibri" w:cs="Calibri"/>
                <w:b/>
                <w:bCs/>
                <w:color w:val="000000"/>
                <w:lang w:eastAsia="nl-NL"/>
              </w:rPr>
              <w:t>YOBE</w:t>
            </w:r>
          </w:p>
        </w:tc>
      </w:tr>
      <w:tr w:rsidR="00A11311" w:rsidRPr="00135E8D" w14:paraId="6E2C5727" w14:textId="77777777" w:rsidTr="00A11311">
        <w:trPr>
          <w:trHeight w:val="288"/>
        </w:trPr>
        <w:tc>
          <w:tcPr>
            <w:tcW w:w="1800" w:type="dxa"/>
            <w:vMerge/>
            <w:tcBorders>
              <w:left w:val="nil"/>
              <w:bottom w:val="single" w:sz="4" w:space="0" w:color="8EA9DB"/>
              <w:right w:val="nil"/>
            </w:tcBorders>
            <w:shd w:val="clear" w:color="auto" w:fill="D3C8E2"/>
            <w:noWrap/>
            <w:vAlign w:val="bottom"/>
          </w:tcPr>
          <w:p w14:paraId="679BD09D" w14:textId="77777777" w:rsidR="00E25795" w:rsidRPr="00135E8D" w:rsidRDefault="00E25795" w:rsidP="00E25795">
            <w:pPr>
              <w:spacing w:after="0" w:line="240" w:lineRule="auto"/>
              <w:rPr>
                <w:rFonts w:ascii="Calibri" w:eastAsia="Times New Roman" w:hAnsi="Calibri" w:cs="Calibri"/>
                <w:b/>
                <w:bCs/>
                <w:color w:val="000000"/>
                <w:lang w:eastAsia="nl-NL"/>
              </w:rPr>
            </w:pPr>
          </w:p>
        </w:tc>
        <w:tc>
          <w:tcPr>
            <w:tcW w:w="900" w:type="dxa"/>
            <w:tcBorders>
              <w:top w:val="nil"/>
              <w:left w:val="nil"/>
              <w:bottom w:val="single" w:sz="4" w:space="0" w:color="8EA9DB"/>
              <w:right w:val="nil"/>
            </w:tcBorders>
            <w:shd w:val="clear" w:color="auto" w:fill="D3C8E2"/>
            <w:noWrap/>
            <w:vAlign w:val="bottom"/>
          </w:tcPr>
          <w:p w14:paraId="43C9EB4C" w14:textId="3454ABA9" w:rsidR="00E25795" w:rsidRPr="00135E8D" w:rsidRDefault="00E25795" w:rsidP="00E25795">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M</w:t>
            </w:r>
          </w:p>
        </w:tc>
        <w:tc>
          <w:tcPr>
            <w:tcW w:w="810" w:type="dxa"/>
            <w:tcBorders>
              <w:top w:val="nil"/>
              <w:left w:val="nil"/>
              <w:bottom w:val="single" w:sz="4" w:space="0" w:color="8EA9DB"/>
              <w:right w:val="nil"/>
            </w:tcBorders>
            <w:shd w:val="clear" w:color="auto" w:fill="D3C8E2"/>
            <w:vAlign w:val="bottom"/>
          </w:tcPr>
          <w:p w14:paraId="5F9EF478" w14:textId="2F4A3F33" w:rsidR="00E25795" w:rsidRPr="00135E8D" w:rsidRDefault="00E25795" w:rsidP="00E25795">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F</w:t>
            </w:r>
          </w:p>
        </w:tc>
        <w:tc>
          <w:tcPr>
            <w:tcW w:w="900" w:type="dxa"/>
            <w:tcBorders>
              <w:top w:val="nil"/>
              <w:left w:val="nil"/>
              <w:bottom w:val="single" w:sz="4" w:space="0" w:color="8EA9DB"/>
              <w:right w:val="nil"/>
            </w:tcBorders>
            <w:shd w:val="clear" w:color="auto" w:fill="D3C8E2"/>
            <w:noWrap/>
            <w:vAlign w:val="bottom"/>
          </w:tcPr>
          <w:p w14:paraId="46AAD275" w14:textId="28E0ADDE" w:rsidR="00E25795" w:rsidRPr="00135E8D" w:rsidRDefault="00E25795" w:rsidP="00E25795">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M</w:t>
            </w:r>
          </w:p>
        </w:tc>
        <w:tc>
          <w:tcPr>
            <w:tcW w:w="864" w:type="dxa"/>
            <w:tcBorders>
              <w:top w:val="nil"/>
              <w:left w:val="nil"/>
              <w:bottom w:val="single" w:sz="4" w:space="0" w:color="8EA9DB"/>
              <w:right w:val="nil"/>
            </w:tcBorders>
            <w:shd w:val="clear" w:color="auto" w:fill="D3C8E2"/>
            <w:vAlign w:val="bottom"/>
          </w:tcPr>
          <w:p w14:paraId="70158CD6" w14:textId="4E7AF47D" w:rsidR="00E25795" w:rsidRPr="00135E8D" w:rsidRDefault="00E25795" w:rsidP="00E25795">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F</w:t>
            </w:r>
          </w:p>
        </w:tc>
        <w:tc>
          <w:tcPr>
            <w:tcW w:w="846" w:type="dxa"/>
            <w:tcBorders>
              <w:top w:val="nil"/>
              <w:left w:val="nil"/>
              <w:bottom w:val="single" w:sz="4" w:space="0" w:color="8EA9DB"/>
              <w:right w:val="nil"/>
            </w:tcBorders>
            <w:shd w:val="clear" w:color="auto" w:fill="D3C8E2"/>
            <w:noWrap/>
            <w:vAlign w:val="bottom"/>
          </w:tcPr>
          <w:p w14:paraId="2F4B362E" w14:textId="76EE6B77" w:rsidR="00E25795" w:rsidRPr="00135E8D" w:rsidRDefault="00E25795" w:rsidP="00E25795">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M</w:t>
            </w:r>
          </w:p>
        </w:tc>
        <w:tc>
          <w:tcPr>
            <w:tcW w:w="1034" w:type="dxa"/>
            <w:tcBorders>
              <w:top w:val="nil"/>
              <w:left w:val="nil"/>
              <w:bottom w:val="single" w:sz="4" w:space="0" w:color="8EA9DB"/>
              <w:right w:val="nil"/>
            </w:tcBorders>
            <w:shd w:val="clear" w:color="auto" w:fill="D3C8E2"/>
            <w:vAlign w:val="bottom"/>
          </w:tcPr>
          <w:p w14:paraId="05C8E781" w14:textId="339DBD47" w:rsidR="00E25795" w:rsidRPr="00135E8D" w:rsidRDefault="00E25795" w:rsidP="00E25795">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F</w:t>
            </w:r>
          </w:p>
        </w:tc>
      </w:tr>
      <w:tr w:rsidR="00A11311" w:rsidRPr="00135E8D" w14:paraId="21D59828" w14:textId="77777777" w:rsidTr="00A11311">
        <w:trPr>
          <w:trHeight w:val="288"/>
        </w:trPr>
        <w:tc>
          <w:tcPr>
            <w:tcW w:w="1800" w:type="dxa"/>
            <w:tcBorders>
              <w:top w:val="nil"/>
              <w:left w:val="nil"/>
              <w:bottom w:val="nil"/>
              <w:right w:val="nil"/>
            </w:tcBorders>
            <w:shd w:val="clear" w:color="auto" w:fill="auto"/>
            <w:noWrap/>
            <w:vAlign w:val="bottom"/>
            <w:hideMark/>
          </w:tcPr>
          <w:p w14:paraId="1900CD5F" w14:textId="72C8ABB9" w:rsidR="00E25795" w:rsidRPr="00135E8D" w:rsidRDefault="00E25795" w:rsidP="00E25795">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Infant &lt;1</w:t>
            </w:r>
          </w:p>
        </w:tc>
        <w:tc>
          <w:tcPr>
            <w:tcW w:w="900" w:type="dxa"/>
            <w:tcBorders>
              <w:top w:val="nil"/>
              <w:left w:val="nil"/>
              <w:bottom w:val="nil"/>
              <w:right w:val="nil"/>
            </w:tcBorders>
            <w:shd w:val="clear" w:color="auto" w:fill="auto"/>
            <w:noWrap/>
            <w:vAlign w:val="bottom"/>
            <w:hideMark/>
          </w:tcPr>
          <w:p w14:paraId="4A192B07" w14:textId="32D4C7C1" w:rsidR="00E25795" w:rsidRPr="00135E8D" w:rsidRDefault="00E25795" w:rsidP="00E25795">
            <w:pPr>
              <w:spacing w:after="0" w:line="240" w:lineRule="auto"/>
              <w:jc w:val="right"/>
              <w:rPr>
                <w:rFonts w:ascii="Calibri" w:eastAsia="Times New Roman" w:hAnsi="Calibri" w:cs="Calibri"/>
                <w:color w:val="000000"/>
                <w:lang w:eastAsia="nl-NL"/>
              </w:rPr>
            </w:pPr>
            <w:r w:rsidRPr="00135E8D">
              <w:rPr>
                <w:rFonts w:ascii="Calibri" w:eastAsia="Times New Roman" w:hAnsi="Calibri" w:cs="Calibri"/>
                <w:color w:val="000000"/>
                <w:lang w:eastAsia="nl-NL"/>
              </w:rPr>
              <w:t>4</w:t>
            </w:r>
            <w:r>
              <w:rPr>
                <w:rFonts w:ascii="Calibri" w:eastAsia="Times New Roman" w:hAnsi="Calibri" w:cs="Calibri"/>
                <w:color w:val="000000"/>
                <w:lang w:eastAsia="nl-NL"/>
              </w:rPr>
              <w:t>,100</w:t>
            </w:r>
          </w:p>
        </w:tc>
        <w:tc>
          <w:tcPr>
            <w:tcW w:w="810" w:type="dxa"/>
            <w:tcBorders>
              <w:top w:val="nil"/>
              <w:left w:val="nil"/>
              <w:bottom w:val="nil"/>
              <w:right w:val="nil"/>
            </w:tcBorders>
            <w:shd w:val="clear" w:color="auto" w:fill="auto"/>
            <w:vAlign w:val="bottom"/>
          </w:tcPr>
          <w:p w14:paraId="4ED37833" w14:textId="41DBC23F" w:rsidR="00E25795" w:rsidRPr="00135E8D" w:rsidRDefault="00E25795"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4,900</w:t>
            </w:r>
          </w:p>
        </w:tc>
        <w:tc>
          <w:tcPr>
            <w:tcW w:w="900" w:type="dxa"/>
            <w:tcBorders>
              <w:top w:val="nil"/>
              <w:left w:val="nil"/>
              <w:bottom w:val="nil"/>
              <w:right w:val="nil"/>
            </w:tcBorders>
            <w:shd w:val="clear" w:color="auto" w:fill="auto"/>
            <w:noWrap/>
            <w:vAlign w:val="bottom"/>
            <w:hideMark/>
          </w:tcPr>
          <w:p w14:paraId="1A4DB3F2" w14:textId="4CEDF744" w:rsidR="00E25795" w:rsidRPr="00135E8D" w:rsidRDefault="00E25795"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40,600</w:t>
            </w:r>
          </w:p>
        </w:tc>
        <w:tc>
          <w:tcPr>
            <w:tcW w:w="864" w:type="dxa"/>
            <w:tcBorders>
              <w:top w:val="nil"/>
              <w:left w:val="nil"/>
              <w:bottom w:val="nil"/>
              <w:right w:val="nil"/>
            </w:tcBorders>
            <w:shd w:val="clear" w:color="auto" w:fill="auto"/>
            <w:vAlign w:val="bottom"/>
          </w:tcPr>
          <w:p w14:paraId="21B70955" w14:textId="4E353B38" w:rsidR="00E25795" w:rsidRPr="00135E8D"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48</w:t>
            </w:r>
            <w:r w:rsidR="00E25795">
              <w:rPr>
                <w:rFonts w:ascii="Calibri" w:eastAsia="Times New Roman" w:hAnsi="Calibri" w:cs="Calibri"/>
                <w:color w:val="000000"/>
                <w:lang w:eastAsia="nl-NL"/>
              </w:rPr>
              <w:t>,200</w:t>
            </w:r>
          </w:p>
        </w:tc>
        <w:tc>
          <w:tcPr>
            <w:tcW w:w="846" w:type="dxa"/>
            <w:tcBorders>
              <w:top w:val="nil"/>
              <w:left w:val="nil"/>
              <w:bottom w:val="nil"/>
              <w:right w:val="nil"/>
            </w:tcBorders>
            <w:shd w:val="clear" w:color="auto" w:fill="auto"/>
            <w:noWrap/>
            <w:vAlign w:val="bottom"/>
            <w:hideMark/>
          </w:tcPr>
          <w:p w14:paraId="60147092" w14:textId="170DC91C" w:rsidR="00E25795" w:rsidRPr="00135E8D"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6,200</w:t>
            </w:r>
          </w:p>
        </w:tc>
        <w:tc>
          <w:tcPr>
            <w:tcW w:w="1034" w:type="dxa"/>
            <w:tcBorders>
              <w:top w:val="nil"/>
              <w:left w:val="nil"/>
              <w:bottom w:val="nil"/>
              <w:right w:val="nil"/>
            </w:tcBorders>
            <w:shd w:val="clear" w:color="auto" w:fill="auto"/>
            <w:vAlign w:val="bottom"/>
          </w:tcPr>
          <w:p w14:paraId="05EDBC54" w14:textId="1823A08B" w:rsidR="00E25795" w:rsidRPr="00135E8D"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8,100</w:t>
            </w:r>
          </w:p>
        </w:tc>
      </w:tr>
      <w:tr w:rsidR="00AA4952" w:rsidRPr="00135E8D" w14:paraId="24A93448" w14:textId="77777777" w:rsidTr="00A11311">
        <w:trPr>
          <w:trHeight w:val="288"/>
        </w:trPr>
        <w:tc>
          <w:tcPr>
            <w:tcW w:w="1800" w:type="dxa"/>
            <w:tcBorders>
              <w:top w:val="nil"/>
              <w:left w:val="nil"/>
              <w:bottom w:val="nil"/>
              <w:right w:val="nil"/>
            </w:tcBorders>
            <w:shd w:val="clear" w:color="auto" w:fill="D3C8E2"/>
            <w:noWrap/>
            <w:vAlign w:val="bottom"/>
          </w:tcPr>
          <w:p w14:paraId="104F1E38" w14:textId="3617D61C" w:rsidR="00AA4952" w:rsidRDefault="00AA4952" w:rsidP="00E25795">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Children 1–5</w:t>
            </w:r>
          </w:p>
        </w:tc>
        <w:tc>
          <w:tcPr>
            <w:tcW w:w="900" w:type="dxa"/>
            <w:tcBorders>
              <w:top w:val="nil"/>
              <w:left w:val="nil"/>
              <w:bottom w:val="nil"/>
              <w:right w:val="nil"/>
            </w:tcBorders>
            <w:shd w:val="clear" w:color="auto" w:fill="D3C8E2"/>
            <w:noWrap/>
            <w:vAlign w:val="bottom"/>
          </w:tcPr>
          <w:p w14:paraId="4646F787" w14:textId="7592A2F8" w:rsidR="00AA4952" w:rsidRPr="00135E8D"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14,800</w:t>
            </w:r>
          </w:p>
        </w:tc>
        <w:tc>
          <w:tcPr>
            <w:tcW w:w="810" w:type="dxa"/>
            <w:tcBorders>
              <w:top w:val="nil"/>
              <w:left w:val="nil"/>
              <w:bottom w:val="nil"/>
              <w:right w:val="nil"/>
            </w:tcBorders>
            <w:shd w:val="clear" w:color="auto" w:fill="D3C8E2"/>
            <w:vAlign w:val="bottom"/>
          </w:tcPr>
          <w:p w14:paraId="2B92BDD3" w14:textId="62B7AB09"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17,800</w:t>
            </w:r>
          </w:p>
        </w:tc>
        <w:tc>
          <w:tcPr>
            <w:tcW w:w="900" w:type="dxa"/>
            <w:tcBorders>
              <w:top w:val="nil"/>
              <w:left w:val="nil"/>
              <w:bottom w:val="nil"/>
              <w:right w:val="nil"/>
            </w:tcBorders>
            <w:shd w:val="clear" w:color="auto" w:fill="D3C8E2"/>
            <w:noWrap/>
            <w:vAlign w:val="bottom"/>
          </w:tcPr>
          <w:p w14:paraId="6D119A03" w14:textId="2AD06796" w:rsidR="00AA4952" w:rsidRPr="00135E8D"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122,000</w:t>
            </w:r>
          </w:p>
        </w:tc>
        <w:tc>
          <w:tcPr>
            <w:tcW w:w="864" w:type="dxa"/>
            <w:tcBorders>
              <w:top w:val="nil"/>
              <w:left w:val="nil"/>
              <w:bottom w:val="nil"/>
              <w:right w:val="nil"/>
            </w:tcBorders>
            <w:shd w:val="clear" w:color="auto" w:fill="D3C8E2"/>
            <w:vAlign w:val="bottom"/>
          </w:tcPr>
          <w:p w14:paraId="378921F1" w14:textId="1124AD5F" w:rsidR="00AA4952" w:rsidRPr="00135E8D"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148,000</w:t>
            </w:r>
          </w:p>
        </w:tc>
        <w:tc>
          <w:tcPr>
            <w:tcW w:w="846" w:type="dxa"/>
            <w:tcBorders>
              <w:top w:val="nil"/>
              <w:left w:val="nil"/>
              <w:bottom w:val="nil"/>
              <w:right w:val="nil"/>
            </w:tcBorders>
            <w:shd w:val="clear" w:color="auto" w:fill="D3C8E2"/>
            <w:noWrap/>
            <w:vAlign w:val="bottom"/>
          </w:tcPr>
          <w:p w14:paraId="3A800655" w14:textId="19BF8C93" w:rsidR="00AA4952" w:rsidRPr="00135E8D"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11,700</w:t>
            </w:r>
          </w:p>
        </w:tc>
        <w:tc>
          <w:tcPr>
            <w:tcW w:w="1034" w:type="dxa"/>
            <w:tcBorders>
              <w:top w:val="nil"/>
              <w:left w:val="nil"/>
              <w:bottom w:val="nil"/>
              <w:right w:val="nil"/>
            </w:tcBorders>
            <w:shd w:val="clear" w:color="auto" w:fill="D3C8E2"/>
            <w:vAlign w:val="bottom"/>
          </w:tcPr>
          <w:p w14:paraId="22E7EFAC" w14:textId="5290EFED" w:rsidR="00AA4952" w:rsidRPr="00135E8D"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15,000</w:t>
            </w:r>
          </w:p>
        </w:tc>
      </w:tr>
      <w:tr w:rsidR="00AA4952" w:rsidRPr="00135E8D" w14:paraId="51926570" w14:textId="77777777" w:rsidTr="00A11311">
        <w:trPr>
          <w:trHeight w:val="288"/>
        </w:trPr>
        <w:tc>
          <w:tcPr>
            <w:tcW w:w="1800" w:type="dxa"/>
            <w:tcBorders>
              <w:top w:val="nil"/>
              <w:left w:val="nil"/>
              <w:bottom w:val="nil"/>
              <w:right w:val="nil"/>
            </w:tcBorders>
            <w:shd w:val="clear" w:color="auto" w:fill="auto"/>
            <w:noWrap/>
            <w:vAlign w:val="bottom"/>
          </w:tcPr>
          <w:p w14:paraId="43FC6B01" w14:textId="1EEBE7DD" w:rsidR="00AA4952" w:rsidRDefault="00AA4952" w:rsidP="00E25795">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Children 6–17</w:t>
            </w:r>
          </w:p>
        </w:tc>
        <w:tc>
          <w:tcPr>
            <w:tcW w:w="900" w:type="dxa"/>
            <w:tcBorders>
              <w:top w:val="nil"/>
              <w:left w:val="nil"/>
              <w:bottom w:val="nil"/>
              <w:right w:val="nil"/>
            </w:tcBorders>
            <w:shd w:val="clear" w:color="auto" w:fill="auto"/>
            <w:noWrap/>
            <w:vAlign w:val="bottom"/>
          </w:tcPr>
          <w:p w14:paraId="45A1D7C9" w14:textId="68AD0E53"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26,000</w:t>
            </w:r>
          </w:p>
        </w:tc>
        <w:tc>
          <w:tcPr>
            <w:tcW w:w="810" w:type="dxa"/>
            <w:tcBorders>
              <w:top w:val="nil"/>
              <w:left w:val="nil"/>
              <w:bottom w:val="nil"/>
              <w:right w:val="nil"/>
            </w:tcBorders>
            <w:shd w:val="clear" w:color="auto" w:fill="auto"/>
            <w:vAlign w:val="bottom"/>
          </w:tcPr>
          <w:p w14:paraId="6CE00C5D" w14:textId="01671252"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29,500</w:t>
            </w:r>
          </w:p>
        </w:tc>
        <w:tc>
          <w:tcPr>
            <w:tcW w:w="900" w:type="dxa"/>
            <w:tcBorders>
              <w:top w:val="nil"/>
              <w:left w:val="nil"/>
              <w:bottom w:val="nil"/>
              <w:right w:val="nil"/>
            </w:tcBorders>
            <w:shd w:val="clear" w:color="auto" w:fill="auto"/>
            <w:noWrap/>
            <w:vAlign w:val="bottom"/>
          </w:tcPr>
          <w:p w14:paraId="6A473D86" w14:textId="723863E2"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199,000</w:t>
            </w:r>
          </w:p>
        </w:tc>
        <w:tc>
          <w:tcPr>
            <w:tcW w:w="864" w:type="dxa"/>
            <w:tcBorders>
              <w:top w:val="nil"/>
              <w:left w:val="nil"/>
              <w:bottom w:val="nil"/>
              <w:right w:val="nil"/>
            </w:tcBorders>
            <w:shd w:val="clear" w:color="auto" w:fill="auto"/>
            <w:vAlign w:val="bottom"/>
          </w:tcPr>
          <w:p w14:paraId="4A1033B1" w14:textId="67A0B4EB"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238,000</w:t>
            </w:r>
          </w:p>
        </w:tc>
        <w:tc>
          <w:tcPr>
            <w:tcW w:w="846" w:type="dxa"/>
            <w:tcBorders>
              <w:top w:val="nil"/>
              <w:left w:val="nil"/>
              <w:bottom w:val="nil"/>
              <w:right w:val="nil"/>
            </w:tcBorders>
            <w:shd w:val="clear" w:color="auto" w:fill="auto"/>
            <w:noWrap/>
            <w:vAlign w:val="bottom"/>
          </w:tcPr>
          <w:p w14:paraId="6A9BEA5C" w14:textId="5DB3F32D"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16,300</w:t>
            </w:r>
          </w:p>
        </w:tc>
        <w:tc>
          <w:tcPr>
            <w:tcW w:w="1034" w:type="dxa"/>
            <w:tcBorders>
              <w:top w:val="nil"/>
              <w:left w:val="nil"/>
              <w:bottom w:val="nil"/>
              <w:right w:val="nil"/>
            </w:tcBorders>
            <w:shd w:val="clear" w:color="auto" w:fill="auto"/>
            <w:vAlign w:val="bottom"/>
          </w:tcPr>
          <w:p w14:paraId="7A7ABC30" w14:textId="1C078CE8"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20,400</w:t>
            </w:r>
          </w:p>
        </w:tc>
      </w:tr>
      <w:tr w:rsidR="00AA4952" w:rsidRPr="00135E8D" w14:paraId="3D9BFE70" w14:textId="77777777" w:rsidTr="00A11311">
        <w:trPr>
          <w:trHeight w:val="288"/>
        </w:trPr>
        <w:tc>
          <w:tcPr>
            <w:tcW w:w="1800" w:type="dxa"/>
            <w:tcBorders>
              <w:top w:val="nil"/>
              <w:left w:val="nil"/>
              <w:bottom w:val="nil"/>
              <w:right w:val="nil"/>
            </w:tcBorders>
            <w:shd w:val="clear" w:color="auto" w:fill="D3C8E2"/>
            <w:noWrap/>
            <w:vAlign w:val="bottom"/>
          </w:tcPr>
          <w:p w14:paraId="7A7FAC2C" w14:textId="65BB4077" w:rsidR="00AA4952" w:rsidRDefault="00AA4952" w:rsidP="00E25795">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Adults 18–59</w:t>
            </w:r>
          </w:p>
        </w:tc>
        <w:tc>
          <w:tcPr>
            <w:tcW w:w="900" w:type="dxa"/>
            <w:tcBorders>
              <w:top w:val="nil"/>
              <w:left w:val="nil"/>
              <w:bottom w:val="nil"/>
              <w:right w:val="nil"/>
            </w:tcBorders>
            <w:shd w:val="clear" w:color="auto" w:fill="D3C8E2"/>
            <w:noWrap/>
            <w:vAlign w:val="bottom"/>
          </w:tcPr>
          <w:p w14:paraId="0EFCFBD7" w14:textId="566E00A0"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37,500</w:t>
            </w:r>
          </w:p>
        </w:tc>
        <w:tc>
          <w:tcPr>
            <w:tcW w:w="810" w:type="dxa"/>
            <w:tcBorders>
              <w:top w:val="nil"/>
              <w:left w:val="nil"/>
              <w:bottom w:val="nil"/>
              <w:right w:val="nil"/>
            </w:tcBorders>
            <w:shd w:val="clear" w:color="auto" w:fill="D3C8E2"/>
            <w:vAlign w:val="bottom"/>
          </w:tcPr>
          <w:p w14:paraId="1A56114B" w14:textId="04CC5112"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41,300</w:t>
            </w:r>
          </w:p>
        </w:tc>
        <w:tc>
          <w:tcPr>
            <w:tcW w:w="900" w:type="dxa"/>
            <w:tcBorders>
              <w:top w:val="nil"/>
              <w:left w:val="nil"/>
              <w:bottom w:val="nil"/>
              <w:right w:val="nil"/>
            </w:tcBorders>
            <w:shd w:val="clear" w:color="auto" w:fill="D3C8E2"/>
            <w:noWrap/>
            <w:vAlign w:val="bottom"/>
          </w:tcPr>
          <w:p w14:paraId="72E227D6" w14:textId="351AA5B8"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266,000</w:t>
            </w:r>
          </w:p>
        </w:tc>
        <w:tc>
          <w:tcPr>
            <w:tcW w:w="864" w:type="dxa"/>
            <w:tcBorders>
              <w:top w:val="nil"/>
              <w:left w:val="nil"/>
              <w:bottom w:val="nil"/>
              <w:right w:val="nil"/>
            </w:tcBorders>
            <w:shd w:val="clear" w:color="auto" w:fill="D3C8E2"/>
            <w:vAlign w:val="bottom"/>
          </w:tcPr>
          <w:p w14:paraId="691F226B" w14:textId="6A486419"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329,800</w:t>
            </w:r>
          </w:p>
        </w:tc>
        <w:tc>
          <w:tcPr>
            <w:tcW w:w="846" w:type="dxa"/>
            <w:tcBorders>
              <w:top w:val="nil"/>
              <w:left w:val="nil"/>
              <w:bottom w:val="nil"/>
              <w:right w:val="nil"/>
            </w:tcBorders>
            <w:shd w:val="clear" w:color="auto" w:fill="D3C8E2"/>
            <w:noWrap/>
            <w:vAlign w:val="bottom"/>
          </w:tcPr>
          <w:p w14:paraId="6A784F71" w14:textId="159EDBA5"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21,600</w:t>
            </w:r>
          </w:p>
        </w:tc>
        <w:tc>
          <w:tcPr>
            <w:tcW w:w="1034" w:type="dxa"/>
            <w:tcBorders>
              <w:top w:val="nil"/>
              <w:left w:val="nil"/>
              <w:bottom w:val="nil"/>
              <w:right w:val="nil"/>
            </w:tcBorders>
            <w:shd w:val="clear" w:color="auto" w:fill="D3C8E2"/>
            <w:vAlign w:val="bottom"/>
          </w:tcPr>
          <w:p w14:paraId="248C8376" w14:textId="22FBA976"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30,500</w:t>
            </w:r>
          </w:p>
        </w:tc>
      </w:tr>
      <w:tr w:rsidR="00AA4952" w:rsidRPr="00135E8D" w14:paraId="70145028" w14:textId="77777777" w:rsidTr="00A11311">
        <w:trPr>
          <w:trHeight w:val="288"/>
        </w:trPr>
        <w:tc>
          <w:tcPr>
            <w:tcW w:w="1800" w:type="dxa"/>
            <w:tcBorders>
              <w:top w:val="nil"/>
              <w:left w:val="nil"/>
              <w:bottom w:val="nil"/>
              <w:right w:val="nil"/>
            </w:tcBorders>
            <w:shd w:val="clear" w:color="auto" w:fill="auto"/>
            <w:noWrap/>
            <w:vAlign w:val="bottom"/>
          </w:tcPr>
          <w:p w14:paraId="4C75C216" w14:textId="486AA4FD" w:rsidR="00AA4952" w:rsidRDefault="00AA4952" w:rsidP="00E25795">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Older people 60+</w:t>
            </w:r>
          </w:p>
        </w:tc>
        <w:tc>
          <w:tcPr>
            <w:tcW w:w="900" w:type="dxa"/>
            <w:tcBorders>
              <w:top w:val="nil"/>
              <w:left w:val="nil"/>
              <w:bottom w:val="nil"/>
              <w:right w:val="nil"/>
            </w:tcBorders>
            <w:shd w:val="clear" w:color="auto" w:fill="auto"/>
            <w:noWrap/>
            <w:vAlign w:val="bottom"/>
          </w:tcPr>
          <w:p w14:paraId="5CA3AD77" w14:textId="01C6059E"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3,700</w:t>
            </w:r>
          </w:p>
        </w:tc>
        <w:tc>
          <w:tcPr>
            <w:tcW w:w="810" w:type="dxa"/>
            <w:tcBorders>
              <w:top w:val="nil"/>
              <w:left w:val="nil"/>
              <w:bottom w:val="nil"/>
              <w:right w:val="nil"/>
            </w:tcBorders>
            <w:shd w:val="clear" w:color="auto" w:fill="auto"/>
            <w:vAlign w:val="bottom"/>
          </w:tcPr>
          <w:p w14:paraId="0E42A884" w14:textId="166C9E71"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4,200</w:t>
            </w:r>
          </w:p>
        </w:tc>
        <w:tc>
          <w:tcPr>
            <w:tcW w:w="900" w:type="dxa"/>
            <w:tcBorders>
              <w:top w:val="nil"/>
              <w:left w:val="nil"/>
              <w:bottom w:val="nil"/>
              <w:right w:val="nil"/>
            </w:tcBorders>
            <w:shd w:val="clear" w:color="auto" w:fill="auto"/>
            <w:noWrap/>
            <w:vAlign w:val="bottom"/>
          </w:tcPr>
          <w:p w14:paraId="2E479437" w14:textId="78058A44"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23,100</w:t>
            </w:r>
          </w:p>
        </w:tc>
        <w:tc>
          <w:tcPr>
            <w:tcW w:w="864" w:type="dxa"/>
            <w:tcBorders>
              <w:top w:val="nil"/>
              <w:left w:val="nil"/>
              <w:bottom w:val="nil"/>
              <w:right w:val="nil"/>
            </w:tcBorders>
            <w:shd w:val="clear" w:color="auto" w:fill="auto"/>
            <w:vAlign w:val="bottom"/>
          </w:tcPr>
          <w:p w14:paraId="0B0DC7AB" w14:textId="07714DC5"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27,600</w:t>
            </w:r>
          </w:p>
        </w:tc>
        <w:tc>
          <w:tcPr>
            <w:tcW w:w="846" w:type="dxa"/>
            <w:tcBorders>
              <w:top w:val="nil"/>
              <w:left w:val="nil"/>
              <w:bottom w:val="nil"/>
              <w:right w:val="nil"/>
            </w:tcBorders>
            <w:shd w:val="clear" w:color="auto" w:fill="auto"/>
            <w:noWrap/>
            <w:vAlign w:val="bottom"/>
          </w:tcPr>
          <w:p w14:paraId="2AB19BC0" w14:textId="5FD086B8"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3,300</w:t>
            </w:r>
          </w:p>
        </w:tc>
        <w:tc>
          <w:tcPr>
            <w:tcW w:w="1034" w:type="dxa"/>
            <w:tcBorders>
              <w:top w:val="nil"/>
              <w:left w:val="nil"/>
              <w:bottom w:val="nil"/>
              <w:right w:val="nil"/>
            </w:tcBorders>
            <w:shd w:val="clear" w:color="auto" w:fill="auto"/>
            <w:vAlign w:val="bottom"/>
          </w:tcPr>
          <w:p w14:paraId="7AB0EA2A" w14:textId="2924002E"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4,400</w:t>
            </w:r>
          </w:p>
        </w:tc>
      </w:tr>
      <w:tr w:rsidR="00AA4952" w:rsidRPr="00135E8D" w14:paraId="06816189" w14:textId="77777777" w:rsidTr="00A11311">
        <w:trPr>
          <w:trHeight w:val="288"/>
        </w:trPr>
        <w:tc>
          <w:tcPr>
            <w:tcW w:w="1800" w:type="dxa"/>
            <w:tcBorders>
              <w:top w:val="nil"/>
              <w:left w:val="nil"/>
              <w:bottom w:val="nil"/>
              <w:right w:val="nil"/>
            </w:tcBorders>
            <w:shd w:val="clear" w:color="auto" w:fill="D3C8E2"/>
            <w:noWrap/>
            <w:vAlign w:val="bottom"/>
          </w:tcPr>
          <w:p w14:paraId="023495C8" w14:textId="22F3BF6F" w:rsidR="00AA4952" w:rsidRDefault="00AA4952" w:rsidP="00E25795">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Total</w:t>
            </w:r>
          </w:p>
        </w:tc>
        <w:tc>
          <w:tcPr>
            <w:tcW w:w="900" w:type="dxa"/>
            <w:tcBorders>
              <w:top w:val="nil"/>
              <w:left w:val="nil"/>
              <w:bottom w:val="nil"/>
              <w:right w:val="nil"/>
            </w:tcBorders>
            <w:shd w:val="clear" w:color="auto" w:fill="D3C8E2"/>
            <w:noWrap/>
            <w:vAlign w:val="bottom"/>
          </w:tcPr>
          <w:p w14:paraId="3662C2CB" w14:textId="28C2BA61"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86,100</w:t>
            </w:r>
          </w:p>
        </w:tc>
        <w:tc>
          <w:tcPr>
            <w:tcW w:w="810" w:type="dxa"/>
            <w:tcBorders>
              <w:top w:val="nil"/>
              <w:left w:val="nil"/>
              <w:bottom w:val="nil"/>
              <w:right w:val="nil"/>
            </w:tcBorders>
            <w:shd w:val="clear" w:color="auto" w:fill="D3C8E2"/>
            <w:vAlign w:val="bottom"/>
          </w:tcPr>
          <w:p w14:paraId="05D7B4E0" w14:textId="339FE0AA"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97,700</w:t>
            </w:r>
          </w:p>
        </w:tc>
        <w:tc>
          <w:tcPr>
            <w:tcW w:w="900" w:type="dxa"/>
            <w:tcBorders>
              <w:top w:val="nil"/>
              <w:left w:val="nil"/>
              <w:bottom w:val="nil"/>
              <w:right w:val="nil"/>
            </w:tcBorders>
            <w:shd w:val="clear" w:color="auto" w:fill="D3C8E2"/>
            <w:noWrap/>
            <w:vAlign w:val="bottom"/>
          </w:tcPr>
          <w:p w14:paraId="3F42B8A9" w14:textId="1D99C83E" w:rsidR="00AA4952" w:rsidRDefault="00AA4952"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650,700</w:t>
            </w:r>
          </w:p>
        </w:tc>
        <w:tc>
          <w:tcPr>
            <w:tcW w:w="864" w:type="dxa"/>
            <w:tcBorders>
              <w:top w:val="nil"/>
              <w:left w:val="nil"/>
              <w:bottom w:val="nil"/>
              <w:right w:val="nil"/>
            </w:tcBorders>
            <w:shd w:val="clear" w:color="auto" w:fill="D3C8E2"/>
            <w:vAlign w:val="bottom"/>
          </w:tcPr>
          <w:p w14:paraId="7DB30993" w14:textId="14EEBA60" w:rsidR="00AA4952" w:rsidRDefault="00A11311"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791,600</w:t>
            </w:r>
          </w:p>
        </w:tc>
        <w:tc>
          <w:tcPr>
            <w:tcW w:w="846" w:type="dxa"/>
            <w:tcBorders>
              <w:top w:val="nil"/>
              <w:left w:val="nil"/>
              <w:bottom w:val="nil"/>
              <w:right w:val="nil"/>
            </w:tcBorders>
            <w:shd w:val="clear" w:color="auto" w:fill="D3C8E2"/>
            <w:noWrap/>
            <w:vAlign w:val="bottom"/>
          </w:tcPr>
          <w:p w14:paraId="588358F7" w14:textId="48EB9918" w:rsidR="00AA4952" w:rsidRDefault="00A11311"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59,100</w:t>
            </w:r>
          </w:p>
        </w:tc>
        <w:tc>
          <w:tcPr>
            <w:tcW w:w="1034" w:type="dxa"/>
            <w:tcBorders>
              <w:top w:val="nil"/>
              <w:left w:val="nil"/>
              <w:bottom w:val="nil"/>
              <w:right w:val="nil"/>
            </w:tcBorders>
            <w:shd w:val="clear" w:color="auto" w:fill="D3C8E2"/>
            <w:vAlign w:val="bottom"/>
          </w:tcPr>
          <w:p w14:paraId="41F8F2A4" w14:textId="197A3B89" w:rsidR="00AA4952" w:rsidRDefault="00A11311" w:rsidP="00E25795">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78,400</w:t>
            </w:r>
          </w:p>
        </w:tc>
      </w:tr>
    </w:tbl>
    <w:p w14:paraId="0C353FBC" w14:textId="260A3951" w:rsidR="00913FFB" w:rsidRPr="00EE04EA" w:rsidRDefault="00136BB8" w:rsidP="0019770A">
      <w:pPr>
        <w:pBdr>
          <w:top w:val="nil"/>
          <w:left w:val="nil"/>
          <w:bottom w:val="nil"/>
          <w:right w:val="nil"/>
          <w:between w:val="nil"/>
        </w:pBdr>
        <w:shd w:val="clear" w:color="auto" w:fill="695185"/>
        <w:spacing w:after="0"/>
        <w:contextualSpacing/>
        <w:jc w:val="both"/>
        <w:rPr>
          <w:rFonts w:ascii="Arial" w:eastAsia="Times New Roman" w:hAnsi="Arial" w:cs="Arial"/>
          <w:color w:val="FFFFFF" w:themeColor="background1"/>
          <w:szCs w:val="16"/>
          <w:lang w:val="en-US"/>
        </w:rPr>
      </w:pPr>
      <w:r>
        <w:rPr>
          <w:rFonts w:ascii="Arial" w:eastAsia="Times New Roman" w:hAnsi="Arial" w:cs="Arial"/>
          <w:color w:val="FFFFFF" w:themeColor="background1"/>
          <w:szCs w:val="16"/>
          <w:lang w:val="en-US"/>
        </w:rPr>
        <w:t>Stakeholders</w:t>
      </w:r>
    </w:p>
    <w:p w14:paraId="57FE818B" w14:textId="3C557A77" w:rsidR="006042C6" w:rsidRDefault="006042C6" w:rsidP="006042C6">
      <w:pPr>
        <w:pStyle w:val="Geenafstand"/>
        <w:jc w:val="both"/>
        <w:rPr>
          <w:rFonts w:asciiTheme="majorHAnsi" w:hAnsiTheme="majorHAnsi" w:cstheme="majorHAnsi"/>
          <w:sz w:val="20"/>
          <w:szCs w:val="20"/>
          <w:lang w:val="en-US"/>
        </w:rPr>
      </w:pPr>
      <w:r w:rsidRPr="006042C6">
        <w:rPr>
          <w:rFonts w:asciiTheme="majorHAnsi" w:hAnsiTheme="majorHAnsi" w:cstheme="majorHAnsi"/>
          <w:b/>
          <w:sz w:val="20"/>
          <w:szCs w:val="20"/>
          <w:lang w:val="en-US"/>
        </w:rPr>
        <w:t>Boko Haram:</w:t>
      </w:r>
      <w:r w:rsidRPr="006042C6">
        <w:rPr>
          <w:rFonts w:asciiTheme="majorHAnsi" w:hAnsiTheme="majorHAnsi" w:cstheme="majorHAnsi"/>
          <w:sz w:val="20"/>
          <w:szCs w:val="20"/>
          <w:lang w:val="en-US"/>
        </w:rPr>
        <w:t xml:space="preserve"> Boko Haram (“Western education is forbidden”) is leading an insurgency to create an Islamic state in the predominantly Muslim regions of northeastern Nigeria. It originally acted as a reactionary Wahhabi-Islamic, anti-government preaching group in 2002 when it was founded by Mohammed Yusuf. The group started by opposing underdevelopment, poverty, and western education. It launched military operations to create an Islamic state in Nigeria in 2009 </w:t>
      </w:r>
      <w:r w:rsidRPr="006042C6">
        <w:rPr>
          <w:rFonts w:asciiTheme="majorHAnsi" w:hAnsiTheme="majorHAnsi" w:cstheme="majorHAnsi"/>
          <w:sz w:val="16"/>
          <w:szCs w:val="20"/>
          <w:lang w:val="en-US"/>
        </w:rPr>
        <w:t xml:space="preserve">(BBC 24/11/2016). </w:t>
      </w:r>
      <w:r w:rsidRPr="006042C6">
        <w:rPr>
          <w:rFonts w:asciiTheme="majorHAnsi" w:hAnsiTheme="majorHAnsi" w:cstheme="majorHAnsi"/>
          <w:sz w:val="20"/>
          <w:szCs w:val="20"/>
          <w:lang w:val="en-US"/>
        </w:rPr>
        <w:t xml:space="preserve">Boko Haram divided into two, with Abu Musab al </w:t>
      </w:r>
      <w:proofErr w:type="spellStart"/>
      <w:r w:rsidRPr="006042C6">
        <w:rPr>
          <w:rFonts w:asciiTheme="majorHAnsi" w:hAnsiTheme="majorHAnsi" w:cstheme="majorHAnsi"/>
          <w:sz w:val="20"/>
          <w:szCs w:val="20"/>
          <w:lang w:val="en-US"/>
        </w:rPr>
        <w:t>Barnawi</w:t>
      </w:r>
      <w:proofErr w:type="spellEnd"/>
      <w:r w:rsidRPr="006042C6">
        <w:rPr>
          <w:rFonts w:asciiTheme="majorHAnsi" w:hAnsiTheme="majorHAnsi" w:cstheme="majorHAnsi"/>
          <w:sz w:val="20"/>
          <w:szCs w:val="20"/>
          <w:lang w:val="en-US"/>
        </w:rPr>
        <w:t xml:space="preserve"> named leader of the Islamic State affiliated wing in 2016. The former leader Abubakar Shekau maintained control of the other part of the group, said to be operating from the Sambisa Forest. Al </w:t>
      </w:r>
      <w:proofErr w:type="spellStart"/>
      <w:r w:rsidRPr="006042C6">
        <w:rPr>
          <w:rFonts w:asciiTheme="majorHAnsi" w:hAnsiTheme="majorHAnsi" w:cstheme="majorHAnsi"/>
          <w:sz w:val="20"/>
          <w:szCs w:val="20"/>
          <w:lang w:val="en-US"/>
        </w:rPr>
        <w:t>Barnawi</w:t>
      </w:r>
      <w:proofErr w:type="spellEnd"/>
      <w:r w:rsidRPr="006042C6">
        <w:rPr>
          <w:rFonts w:asciiTheme="majorHAnsi" w:hAnsiTheme="majorHAnsi" w:cstheme="majorHAnsi"/>
          <w:sz w:val="20"/>
          <w:szCs w:val="20"/>
          <w:lang w:val="en-US"/>
        </w:rPr>
        <w:t xml:space="preserve"> has since been arrested and is facing charges at the Federal High Court </w:t>
      </w:r>
      <w:r w:rsidRPr="006042C6">
        <w:rPr>
          <w:rFonts w:asciiTheme="majorHAnsi" w:hAnsiTheme="majorHAnsi" w:cstheme="majorHAnsi"/>
          <w:sz w:val="16"/>
          <w:szCs w:val="20"/>
          <w:lang w:val="en-US"/>
        </w:rPr>
        <w:t xml:space="preserve">(Vanguard 14/03/2017). </w:t>
      </w:r>
      <w:r w:rsidRPr="006042C6">
        <w:rPr>
          <w:rFonts w:asciiTheme="majorHAnsi" w:hAnsiTheme="majorHAnsi" w:cstheme="majorHAnsi"/>
          <w:sz w:val="20"/>
          <w:szCs w:val="20"/>
          <w:lang w:val="en-US"/>
        </w:rPr>
        <w:t>The group is said to have an extensive network of sleeper cells and continues to carry out attacks</w:t>
      </w:r>
      <w:r w:rsidRPr="006042C6">
        <w:rPr>
          <w:rFonts w:asciiTheme="majorHAnsi" w:hAnsiTheme="majorHAnsi" w:cstheme="majorHAnsi"/>
          <w:sz w:val="16"/>
          <w:szCs w:val="20"/>
          <w:lang w:val="en-US"/>
        </w:rPr>
        <w:t xml:space="preserve"> (Daily Post 14/01/2017; Premium Times 22/08/2016). (</w:t>
      </w:r>
      <w:hyperlink r:id="rId11" w:history="1">
        <w:r w:rsidRPr="006042C6">
          <w:rPr>
            <w:rStyle w:val="Hyperlink"/>
            <w:rFonts w:asciiTheme="majorHAnsi" w:hAnsiTheme="majorHAnsi" w:cstheme="majorHAnsi"/>
            <w:sz w:val="16"/>
            <w:szCs w:val="20"/>
            <w:lang w:val="en-US"/>
          </w:rPr>
          <w:t>ACAPS 04/2017</w:t>
        </w:r>
      </w:hyperlink>
      <w:r>
        <w:rPr>
          <w:rFonts w:asciiTheme="majorHAnsi" w:hAnsiTheme="majorHAnsi" w:cstheme="majorHAnsi"/>
          <w:sz w:val="16"/>
          <w:szCs w:val="20"/>
          <w:lang w:val="en-US"/>
        </w:rPr>
        <w:t>).</w:t>
      </w:r>
    </w:p>
    <w:p w14:paraId="328A84C9" w14:textId="77777777" w:rsidR="006042C6" w:rsidRDefault="006042C6" w:rsidP="006042C6">
      <w:pPr>
        <w:pStyle w:val="Geenafstand"/>
        <w:jc w:val="both"/>
        <w:rPr>
          <w:rFonts w:asciiTheme="majorHAnsi" w:hAnsiTheme="majorHAnsi" w:cstheme="majorHAnsi"/>
          <w:sz w:val="20"/>
          <w:szCs w:val="20"/>
          <w:lang w:val="en-US"/>
        </w:rPr>
      </w:pPr>
    </w:p>
    <w:p w14:paraId="71CB083B" w14:textId="3768DBA0" w:rsidR="006042C6" w:rsidRDefault="006042C6" w:rsidP="006042C6">
      <w:pPr>
        <w:pStyle w:val="Geenafstand"/>
        <w:jc w:val="both"/>
        <w:rPr>
          <w:b/>
          <w:lang w:val="en-US"/>
        </w:rPr>
      </w:pPr>
      <w:r w:rsidRPr="006042C6">
        <w:rPr>
          <w:rFonts w:asciiTheme="majorHAnsi" w:hAnsiTheme="majorHAnsi" w:cstheme="majorHAnsi"/>
          <w:b/>
          <w:sz w:val="20"/>
          <w:szCs w:val="20"/>
          <w:lang w:val="en-US"/>
        </w:rPr>
        <w:t>Nigerian Army:</w:t>
      </w:r>
      <w:r w:rsidRPr="006042C6">
        <w:rPr>
          <w:rFonts w:asciiTheme="majorHAnsi" w:hAnsiTheme="majorHAnsi" w:cstheme="majorHAnsi"/>
          <w:sz w:val="20"/>
          <w:szCs w:val="20"/>
          <w:lang w:val="en-US"/>
        </w:rPr>
        <w:t xml:space="preserve"> The Nigerian government declared a state of emergency in Adamawa, </w:t>
      </w:r>
      <w:proofErr w:type="spellStart"/>
      <w:r w:rsidRPr="006042C6">
        <w:rPr>
          <w:rFonts w:asciiTheme="majorHAnsi" w:hAnsiTheme="majorHAnsi" w:cstheme="majorHAnsi"/>
          <w:sz w:val="20"/>
          <w:szCs w:val="20"/>
          <w:lang w:val="en-US"/>
        </w:rPr>
        <w:t>Borno</w:t>
      </w:r>
      <w:proofErr w:type="spellEnd"/>
      <w:r w:rsidRPr="006042C6">
        <w:rPr>
          <w:rFonts w:asciiTheme="majorHAnsi" w:hAnsiTheme="majorHAnsi" w:cstheme="majorHAnsi"/>
          <w:sz w:val="20"/>
          <w:szCs w:val="20"/>
          <w:lang w:val="en-US"/>
        </w:rPr>
        <w:t xml:space="preserve"> and </w:t>
      </w:r>
      <w:proofErr w:type="spellStart"/>
      <w:r w:rsidRPr="006042C6">
        <w:rPr>
          <w:rFonts w:asciiTheme="majorHAnsi" w:hAnsiTheme="majorHAnsi" w:cstheme="majorHAnsi"/>
          <w:sz w:val="20"/>
          <w:szCs w:val="20"/>
          <w:lang w:val="en-US"/>
        </w:rPr>
        <w:t>Yobe</w:t>
      </w:r>
      <w:proofErr w:type="spellEnd"/>
      <w:r w:rsidRPr="006042C6">
        <w:rPr>
          <w:rFonts w:asciiTheme="majorHAnsi" w:hAnsiTheme="majorHAnsi" w:cstheme="majorHAnsi"/>
          <w:sz w:val="20"/>
          <w:szCs w:val="20"/>
          <w:lang w:val="en-US"/>
        </w:rPr>
        <w:t xml:space="preserve"> states in 2015. Since then, the military operation, </w:t>
      </w:r>
      <w:proofErr w:type="spellStart"/>
      <w:r w:rsidRPr="006042C6">
        <w:rPr>
          <w:rFonts w:asciiTheme="majorHAnsi" w:hAnsiTheme="majorHAnsi" w:cstheme="majorHAnsi"/>
          <w:sz w:val="20"/>
          <w:szCs w:val="20"/>
          <w:lang w:val="en-US"/>
        </w:rPr>
        <w:t>Lafiya</w:t>
      </w:r>
      <w:proofErr w:type="spellEnd"/>
      <w:r w:rsidRPr="006042C6">
        <w:rPr>
          <w:rFonts w:asciiTheme="majorHAnsi" w:hAnsiTheme="majorHAnsi" w:cstheme="majorHAnsi"/>
          <w:sz w:val="20"/>
          <w:szCs w:val="20"/>
          <w:lang w:val="en-US"/>
        </w:rPr>
        <w:t xml:space="preserve"> Dole (Peace by Force) has regained control of territories in the northeast </w:t>
      </w:r>
      <w:r w:rsidRPr="006042C6">
        <w:rPr>
          <w:rFonts w:asciiTheme="majorHAnsi" w:hAnsiTheme="majorHAnsi" w:cstheme="majorHAnsi"/>
          <w:sz w:val="16"/>
          <w:szCs w:val="20"/>
          <w:lang w:val="en-US"/>
        </w:rPr>
        <w:t xml:space="preserve">(Vanguard 21/07/2015; Nigerian Army 07/03/2017). </w:t>
      </w:r>
      <w:r w:rsidRPr="006042C6">
        <w:rPr>
          <w:rFonts w:asciiTheme="majorHAnsi" w:hAnsiTheme="majorHAnsi" w:cstheme="majorHAnsi"/>
          <w:sz w:val="20"/>
          <w:szCs w:val="20"/>
          <w:lang w:val="en-US"/>
        </w:rPr>
        <w:t xml:space="preserve">Amnesty International has accused the military of human rights abuses in its operations </w:t>
      </w:r>
      <w:r w:rsidRPr="006042C6">
        <w:rPr>
          <w:rFonts w:asciiTheme="majorHAnsi" w:hAnsiTheme="majorHAnsi" w:cstheme="majorHAnsi"/>
          <w:sz w:val="16"/>
          <w:szCs w:val="20"/>
          <w:lang w:val="en-US"/>
        </w:rPr>
        <w:t xml:space="preserve">(Amnesty International 16/05/2016). </w:t>
      </w:r>
      <w:r w:rsidRPr="006042C6">
        <w:rPr>
          <w:rFonts w:asciiTheme="majorHAnsi" w:hAnsiTheme="majorHAnsi" w:cstheme="majorHAnsi"/>
          <w:sz w:val="20"/>
          <w:szCs w:val="20"/>
          <w:lang w:val="en-US"/>
        </w:rPr>
        <w:t>The army</w:t>
      </w:r>
      <w:r>
        <w:rPr>
          <w:rFonts w:asciiTheme="majorHAnsi" w:hAnsiTheme="majorHAnsi" w:cstheme="majorHAnsi"/>
          <w:sz w:val="20"/>
          <w:szCs w:val="20"/>
          <w:lang w:val="en-US"/>
        </w:rPr>
        <w:t xml:space="preserve"> </w:t>
      </w:r>
      <w:r w:rsidRPr="006042C6">
        <w:rPr>
          <w:rFonts w:asciiTheme="majorHAnsi" w:hAnsiTheme="majorHAnsi" w:cstheme="majorHAnsi"/>
          <w:sz w:val="20"/>
          <w:szCs w:val="20"/>
          <w:lang w:val="en-US"/>
        </w:rPr>
        <w:t>has denied these allegations</w:t>
      </w:r>
      <w:r>
        <w:rPr>
          <w:rFonts w:asciiTheme="majorHAnsi" w:hAnsiTheme="majorHAnsi" w:cstheme="majorHAnsi"/>
          <w:sz w:val="20"/>
          <w:szCs w:val="20"/>
          <w:lang w:val="en-US"/>
        </w:rPr>
        <w:t xml:space="preserve"> </w:t>
      </w:r>
      <w:r w:rsidRPr="006042C6">
        <w:rPr>
          <w:rFonts w:asciiTheme="majorHAnsi" w:hAnsiTheme="majorHAnsi" w:cstheme="majorHAnsi"/>
          <w:sz w:val="16"/>
          <w:szCs w:val="20"/>
          <w:lang w:val="en-US"/>
        </w:rPr>
        <w:t>(</w:t>
      </w:r>
      <w:hyperlink r:id="rId12" w:history="1">
        <w:r w:rsidRPr="006042C6">
          <w:rPr>
            <w:rStyle w:val="Hyperlink"/>
            <w:rFonts w:asciiTheme="majorHAnsi" w:hAnsiTheme="majorHAnsi" w:cstheme="majorHAnsi"/>
            <w:sz w:val="16"/>
            <w:szCs w:val="20"/>
            <w:lang w:val="en-US"/>
          </w:rPr>
          <w:t>ACAPS 04/2017</w:t>
        </w:r>
      </w:hyperlink>
      <w:r>
        <w:rPr>
          <w:rFonts w:asciiTheme="majorHAnsi" w:hAnsiTheme="majorHAnsi" w:cstheme="majorHAnsi"/>
          <w:sz w:val="16"/>
          <w:szCs w:val="20"/>
          <w:lang w:val="en-US"/>
        </w:rPr>
        <w:t>).</w:t>
      </w:r>
    </w:p>
    <w:p w14:paraId="63869673" w14:textId="77777777" w:rsidR="006042C6" w:rsidRDefault="006042C6" w:rsidP="006042C6">
      <w:pPr>
        <w:pStyle w:val="Geenafstand"/>
        <w:jc w:val="both"/>
        <w:rPr>
          <w:b/>
          <w:lang w:val="en-US"/>
        </w:rPr>
      </w:pPr>
    </w:p>
    <w:p w14:paraId="09ADDB9F" w14:textId="394C363D" w:rsidR="006C58FD" w:rsidRDefault="006C58FD" w:rsidP="006042C6">
      <w:pPr>
        <w:pStyle w:val="Geenafstand"/>
        <w:jc w:val="both"/>
        <w:rPr>
          <w:rFonts w:asciiTheme="majorHAnsi" w:hAnsiTheme="majorHAnsi" w:cstheme="majorHAnsi"/>
          <w:sz w:val="16"/>
          <w:szCs w:val="20"/>
          <w:lang w:val="en-US"/>
        </w:rPr>
      </w:pPr>
      <w:r w:rsidRPr="006042C6">
        <w:rPr>
          <w:rFonts w:asciiTheme="majorHAnsi" w:hAnsiTheme="majorHAnsi" w:cstheme="majorHAnsi"/>
          <w:b/>
          <w:sz w:val="20"/>
          <w:szCs w:val="20"/>
          <w:lang w:val="en-US"/>
        </w:rPr>
        <w:t>The Civilian Joint Task Force (CJTF):</w:t>
      </w:r>
      <w:r w:rsidRPr="006042C6">
        <w:rPr>
          <w:rFonts w:asciiTheme="majorHAnsi" w:hAnsiTheme="majorHAnsi" w:cstheme="majorHAnsi"/>
          <w:sz w:val="20"/>
          <w:szCs w:val="20"/>
          <w:lang w:val="en-US"/>
        </w:rPr>
        <w:t xml:space="preserve"> While not having any official rank within the army, the CJTF, formed in 2013, has increasingly supported the efforts of the military to combat BH. It is said to have over 26,000 volunteers in its ranks. While sometimes fighting alongside the military, they often man checkpoints on roads and IDP camps. They also compliment security activities at mosques, churches, and other public places </w:t>
      </w:r>
      <w:r w:rsidRPr="006042C6">
        <w:rPr>
          <w:rFonts w:asciiTheme="majorHAnsi" w:hAnsiTheme="majorHAnsi" w:cstheme="majorHAnsi"/>
          <w:sz w:val="16"/>
          <w:szCs w:val="20"/>
          <w:lang w:val="en-US"/>
        </w:rPr>
        <w:t>(The Economist 1/10/2016</w:t>
      </w:r>
      <w:r w:rsidR="006042C6">
        <w:rPr>
          <w:rFonts w:asciiTheme="majorHAnsi" w:hAnsiTheme="majorHAnsi" w:cstheme="majorHAnsi"/>
          <w:sz w:val="16"/>
          <w:szCs w:val="20"/>
          <w:lang w:val="en-US"/>
        </w:rPr>
        <w:t xml:space="preserve">; </w:t>
      </w:r>
      <w:hyperlink r:id="rId13" w:history="1">
        <w:r w:rsidR="006042C6" w:rsidRPr="006042C6">
          <w:rPr>
            <w:rStyle w:val="Hyperlink"/>
            <w:rFonts w:asciiTheme="majorHAnsi" w:hAnsiTheme="majorHAnsi" w:cstheme="majorHAnsi"/>
            <w:sz w:val="16"/>
            <w:szCs w:val="20"/>
            <w:lang w:val="en-US"/>
          </w:rPr>
          <w:t>ACAPS 04/2017</w:t>
        </w:r>
      </w:hyperlink>
      <w:r w:rsidR="006042C6">
        <w:rPr>
          <w:rFonts w:asciiTheme="majorHAnsi" w:hAnsiTheme="majorHAnsi" w:cstheme="majorHAnsi"/>
          <w:sz w:val="16"/>
          <w:szCs w:val="20"/>
          <w:lang w:val="en-US"/>
        </w:rPr>
        <w:t>)</w:t>
      </w:r>
    </w:p>
    <w:p w14:paraId="3BC99747" w14:textId="77777777" w:rsidR="00AA4952" w:rsidRPr="006042C6" w:rsidRDefault="00AA4952" w:rsidP="006042C6">
      <w:pPr>
        <w:pStyle w:val="Geenafstand"/>
        <w:jc w:val="both"/>
        <w:rPr>
          <w:rFonts w:asciiTheme="majorHAnsi" w:hAnsiTheme="majorHAnsi" w:cstheme="majorHAnsi"/>
          <w:sz w:val="20"/>
          <w:szCs w:val="20"/>
          <w:lang w:val="en-US"/>
        </w:rPr>
      </w:pPr>
    </w:p>
    <w:p w14:paraId="3B6101B1" w14:textId="1C37A02C" w:rsidR="00913FFB" w:rsidRPr="00EE04EA" w:rsidRDefault="00D57A36" w:rsidP="0019770A">
      <w:pPr>
        <w:pBdr>
          <w:top w:val="nil"/>
          <w:left w:val="nil"/>
          <w:bottom w:val="nil"/>
          <w:right w:val="nil"/>
          <w:between w:val="nil"/>
        </w:pBdr>
        <w:shd w:val="clear" w:color="auto" w:fill="695185"/>
        <w:spacing w:after="0"/>
        <w:contextualSpacing/>
        <w:jc w:val="both"/>
        <w:rPr>
          <w:rFonts w:ascii="Arial" w:eastAsia="Times New Roman" w:hAnsi="Arial" w:cs="Arial"/>
          <w:color w:val="FFFFFF" w:themeColor="background1"/>
          <w:szCs w:val="16"/>
          <w:lang w:val="en-US"/>
        </w:rPr>
      </w:pPr>
      <w:r w:rsidRPr="00EE04EA">
        <w:rPr>
          <w:rFonts w:ascii="Arial" w:eastAsia="Times New Roman" w:hAnsi="Arial" w:cs="Arial"/>
          <w:color w:val="FFFFFF" w:themeColor="background1"/>
          <w:szCs w:val="16"/>
          <w:lang w:val="en-US"/>
        </w:rPr>
        <w:t>Gender roles and responsibilities</w:t>
      </w:r>
    </w:p>
    <w:p w14:paraId="2058554A" w14:textId="4BD4CA62" w:rsidR="004F141E" w:rsidRPr="004F141E" w:rsidRDefault="004F141E" w:rsidP="00913FFB">
      <w:pPr>
        <w:jc w:val="both"/>
        <w:rPr>
          <w:rFonts w:asciiTheme="majorHAnsi" w:hAnsiTheme="majorHAnsi" w:cstheme="majorHAnsi"/>
          <w:color w:val="000000"/>
          <w:sz w:val="20"/>
          <w:szCs w:val="20"/>
          <w:shd w:val="clear" w:color="auto" w:fill="FFFFFF"/>
          <w:lang w:val="en-US"/>
        </w:rPr>
      </w:pPr>
      <w:r>
        <w:rPr>
          <w:rFonts w:asciiTheme="majorHAnsi" w:hAnsiTheme="majorHAnsi" w:cstheme="majorHAnsi"/>
          <w:color w:val="000000"/>
          <w:sz w:val="20"/>
          <w:szCs w:val="20"/>
          <w:shd w:val="clear" w:color="auto" w:fill="FFFFFF"/>
          <w:lang w:val="en-US"/>
        </w:rPr>
        <w:t xml:space="preserve">Men are traditional decisionmakers in the household and responsible for income-generating activities. However, with more men and boys killed in the conflict, more female-headed households have emerged, expanding the authority of women in the household. </w:t>
      </w:r>
    </w:p>
    <w:p w14:paraId="03168ABE" w14:textId="442EB8CD" w:rsidR="00913FFB" w:rsidRPr="003A52E6" w:rsidRDefault="00913FFB" w:rsidP="00913FFB">
      <w:pPr>
        <w:jc w:val="both"/>
        <w:rPr>
          <w:rFonts w:asciiTheme="majorHAnsi" w:hAnsiTheme="majorHAnsi" w:cstheme="majorHAnsi"/>
          <w:color w:val="000000"/>
          <w:sz w:val="20"/>
          <w:szCs w:val="20"/>
          <w:shd w:val="clear" w:color="auto" w:fill="FFFFFF"/>
          <w:lang w:val="en-US"/>
        </w:rPr>
      </w:pPr>
      <w:r w:rsidRPr="003A52E6">
        <w:rPr>
          <w:rFonts w:asciiTheme="majorHAnsi" w:hAnsiTheme="majorHAnsi" w:cstheme="majorHAnsi"/>
          <w:b/>
          <w:color w:val="000000"/>
          <w:sz w:val="20"/>
          <w:szCs w:val="20"/>
          <w:shd w:val="clear" w:color="auto" w:fill="FFFFFF"/>
          <w:lang w:val="en-US"/>
        </w:rPr>
        <w:lastRenderedPageBreak/>
        <w:t xml:space="preserve">Control of resources: </w:t>
      </w:r>
      <w:r w:rsidR="004F141E">
        <w:rPr>
          <w:rFonts w:asciiTheme="majorHAnsi" w:hAnsiTheme="majorHAnsi" w:cstheme="majorHAnsi"/>
          <w:color w:val="000000"/>
          <w:sz w:val="20"/>
          <w:szCs w:val="20"/>
          <w:shd w:val="clear" w:color="auto" w:fill="FFFFFF"/>
          <w:lang w:val="en-US"/>
        </w:rPr>
        <w:t xml:space="preserve">Traditionally men control resources and decide how finances are spend. </w:t>
      </w:r>
      <w:r w:rsidRPr="003A52E6">
        <w:rPr>
          <w:rFonts w:asciiTheme="majorHAnsi" w:hAnsiTheme="majorHAnsi" w:cstheme="majorHAnsi"/>
          <w:color w:val="000000"/>
          <w:sz w:val="20"/>
          <w:szCs w:val="20"/>
          <w:shd w:val="clear" w:color="auto" w:fill="FFFFFF"/>
          <w:lang w:val="en-US"/>
        </w:rPr>
        <w:t xml:space="preserve"> </w:t>
      </w:r>
      <w:r w:rsidR="00AB748E">
        <w:rPr>
          <w:rFonts w:asciiTheme="majorHAnsi" w:hAnsiTheme="majorHAnsi" w:cstheme="majorHAnsi"/>
          <w:color w:val="000000"/>
          <w:sz w:val="20"/>
          <w:szCs w:val="20"/>
          <w:shd w:val="clear" w:color="auto" w:fill="FFFFFF"/>
          <w:lang w:val="en-US"/>
        </w:rPr>
        <w:t xml:space="preserve">Women can exercise influence over spending of resources regarding education, daily domestic expenses, or daily groceries, and have access to them. However, women do not control resources. Boys and girls are dependent on their parents for resources </w:t>
      </w:r>
      <w:r w:rsidR="00AB748E" w:rsidRPr="00AB748E">
        <w:rPr>
          <w:rFonts w:asciiTheme="majorHAnsi" w:hAnsiTheme="majorHAnsi" w:cstheme="majorHAnsi"/>
          <w:color w:val="000000"/>
          <w:sz w:val="16"/>
          <w:szCs w:val="20"/>
          <w:shd w:val="clear" w:color="auto" w:fill="FFFFFF"/>
          <w:lang w:val="en-US"/>
        </w:rPr>
        <w:t>(</w:t>
      </w:r>
      <w:hyperlink r:id="rId14" w:history="1">
        <w:r w:rsidR="00AB748E" w:rsidRPr="00AB748E">
          <w:rPr>
            <w:rStyle w:val="Hyperlink"/>
            <w:rFonts w:asciiTheme="majorHAnsi" w:hAnsiTheme="majorHAnsi" w:cstheme="majorHAnsi"/>
            <w:sz w:val="16"/>
            <w:szCs w:val="20"/>
            <w:shd w:val="clear" w:color="auto" w:fill="FFFFFF"/>
            <w:lang w:val="en-US"/>
          </w:rPr>
          <w:t>CARE 31/01/2018b</w:t>
        </w:r>
      </w:hyperlink>
      <w:r w:rsidR="00AB748E" w:rsidRPr="00AB748E">
        <w:rPr>
          <w:rFonts w:asciiTheme="majorHAnsi" w:hAnsiTheme="majorHAnsi" w:cstheme="majorHAnsi"/>
          <w:color w:val="000000"/>
          <w:sz w:val="16"/>
          <w:szCs w:val="20"/>
          <w:shd w:val="clear" w:color="auto" w:fill="FFFFFF"/>
          <w:lang w:val="en-US"/>
        </w:rPr>
        <w:t xml:space="preserve">). </w:t>
      </w:r>
    </w:p>
    <w:p w14:paraId="0B0F6EEF" w14:textId="4CB3241D" w:rsidR="00DA700F" w:rsidRDefault="00913FFB" w:rsidP="00913FFB">
      <w:pPr>
        <w:jc w:val="both"/>
        <w:rPr>
          <w:rFonts w:asciiTheme="majorHAnsi" w:hAnsiTheme="majorHAnsi" w:cstheme="majorHAnsi"/>
          <w:color w:val="000000"/>
          <w:sz w:val="20"/>
          <w:szCs w:val="20"/>
          <w:shd w:val="clear" w:color="auto" w:fill="FFFFFF"/>
          <w:lang w:val="en-US"/>
        </w:rPr>
      </w:pPr>
      <w:r w:rsidRPr="003A52E6">
        <w:rPr>
          <w:rFonts w:asciiTheme="majorHAnsi" w:hAnsiTheme="majorHAnsi" w:cstheme="majorHAnsi"/>
          <w:b/>
          <w:color w:val="000000"/>
          <w:sz w:val="20"/>
          <w:szCs w:val="20"/>
          <w:shd w:val="clear" w:color="auto" w:fill="FFFFFF"/>
          <w:lang w:val="en-US"/>
        </w:rPr>
        <w:t xml:space="preserve">Division of (domestic) </w:t>
      </w:r>
      <w:proofErr w:type="spellStart"/>
      <w:r w:rsidRPr="003A52E6">
        <w:rPr>
          <w:rFonts w:asciiTheme="majorHAnsi" w:hAnsiTheme="majorHAnsi" w:cstheme="majorHAnsi"/>
          <w:b/>
          <w:color w:val="000000"/>
          <w:sz w:val="20"/>
          <w:szCs w:val="20"/>
          <w:shd w:val="clear" w:color="auto" w:fill="FFFFFF"/>
          <w:lang w:val="en-US"/>
        </w:rPr>
        <w:t>labour</w:t>
      </w:r>
      <w:proofErr w:type="spellEnd"/>
      <w:r w:rsidRPr="003A52E6">
        <w:rPr>
          <w:rFonts w:asciiTheme="majorHAnsi" w:hAnsiTheme="majorHAnsi" w:cstheme="majorHAnsi"/>
          <w:b/>
          <w:color w:val="000000"/>
          <w:sz w:val="20"/>
          <w:szCs w:val="20"/>
          <w:shd w:val="clear" w:color="auto" w:fill="FFFFFF"/>
          <w:lang w:val="en-US"/>
        </w:rPr>
        <w:t>:</w:t>
      </w:r>
      <w:r w:rsidR="00E74C8B">
        <w:rPr>
          <w:rFonts w:asciiTheme="majorHAnsi" w:hAnsiTheme="majorHAnsi" w:cstheme="majorHAnsi"/>
          <w:b/>
          <w:color w:val="000000"/>
          <w:sz w:val="20"/>
          <w:szCs w:val="20"/>
          <w:shd w:val="clear" w:color="auto" w:fill="FFFFFF"/>
          <w:lang w:val="en-US"/>
        </w:rPr>
        <w:t xml:space="preserve"> </w:t>
      </w:r>
      <w:r w:rsidR="00BC1C16">
        <w:rPr>
          <w:rFonts w:asciiTheme="majorHAnsi" w:hAnsiTheme="majorHAnsi" w:cstheme="majorHAnsi"/>
          <w:color w:val="000000"/>
          <w:sz w:val="20"/>
          <w:szCs w:val="20"/>
          <w:shd w:val="clear" w:color="auto" w:fill="FFFFFF"/>
          <w:lang w:val="en-US"/>
        </w:rPr>
        <w:t>Traditionally, do</w:t>
      </w:r>
      <w:r w:rsidR="00E74C8B">
        <w:rPr>
          <w:rFonts w:asciiTheme="majorHAnsi" w:hAnsiTheme="majorHAnsi" w:cstheme="majorHAnsi"/>
          <w:color w:val="000000"/>
          <w:sz w:val="20"/>
          <w:szCs w:val="20"/>
          <w:shd w:val="clear" w:color="auto" w:fill="FFFFFF"/>
          <w:lang w:val="en-US"/>
        </w:rPr>
        <w:t xml:space="preserve">mestic </w:t>
      </w:r>
      <w:proofErr w:type="spellStart"/>
      <w:r w:rsidR="00E74C8B">
        <w:rPr>
          <w:rFonts w:asciiTheme="majorHAnsi" w:hAnsiTheme="majorHAnsi" w:cstheme="majorHAnsi"/>
          <w:color w:val="000000"/>
          <w:sz w:val="20"/>
          <w:szCs w:val="20"/>
          <w:shd w:val="clear" w:color="auto" w:fill="FFFFFF"/>
          <w:lang w:val="en-US"/>
        </w:rPr>
        <w:t>labour</w:t>
      </w:r>
      <w:proofErr w:type="spellEnd"/>
      <w:r w:rsidR="00E74C8B">
        <w:rPr>
          <w:rFonts w:asciiTheme="majorHAnsi" w:hAnsiTheme="majorHAnsi" w:cstheme="majorHAnsi"/>
          <w:color w:val="000000"/>
          <w:sz w:val="20"/>
          <w:szCs w:val="20"/>
          <w:shd w:val="clear" w:color="auto" w:fill="FFFFFF"/>
          <w:lang w:val="en-US"/>
        </w:rPr>
        <w:t xml:space="preserve"> tends to be the responsibility of women and girls both among the displaced population and in host communities</w:t>
      </w:r>
      <w:r w:rsidR="000C6D99">
        <w:rPr>
          <w:rFonts w:asciiTheme="majorHAnsi" w:hAnsiTheme="majorHAnsi" w:cstheme="majorHAnsi"/>
          <w:color w:val="000000"/>
          <w:sz w:val="20"/>
          <w:szCs w:val="20"/>
          <w:shd w:val="clear" w:color="auto" w:fill="FFFFFF"/>
          <w:lang w:val="en-US"/>
        </w:rPr>
        <w:t>. These responsibilities include cooking, cleaning, taking care of children and other family members, collecting water, and fetching firewood. Men are seen as breadwinners and jobs include cattle and livestock rearing, trade, and food production</w:t>
      </w:r>
      <w:r w:rsidR="00DA700F">
        <w:rPr>
          <w:rFonts w:asciiTheme="majorHAnsi" w:hAnsiTheme="majorHAnsi" w:cstheme="majorHAnsi"/>
          <w:color w:val="000000"/>
          <w:sz w:val="20"/>
          <w:szCs w:val="20"/>
          <w:shd w:val="clear" w:color="auto" w:fill="FFFFFF"/>
          <w:lang w:val="en-US"/>
        </w:rPr>
        <w:t>.</w:t>
      </w:r>
    </w:p>
    <w:p w14:paraId="2082F71A" w14:textId="322E66D3" w:rsidR="00D24FE6" w:rsidRPr="00E74C8B" w:rsidRDefault="00DA700F" w:rsidP="00913FFB">
      <w:pPr>
        <w:jc w:val="both"/>
        <w:rPr>
          <w:rFonts w:asciiTheme="majorHAnsi" w:hAnsiTheme="majorHAnsi" w:cstheme="majorHAnsi"/>
          <w:color w:val="000000"/>
          <w:sz w:val="20"/>
          <w:szCs w:val="20"/>
          <w:shd w:val="clear" w:color="auto" w:fill="FFFFFF"/>
          <w:lang w:val="en-US"/>
        </w:rPr>
      </w:pPr>
      <w:r>
        <w:rPr>
          <w:rFonts w:asciiTheme="majorHAnsi" w:hAnsiTheme="majorHAnsi" w:cstheme="majorHAnsi"/>
          <w:color w:val="000000"/>
          <w:sz w:val="20"/>
          <w:szCs w:val="20"/>
          <w:shd w:val="clear" w:color="auto" w:fill="FFFFFF"/>
          <w:lang w:val="en-US"/>
        </w:rPr>
        <w:t>However, due to insecurity, the task of firewood collection has increasingly shifted to becoming the duty of men and boys</w:t>
      </w:r>
      <w:r w:rsidR="00BC1C16">
        <w:rPr>
          <w:rFonts w:asciiTheme="majorHAnsi" w:hAnsiTheme="majorHAnsi" w:cstheme="majorHAnsi"/>
          <w:color w:val="000000"/>
          <w:sz w:val="20"/>
          <w:szCs w:val="20"/>
          <w:shd w:val="clear" w:color="auto" w:fill="FFFFFF"/>
          <w:lang w:val="en-US"/>
        </w:rPr>
        <w:t>. As men and boys were killed in conflict, women and girls have become heads of households, meaning they have increasingly had to take on income generating activities traditionally done by men</w:t>
      </w:r>
      <w:r w:rsidR="000C6D99">
        <w:rPr>
          <w:rFonts w:asciiTheme="majorHAnsi" w:hAnsiTheme="majorHAnsi" w:cstheme="majorHAnsi"/>
          <w:color w:val="000000"/>
          <w:sz w:val="20"/>
          <w:szCs w:val="20"/>
          <w:shd w:val="clear" w:color="auto" w:fill="FFFFFF"/>
          <w:lang w:val="en-US"/>
        </w:rPr>
        <w:t xml:space="preserve"> </w:t>
      </w:r>
      <w:r w:rsidR="000C6D99" w:rsidRPr="008A11AF">
        <w:rPr>
          <w:rFonts w:asciiTheme="majorHAnsi" w:hAnsiTheme="majorHAnsi" w:cstheme="majorHAnsi"/>
          <w:sz w:val="16"/>
          <w:szCs w:val="20"/>
          <w:lang w:val="en-US"/>
        </w:rPr>
        <w:t>(</w:t>
      </w:r>
      <w:hyperlink r:id="rId15" w:history="1">
        <w:r w:rsidR="000C6D99" w:rsidRPr="008A11AF">
          <w:rPr>
            <w:rStyle w:val="Hyperlink"/>
            <w:rFonts w:asciiTheme="majorHAnsi" w:hAnsiTheme="majorHAnsi" w:cstheme="majorHAnsi"/>
            <w:sz w:val="16"/>
            <w:szCs w:val="20"/>
            <w:lang w:val="en-US"/>
          </w:rPr>
          <w:t>CARE 01/31/2018</w:t>
        </w:r>
      </w:hyperlink>
      <w:r w:rsidR="000C6D99" w:rsidRPr="008A11AF">
        <w:rPr>
          <w:rFonts w:asciiTheme="majorHAnsi" w:hAnsiTheme="majorHAnsi" w:cstheme="majorHAnsi"/>
          <w:sz w:val="16"/>
          <w:szCs w:val="20"/>
          <w:lang w:val="en-US"/>
        </w:rPr>
        <w:t>).</w:t>
      </w:r>
    </w:p>
    <w:p w14:paraId="45B846C3" w14:textId="497F8A6B" w:rsidR="00AA4952" w:rsidRPr="00AA4952" w:rsidRDefault="00913FFB" w:rsidP="00913FFB">
      <w:pPr>
        <w:jc w:val="both"/>
        <w:rPr>
          <w:rFonts w:asciiTheme="majorHAnsi" w:hAnsiTheme="majorHAnsi" w:cstheme="majorHAnsi"/>
          <w:color w:val="000000"/>
          <w:sz w:val="16"/>
          <w:szCs w:val="20"/>
          <w:shd w:val="clear" w:color="auto" w:fill="FFFFFF"/>
          <w:lang w:val="en-US"/>
        </w:rPr>
      </w:pPr>
      <w:r w:rsidRPr="003A52E6">
        <w:rPr>
          <w:rFonts w:asciiTheme="majorHAnsi" w:hAnsiTheme="majorHAnsi" w:cstheme="majorHAnsi"/>
          <w:b/>
          <w:color w:val="000000"/>
          <w:sz w:val="20"/>
          <w:szCs w:val="20"/>
          <w:shd w:val="clear" w:color="auto" w:fill="FFFFFF"/>
          <w:lang w:val="en-US"/>
        </w:rPr>
        <w:t xml:space="preserve">Decision making in household: </w:t>
      </w:r>
      <w:r w:rsidR="00BC1C16">
        <w:rPr>
          <w:rFonts w:asciiTheme="majorHAnsi" w:hAnsiTheme="majorHAnsi" w:cstheme="majorHAnsi"/>
          <w:color w:val="000000"/>
          <w:sz w:val="20"/>
          <w:szCs w:val="20"/>
          <w:shd w:val="clear" w:color="auto" w:fill="FFFFFF"/>
          <w:lang w:val="en-US"/>
        </w:rPr>
        <w:t>Traditionally men are decisionmakers in the family. Women however do exert influence over decisions such as those on children’s education and upbringing, family events, and day-to-day expenditures</w:t>
      </w:r>
      <w:r w:rsidR="004F141E">
        <w:rPr>
          <w:rFonts w:asciiTheme="majorHAnsi" w:hAnsiTheme="majorHAnsi" w:cstheme="majorHAnsi"/>
          <w:color w:val="000000"/>
          <w:sz w:val="20"/>
          <w:szCs w:val="20"/>
          <w:shd w:val="clear" w:color="auto" w:fill="FFFFFF"/>
          <w:lang w:val="en-US"/>
        </w:rPr>
        <w:t>. Men are the main decisionmakers on the freedom of movement of women</w:t>
      </w:r>
      <w:r w:rsidR="007C0A28">
        <w:rPr>
          <w:rFonts w:asciiTheme="majorHAnsi" w:hAnsiTheme="majorHAnsi" w:cstheme="majorHAnsi"/>
          <w:color w:val="000000"/>
          <w:sz w:val="20"/>
          <w:szCs w:val="20"/>
          <w:shd w:val="clear" w:color="auto" w:fill="FFFFFF"/>
          <w:lang w:val="en-US"/>
        </w:rPr>
        <w:t xml:space="preserve">. In an assessment in </w:t>
      </w:r>
      <w:proofErr w:type="spellStart"/>
      <w:r w:rsidR="007C0A28">
        <w:rPr>
          <w:rFonts w:asciiTheme="majorHAnsi" w:hAnsiTheme="majorHAnsi" w:cstheme="majorHAnsi"/>
          <w:color w:val="000000"/>
          <w:sz w:val="20"/>
          <w:szCs w:val="20"/>
          <w:shd w:val="clear" w:color="auto" w:fill="FFFFFF"/>
          <w:lang w:val="en-US"/>
        </w:rPr>
        <w:t>Yobe</w:t>
      </w:r>
      <w:proofErr w:type="spellEnd"/>
      <w:r w:rsidR="007C0A28">
        <w:rPr>
          <w:rFonts w:asciiTheme="majorHAnsi" w:hAnsiTheme="majorHAnsi" w:cstheme="majorHAnsi"/>
          <w:color w:val="000000"/>
          <w:sz w:val="20"/>
          <w:szCs w:val="20"/>
          <w:shd w:val="clear" w:color="auto" w:fill="FFFFFF"/>
          <w:lang w:val="en-US"/>
        </w:rPr>
        <w:t xml:space="preserve">, 80% of respondents indicated women </w:t>
      </w:r>
      <w:r w:rsidR="001E612A">
        <w:rPr>
          <w:rFonts w:asciiTheme="majorHAnsi" w:hAnsiTheme="majorHAnsi" w:cstheme="majorHAnsi"/>
          <w:color w:val="000000"/>
          <w:sz w:val="20"/>
          <w:szCs w:val="20"/>
          <w:shd w:val="clear" w:color="auto" w:fill="FFFFFF"/>
          <w:lang w:val="en-US"/>
        </w:rPr>
        <w:t>are considered weaker than men, and therefore men hold the power</w:t>
      </w:r>
      <w:r w:rsidR="00BC1C16" w:rsidRPr="008A11AF">
        <w:rPr>
          <w:rFonts w:asciiTheme="majorHAnsi" w:hAnsiTheme="majorHAnsi" w:cstheme="majorHAnsi"/>
          <w:color w:val="000000"/>
          <w:sz w:val="16"/>
          <w:szCs w:val="20"/>
          <w:shd w:val="clear" w:color="auto" w:fill="FFFFFF"/>
          <w:lang w:val="en-US"/>
        </w:rPr>
        <w:t xml:space="preserve"> </w:t>
      </w:r>
      <w:r w:rsidR="00BC1C16" w:rsidRPr="008A11AF">
        <w:rPr>
          <w:rFonts w:asciiTheme="majorHAnsi" w:hAnsiTheme="majorHAnsi" w:cstheme="majorHAnsi"/>
          <w:sz w:val="16"/>
          <w:szCs w:val="20"/>
          <w:lang w:val="en-US"/>
        </w:rPr>
        <w:t>(</w:t>
      </w:r>
      <w:hyperlink r:id="rId16" w:history="1">
        <w:r w:rsidR="00BC1C16" w:rsidRPr="008A11AF">
          <w:rPr>
            <w:rStyle w:val="Hyperlink"/>
            <w:rFonts w:asciiTheme="majorHAnsi" w:hAnsiTheme="majorHAnsi" w:cstheme="majorHAnsi"/>
            <w:sz w:val="16"/>
            <w:szCs w:val="20"/>
            <w:lang w:val="en-US"/>
          </w:rPr>
          <w:t>CARE 01/31/2018</w:t>
        </w:r>
      </w:hyperlink>
      <w:r w:rsidR="00BC1C16" w:rsidRPr="008A11AF">
        <w:rPr>
          <w:rFonts w:asciiTheme="majorHAnsi" w:hAnsiTheme="majorHAnsi" w:cstheme="majorHAnsi"/>
          <w:sz w:val="16"/>
          <w:szCs w:val="20"/>
          <w:lang w:val="en-US"/>
        </w:rPr>
        <w:t>).</w:t>
      </w:r>
      <w:r w:rsidRPr="008A11AF">
        <w:rPr>
          <w:rFonts w:asciiTheme="majorHAnsi" w:hAnsiTheme="majorHAnsi" w:cstheme="majorHAnsi"/>
          <w:color w:val="000000"/>
          <w:sz w:val="16"/>
          <w:szCs w:val="20"/>
          <w:shd w:val="clear" w:color="auto" w:fill="FFFFFF"/>
          <w:lang w:val="en-US"/>
        </w:rPr>
        <w:t xml:space="preserve"> </w:t>
      </w:r>
    </w:p>
    <w:p w14:paraId="11F16C87" w14:textId="1DC71F3A" w:rsidR="00F406FD" w:rsidRDefault="00F406FD" w:rsidP="00F406FD">
      <w:pPr>
        <w:pStyle w:val="Geenafstand"/>
        <w:jc w:val="both"/>
        <w:rPr>
          <w:rFonts w:asciiTheme="majorHAnsi" w:hAnsiTheme="majorHAnsi" w:cstheme="majorHAnsi"/>
          <w:sz w:val="16"/>
          <w:szCs w:val="20"/>
          <w:lang w:val="en-US"/>
        </w:rPr>
      </w:pPr>
      <w:r>
        <w:rPr>
          <w:rFonts w:asciiTheme="majorHAnsi" w:hAnsiTheme="majorHAnsi" w:cstheme="majorHAnsi"/>
          <w:b/>
          <w:color w:val="000000"/>
          <w:sz w:val="20"/>
          <w:szCs w:val="20"/>
          <w:shd w:val="clear" w:color="auto" w:fill="FFFFFF"/>
          <w:lang w:val="en-US"/>
        </w:rPr>
        <w:t xml:space="preserve">Freedom of movement: </w:t>
      </w:r>
      <w:r>
        <w:rPr>
          <w:rFonts w:asciiTheme="majorHAnsi" w:hAnsiTheme="majorHAnsi" w:cstheme="majorHAnsi"/>
          <w:sz w:val="20"/>
          <w:szCs w:val="20"/>
          <w:shd w:val="clear" w:color="auto" w:fill="FFFFFF"/>
          <w:lang w:val="en-US"/>
        </w:rPr>
        <w:t xml:space="preserve">Women and girls traditionally seek the permission of their husbands and fathers for their movement. This includes visits to other relatives, health services, etc. </w:t>
      </w:r>
      <w:r w:rsidR="001D26B7">
        <w:rPr>
          <w:rFonts w:asciiTheme="majorHAnsi" w:hAnsiTheme="majorHAnsi" w:cstheme="majorHAnsi"/>
          <w:sz w:val="20"/>
          <w:szCs w:val="20"/>
          <w:shd w:val="clear" w:color="auto" w:fill="FFFFFF"/>
          <w:lang w:val="en-US"/>
        </w:rPr>
        <w:t xml:space="preserve">In addition, girls who are engaged to be married are not expected to remain indoors until marriage. </w:t>
      </w:r>
      <w:r>
        <w:rPr>
          <w:rFonts w:asciiTheme="majorHAnsi" w:hAnsiTheme="majorHAnsi" w:cstheme="majorHAnsi"/>
          <w:sz w:val="20"/>
          <w:szCs w:val="20"/>
          <w:shd w:val="clear" w:color="auto" w:fill="FFFFFF"/>
          <w:lang w:val="en-US"/>
        </w:rPr>
        <w:t xml:space="preserve">Women and girls tend not to be seen outside without accompanying male relatives and therefore frequent markets less. Women and girls are less involved in business opportunities at markets as they cannot move freely; particularly when they are married. Older women, widows, single women, and women from poor backgrounds sometimes pursue business opportunities at markets </w:t>
      </w:r>
      <w:r w:rsidRPr="00F406FD">
        <w:rPr>
          <w:rFonts w:asciiTheme="majorHAnsi" w:hAnsiTheme="majorHAnsi" w:cstheme="majorHAnsi"/>
          <w:sz w:val="16"/>
          <w:szCs w:val="20"/>
          <w:lang w:val="en-US"/>
        </w:rPr>
        <w:t>(</w:t>
      </w:r>
      <w:hyperlink r:id="rId17" w:history="1">
        <w:r w:rsidRPr="00F406FD">
          <w:rPr>
            <w:rStyle w:val="Hyperlink"/>
            <w:rFonts w:asciiTheme="majorHAnsi" w:hAnsiTheme="majorHAnsi" w:cstheme="majorHAnsi"/>
            <w:sz w:val="16"/>
            <w:szCs w:val="20"/>
            <w:lang w:val="en-US"/>
          </w:rPr>
          <w:t>CARE 01/31/2018</w:t>
        </w:r>
      </w:hyperlink>
      <w:hyperlink r:id="rId18" w:history="1">
        <w:r w:rsidR="001D26B7" w:rsidRPr="001D26B7">
          <w:rPr>
            <w:rStyle w:val="Hyperlink"/>
            <w:rFonts w:asciiTheme="majorHAnsi" w:hAnsiTheme="majorHAnsi" w:cstheme="majorHAnsi"/>
            <w:sz w:val="16"/>
            <w:szCs w:val="20"/>
            <w:lang w:val="en-US"/>
          </w:rPr>
          <w:t>; IRC 2016</w:t>
        </w:r>
      </w:hyperlink>
      <w:r w:rsidRPr="00F406FD">
        <w:rPr>
          <w:rFonts w:asciiTheme="majorHAnsi" w:hAnsiTheme="majorHAnsi" w:cstheme="majorHAnsi"/>
          <w:sz w:val="16"/>
          <w:szCs w:val="20"/>
          <w:lang w:val="en-US"/>
        </w:rPr>
        <w:t>).</w:t>
      </w:r>
    </w:p>
    <w:p w14:paraId="2002EDEA" w14:textId="2B6DF995" w:rsidR="00642964" w:rsidRDefault="00642964" w:rsidP="00F406FD">
      <w:pPr>
        <w:pStyle w:val="Geenafstand"/>
        <w:jc w:val="both"/>
        <w:rPr>
          <w:rFonts w:asciiTheme="majorHAnsi" w:hAnsiTheme="majorHAnsi" w:cstheme="majorHAnsi"/>
          <w:sz w:val="16"/>
          <w:szCs w:val="20"/>
          <w:lang w:val="en-US"/>
        </w:rPr>
      </w:pPr>
    </w:p>
    <w:p w14:paraId="350C9F39" w14:textId="175CA562" w:rsidR="00642964" w:rsidRPr="00642964" w:rsidRDefault="00642964" w:rsidP="00F406FD">
      <w:pPr>
        <w:pStyle w:val="Geenafstand"/>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Women and girls may also self-impose restrictions on their freedom of movement, particularly when they want to avoid being at risk of GBV. Women and girls have reported restricting their movement at night, or avoiding going out of their homes out of fear for being sexually assaulted. This restricts their access to community life </w:t>
      </w:r>
      <w:r w:rsidRPr="00471DAA">
        <w:rPr>
          <w:rFonts w:asciiTheme="majorHAnsi" w:hAnsiTheme="majorHAnsi" w:cstheme="majorHAnsi"/>
          <w:sz w:val="16"/>
          <w:szCs w:val="20"/>
          <w:shd w:val="clear" w:color="auto" w:fill="FFFFFF"/>
          <w:lang w:val="en-US"/>
        </w:rPr>
        <w:t>(</w:t>
      </w:r>
      <w:proofErr w:type="spellStart"/>
      <w:r w:rsidRPr="00471DAA">
        <w:rPr>
          <w:rFonts w:asciiTheme="majorHAnsi" w:hAnsiTheme="majorHAnsi" w:cstheme="majorHAnsi"/>
          <w:sz w:val="16"/>
          <w:szCs w:val="20"/>
          <w:shd w:val="clear" w:color="auto" w:fill="FFFFFF"/>
          <w:lang w:val="en-US"/>
        </w:rPr>
        <w:fldChar w:fldCharType="begin"/>
      </w:r>
      <w:r w:rsidRPr="00471DAA">
        <w:rPr>
          <w:rFonts w:asciiTheme="majorHAnsi" w:hAnsiTheme="majorHAnsi" w:cstheme="majorHAnsi"/>
          <w:sz w:val="16"/>
          <w:szCs w:val="20"/>
          <w:shd w:val="clear" w:color="auto" w:fill="FFFFFF"/>
          <w:lang w:val="en-US"/>
        </w:rPr>
        <w:instrText xml:space="preserve"> HYPERLINK "https://www.dropbox.com/sh/muz599643fgx8h3/AACNMtZRmLnC2RGF3f4Wmf5Ua/Intersos/MSNA%20-%20GBV%20Annex%20I%20-%20Assessment%20Report.pdf?dl=0" </w:instrText>
      </w:r>
      <w:r w:rsidRPr="00471DAA">
        <w:rPr>
          <w:rFonts w:asciiTheme="majorHAnsi" w:hAnsiTheme="majorHAnsi" w:cstheme="majorHAnsi"/>
          <w:sz w:val="16"/>
          <w:szCs w:val="20"/>
          <w:shd w:val="clear" w:color="auto" w:fill="FFFFFF"/>
          <w:lang w:val="en-US"/>
        </w:rPr>
        <w:fldChar w:fldCharType="separate"/>
      </w:r>
      <w:r w:rsidRPr="00471DAA">
        <w:rPr>
          <w:rStyle w:val="Hyperlink"/>
          <w:rFonts w:asciiTheme="majorHAnsi" w:hAnsiTheme="majorHAnsi" w:cstheme="majorHAnsi"/>
          <w:sz w:val="16"/>
          <w:szCs w:val="20"/>
          <w:shd w:val="clear" w:color="auto" w:fill="FFFFFF"/>
          <w:lang w:val="en-US"/>
        </w:rPr>
        <w:t>Intersos</w:t>
      </w:r>
      <w:proofErr w:type="spellEnd"/>
      <w:r w:rsidRPr="00471DAA">
        <w:rPr>
          <w:rStyle w:val="Hyperlink"/>
          <w:rFonts w:asciiTheme="majorHAnsi" w:hAnsiTheme="majorHAnsi" w:cstheme="majorHAnsi"/>
          <w:sz w:val="16"/>
          <w:szCs w:val="20"/>
          <w:shd w:val="clear" w:color="auto" w:fill="FFFFFF"/>
          <w:lang w:val="en-US"/>
        </w:rPr>
        <w:t xml:space="preserve"> 12/2017</w:t>
      </w:r>
      <w:r w:rsidRPr="00471DAA">
        <w:rPr>
          <w:rFonts w:asciiTheme="majorHAnsi" w:hAnsiTheme="majorHAnsi" w:cstheme="majorHAnsi"/>
          <w:sz w:val="16"/>
          <w:szCs w:val="20"/>
          <w:shd w:val="clear" w:color="auto" w:fill="FFFFFF"/>
          <w:lang w:val="en-US"/>
        </w:rPr>
        <w:fldChar w:fldCharType="end"/>
      </w:r>
      <w:r w:rsidRPr="00471DAA">
        <w:rPr>
          <w:rFonts w:asciiTheme="majorHAnsi" w:hAnsiTheme="majorHAnsi" w:cstheme="majorHAnsi"/>
          <w:sz w:val="16"/>
          <w:szCs w:val="20"/>
          <w:shd w:val="clear" w:color="auto" w:fill="FFFFFF"/>
          <w:lang w:val="en-US"/>
        </w:rPr>
        <w:t>).</w:t>
      </w:r>
    </w:p>
    <w:p w14:paraId="3F33D351" w14:textId="77777777" w:rsidR="00F406FD" w:rsidRDefault="00F406FD" w:rsidP="00F406FD">
      <w:pPr>
        <w:pStyle w:val="Geenafstand"/>
        <w:jc w:val="both"/>
        <w:rPr>
          <w:rFonts w:asciiTheme="majorHAnsi" w:hAnsiTheme="majorHAnsi" w:cstheme="majorHAnsi"/>
          <w:b/>
          <w:color w:val="000000"/>
          <w:sz w:val="20"/>
          <w:szCs w:val="20"/>
          <w:shd w:val="clear" w:color="auto" w:fill="FFFFFF"/>
          <w:lang w:val="en-US"/>
        </w:rPr>
      </w:pPr>
    </w:p>
    <w:p w14:paraId="404B7DA9" w14:textId="428E6A0E" w:rsidR="009C06C5" w:rsidRDefault="009C06C5" w:rsidP="00F406FD">
      <w:pPr>
        <w:pStyle w:val="Geenafstand"/>
        <w:jc w:val="both"/>
        <w:rPr>
          <w:rFonts w:asciiTheme="majorHAnsi" w:hAnsiTheme="majorHAnsi" w:cstheme="majorHAnsi"/>
          <w:color w:val="000000"/>
          <w:sz w:val="20"/>
          <w:szCs w:val="20"/>
          <w:shd w:val="clear" w:color="auto" w:fill="FFFFFF"/>
          <w:lang w:val="en-US"/>
        </w:rPr>
      </w:pPr>
      <w:r w:rsidRPr="003A52E6">
        <w:rPr>
          <w:rFonts w:asciiTheme="majorHAnsi" w:hAnsiTheme="majorHAnsi" w:cstheme="majorHAnsi"/>
          <w:b/>
          <w:color w:val="000000"/>
          <w:sz w:val="20"/>
          <w:szCs w:val="20"/>
          <w:shd w:val="clear" w:color="auto" w:fill="FFFFFF"/>
          <w:lang w:val="en-US"/>
        </w:rPr>
        <w:t xml:space="preserve">Participation: </w:t>
      </w:r>
      <w:r w:rsidR="008A11AF">
        <w:rPr>
          <w:rFonts w:asciiTheme="majorHAnsi" w:hAnsiTheme="majorHAnsi" w:cstheme="majorHAnsi"/>
          <w:color w:val="000000"/>
          <w:sz w:val="20"/>
          <w:szCs w:val="20"/>
          <w:shd w:val="clear" w:color="auto" w:fill="FFFFFF"/>
          <w:lang w:val="en-US"/>
        </w:rPr>
        <w:t xml:space="preserve">Traditionally, men participate in authoritative bodies such as community-level leadership positions, religious authorities or elders. Women have less of a voice in leadership at community level </w:t>
      </w:r>
      <w:r w:rsidR="008A11AF" w:rsidRPr="008A11AF">
        <w:rPr>
          <w:rFonts w:asciiTheme="majorHAnsi" w:hAnsiTheme="majorHAnsi" w:cstheme="majorHAnsi"/>
          <w:sz w:val="16"/>
          <w:szCs w:val="20"/>
          <w:lang w:val="en-US"/>
        </w:rPr>
        <w:t>(</w:t>
      </w:r>
      <w:hyperlink r:id="rId19" w:history="1">
        <w:r w:rsidR="008A11AF" w:rsidRPr="008A11AF">
          <w:rPr>
            <w:rStyle w:val="Hyperlink"/>
            <w:rFonts w:asciiTheme="majorHAnsi" w:hAnsiTheme="majorHAnsi" w:cstheme="majorHAnsi"/>
            <w:sz w:val="16"/>
            <w:szCs w:val="20"/>
            <w:lang w:val="en-US"/>
          </w:rPr>
          <w:t>CARE 01/31/2018</w:t>
        </w:r>
      </w:hyperlink>
      <w:r w:rsidR="008A11AF" w:rsidRPr="008A11AF">
        <w:rPr>
          <w:rFonts w:asciiTheme="majorHAnsi" w:hAnsiTheme="majorHAnsi" w:cstheme="majorHAnsi"/>
          <w:sz w:val="16"/>
          <w:szCs w:val="20"/>
          <w:lang w:val="en-US"/>
        </w:rPr>
        <w:t>).</w:t>
      </w:r>
      <w:r w:rsidR="008A11AF">
        <w:rPr>
          <w:rFonts w:asciiTheme="majorHAnsi" w:hAnsiTheme="majorHAnsi" w:cstheme="majorHAnsi"/>
          <w:sz w:val="16"/>
          <w:szCs w:val="20"/>
          <w:lang w:val="en-US"/>
        </w:rPr>
        <w:t xml:space="preserve"> </w:t>
      </w:r>
      <w:r w:rsidR="008A11AF">
        <w:rPr>
          <w:rFonts w:asciiTheme="majorHAnsi" w:hAnsiTheme="majorHAnsi" w:cstheme="majorHAnsi"/>
          <w:sz w:val="20"/>
          <w:szCs w:val="20"/>
          <w:lang w:val="en-US"/>
        </w:rPr>
        <w:t xml:space="preserve">In IDP sites, community structures have been set up to represent </w:t>
      </w:r>
      <w:r w:rsidR="003A0AF8">
        <w:rPr>
          <w:rFonts w:asciiTheme="majorHAnsi" w:hAnsiTheme="majorHAnsi" w:cstheme="majorHAnsi"/>
          <w:sz w:val="20"/>
          <w:szCs w:val="20"/>
          <w:lang w:val="en-US"/>
        </w:rPr>
        <w:t>the voices of IDPs in decision-making committees</w:t>
      </w:r>
      <w:r w:rsidR="003F6837">
        <w:rPr>
          <w:rFonts w:asciiTheme="majorHAnsi" w:hAnsiTheme="majorHAnsi" w:cstheme="majorHAnsi"/>
          <w:sz w:val="20"/>
          <w:szCs w:val="20"/>
          <w:lang w:val="en-US"/>
        </w:rPr>
        <w:t>. Representation of the community at camp level includes both men and women,</w:t>
      </w:r>
      <w:r w:rsidR="003A0AF8">
        <w:rPr>
          <w:rFonts w:asciiTheme="majorHAnsi" w:hAnsiTheme="majorHAnsi" w:cstheme="majorHAnsi"/>
          <w:sz w:val="20"/>
          <w:szCs w:val="20"/>
          <w:lang w:val="en-US"/>
        </w:rPr>
        <w:t xml:space="preserve"> yet women</w:t>
      </w:r>
      <w:r w:rsidR="003F6837">
        <w:rPr>
          <w:rFonts w:asciiTheme="majorHAnsi" w:hAnsiTheme="majorHAnsi" w:cstheme="majorHAnsi"/>
          <w:sz w:val="20"/>
          <w:szCs w:val="20"/>
          <w:lang w:val="en-US"/>
        </w:rPr>
        <w:t xml:space="preserve"> reportedly </w:t>
      </w:r>
      <w:r w:rsidR="003A0AF8">
        <w:rPr>
          <w:rFonts w:asciiTheme="majorHAnsi" w:hAnsiTheme="majorHAnsi" w:cstheme="majorHAnsi"/>
          <w:sz w:val="20"/>
          <w:szCs w:val="20"/>
          <w:lang w:val="en-US"/>
        </w:rPr>
        <w:t>remain underrepresented compared to men</w:t>
      </w:r>
      <w:r w:rsidR="003F6837">
        <w:rPr>
          <w:rFonts w:asciiTheme="majorHAnsi" w:hAnsiTheme="majorHAnsi" w:cstheme="majorHAnsi"/>
          <w:sz w:val="20"/>
          <w:szCs w:val="20"/>
          <w:lang w:val="en-US"/>
        </w:rPr>
        <w:t>. There are various groups community-based organizations at camp level that include female representation</w:t>
      </w:r>
      <w:r w:rsidR="003A0AF8">
        <w:rPr>
          <w:rFonts w:asciiTheme="majorHAnsi" w:hAnsiTheme="majorHAnsi" w:cstheme="majorHAnsi"/>
          <w:sz w:val="20"/>
          <w:szCs w:val="20"/>
          <w:lang w:val="en-US"/>
        </w:rPr>
        <w:t xml:space="preserve"> </w:t>
      </w:r>
      <w:r w:rsidR="003A0AF8" w:rsidRPr="008A11AF">
        <w:rPr>
          <w:rFonts w:asciiTheme="majorHAnsi" w:hAnsiTheme="majorHAnsi" w:cstheme="majorHAnsi"/>
          <w:sz w:val="16"/>
          <w:szCs w:val="20"/>
          <w:lang w:val="en-US"/>
        </w:rPr>
        <w:t>(</w:t>
      </w:r>
      <w:hyperlink r:id="rId20" w:history="1">
        <w:r w:rsidR="003A0AF8" w:rsidRPr="008A11AF">
          <w:rPr>
            <w:rStyle w:val="Hyperlink"/>
            <w:rFonts w:asciiTheme="majorHAnsi" w:hAnsiTheme="majorHAnsi" w:cstheme="majorHAnsi"/>
            <w:sz w:val="16"/>
            <w:szCs w:val="20"/>
            <w:lang w:val="en-US"/>
          </w:rPr>
          <w:t>CARE 01/31/2018</w:t>
        </w:r>
      </w:hyperlink>
      <w:r w:rsidR="005D4B6D">
        <w:rPr>
          <w:rFonts w:asciiTheme="majorHAnsi" w:hAnsiTheme="majorHAnsi" w:cstheme="majorHAnsi"/>
          <w:sz w:val="16"/>
          <w:szCs w:val="20"/>
          <w:lang w:val="en-US"/>
        </w:rPr>
        <w:t xml:space="preserve">; </w:t>
      </w:r>
      <w:hyperlink r:id="rId21" w:history="1">
        <w:r w:rsidR="005D4B6D" w:rsidRPr="00AB748E">
          <w:rPr>
            <w:rStyle w:val="Hyperlink"/>
            <w:rFonts w:asciiTheme="majorHAnsi" w:hAnsiTheme="majorHAnsi" w:cstheme="majorHAnsi"/>
            <w:sz w:val="16"/>
            <w:szCs w:val="20"/>
            <w:lang w:val="en-US"/>
          </w:rPr>
          <w:t>CARE 31/01/2018b</w:t>
        </w:r>
      </w:hyperlink>
      <w:r w:rsidR="005D4B6D" w:rsidRPr="00AB748E">
        <w:rPr>
          <w:rFonts w:asciiTheme="majorHAnsi" w:hAnsiTheme="majorHAnsi" w:cstheme="majorHAnsi"/>
          <w:sz w:val="16"/>
          <w:szCs w:val="20"/>
          <w:lang w:val="en-US"/>
        </w:rPr>
        <w:t xml:space="preserve">). </w:t>
      </w:r>
      <w:r w:rsidR="008A11AF">
        <w:rPr>
          <w:rFonts w:asciiTheme="majorHAnsi" w:hAnsiTheme="majorHAnsi" w:cstheme="majorHAnsi"/>
          <w:color w:val="000000"/>
          <w:sz w:val="20"/>
          <w:szCs w:val="20"/>
          <w:shd w:val="clear" w:color="auto" w:fill="FFFFFF"/>
          <w:lang w:val="en-US"/>
        </w:rPr>
        <w:t xml:space="preserve">  </w:t>
      </w:r>
      <w:r w:rsidR="00F35E69" w:rsidRPr="003A52E6">
        <w:rPr>
          <w:rFonts w:asciiTheme="majorHAnsi" w:hAnsiTheme="majorHAnsi" w:cstheme="majorHAnsi"/>
          <w:color w:val="000000"/>
          <w:sz w:val="20"/>
          <w:szCs w:val="20"/>
          <w:shd w:val="clear" w:color="auto" w:fill="FFFFFF"/>
          <w:lang w:val="en-US"/>
        </w:rPr>
        <w:t xml:space="preserve"> </w:t>
      </w:r>
    </w:p>
    <w:p w14:paraId="7A63FD06" w14:textId="42F5FFA1" w:rsidR="00F406FD" w:rsidRDefault="00F406FD" w:rsidP="00F406FD">
      <w:pPr>
        <w:pStyle w:val="Geenafstand"/>
        <w:jc w:val="both"/>
        <w:rPr>
          <w:rFonts w:asciiTheme="majorHAnsi" w:hAnsiTheme="majorHAnsi" w:cstheme="majorHAnsi"/>
          <w:color w:val="000000"/>
          <w:sz w:val="20"/>
          <w:szCs w:val="20"/>
          <w:shd w:val="clear" w:color="auto" w:fill="FFFFFF"/>
          <w:lang w:val="en-US"/>
        </w:rPr>
      </w:pPr>
    </w:p>
    <w:p w14:paraId="65EB62A3" w14:textId="75BBB0FA" w:rsidR="002B630C" w:rsidRPr="00F35E69" w:rsidRDefault="002B630C" w:rsidP="002B630C">
      <w:pPr>
        <w:pBdr>
          <w:top w:val="nil"/>
          <w:left w:val="nil"/>
          <w:bottom w:val="nil"/>
          <w:right w:val="nil"/>
          <w:between w:val="nil"/>
        </w:pBdr>
        <w:shd w:val="clear" w:color="auto" w:fill="695185"/>
        <w:spacing w:after="0"/>
        <w:contextualSpacing/>
        <w:jc w:val="both"/>
        <w:rPr>
          <w:rFonts w:ascii="Arial" w:eastAsia="Times New Roman" w:hAnsi="Arial" w:cs="Arial"/>
          <w:color w:val="FFFFFF" w:themeColor="background1"/>
          <w:szCs w:val="16"/>
          <w:lang w:val="en-US"/>
        </w:rPr>
      </w:pPr>
      <w:r>
        <w:rPr>
          <w:rFonts w:ascii="Arial" w:eastAsia="Times New Roman" w:hAnsi="Arial" w:cs="Arial"/>
          <w:color w:val="FFFFFF" w:themeColor="background1"/>
          <w:szCs w:val="16"/>
          <w:lang w:val="en-US"/>
        </w:rPr>
        <w:t>Key figures</w:t>
      </w:r>
    </w:p>
    <w:p w14:paraId="725C9C76" w14:textId="3C815C75" w:rsidR="002B630C" w:rsidRDefault="002B630C" w:rsidP="00F406FD">
      <w:pPr>
        <w:pStyle w:val="Geenafstand"/>
        <w:jc w:val="both"/>
        <w:rPr>
          <w:rFonts w:asciiTheme="majorHAnsi" w:hAnsiTheme="majorHAnsi" w:cstheme="majorHAnsi"/>
          <w:color w:val="000000"/>
          <w:sz w:val="20"/>
          <w:szCs w:val="20"/>
          <w:shd w:val="clear" w:color="auto" w:fill="FFFFFF"/>
          <w:lang w:val="en-US"/>
        </w:rPr>
      </w:pPr>
    </w:p>
    <w:tbl>
      <w:tblPr>
        <w:tblStyle w:val="Onopgemaaktetabel3"/>
        <w:tblW w:w="0" w:type="auto"/>
        <w:tblLook w:val="04A0" w:firstRow="1" w:lastRow="0" w:firstColumn="1" w:lastColumn="0" w:noHBand="0" w:noVBand="1"/>
      </w:tblPr>
      <w:tblGrid>
        <w:gridCol w:w="2245"/>
        <w:gridCol w:w="1530"/>
        <w:gridCol w:w="1530"/>
        <w:gridCol w:w="1333"/>
      </w:tblGrid>
      <w:tr w:rsidR="002B630C" w14:paraId="04A4E320" w14:textId="77777777" w:rsidTr="002121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5E2D2A3B" w14:textId="28B4ABC6" w:rsidR="002B630C" w:rsidRPr="00212140" w:rsidRDefault="002B630C" w:rsidP="002B630C">
            <w:pPr>
              <w:pStyle w:val="Geenafstand"/>
              <w:jc w:val="right"/>
              <w:rPr>
                <w:rFonts w:asciiTheme="majorHAnsi" w:hAnsiTheme="majorHAnsi" w:cstheme="majorHAnsi"/>
                <w:b w:val="0"/>
                <w:color w:val="000000"/>
                <w:sz w:val="16"/>
                <w:szCs w:val="20"/>
                <w:shd w:val="clear" w:color="auto" w:fill="FFFFFF"/>
                <w:lang w:val="en-US"/>
              </w:rPr>
            </w:pPr>
            <w:r w:rsidRPr="00212140">
              <w:rPr>
                <w:rFonts w:asciiTheme="majorHAnsi" w:hAnsiTheme="majorHAnsi" w:cstheme="majorHAnsi"/>
                <w:b w:val="0"/>
                <w:color w:val="000000"/>
                <w:sz w:val="16"/>
                <w:szCs w:val="20"/>
                <w:shd w:val="clear" w:color="auto" w:fill="FFFFFF"/>
                <w:lang w:val="en-US"/>
              </w:rPr>
              <w:t>State</w:t>
            </w:r>
          </w:p>
        </w:tc>
        <w:tc>
          <w:tcPr>
            <w:tcW w:w="1530" w:type="dxa"/>
          </w:tcPr>
          <w:p w14:paraId="05BA07A8" w14:textId="136A59F4" w:rsidR="002B630C" w:rsidRPr="002B630C" w:rsidRDefault="002B630C" w:rsidP="002B630C">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20"/>
                <w:szCs w:val="20"/>
                <w:shd w:val="clear" w:color="auto" w:fill="FFFFFF"/>
                <w:lang w:val="en-US"/>
              </w:rPr>
            </w:pPr>
            <w:r w:rsidRPr="002B630C">
              <w:rPr>
                <w:rFonts w:asciiTheme="majorHAnsi" w:hAnsiTheme="majorHAnsi" w:cstheme="majorHAnsi"/>
                <w:b w:val="0"/>
                <w:color w:val="000000"/>
                <w:sz w:val="20"/>
                <w:szCs w:val="20"/>
                <w:shd w:val="clear" w:color="auto" w:fill="FFFFFF"/>
                <w:lang w:val="en-US"/>
              </w:rPr>
              <w:t>Adamawa</w:t>
            </w:r>
          </w:p>
        </w:tc>
        <w:tc>
          <w:tcPr>
            <w:tcW w:w="1530" w:type="dxa"/>
          </w:tcPr>
          <w:p w14:paraId="4CC472ED" w14:textId="70ADB4AB" w:rsidR="002B630C" w:rsidRPr="002B630C" w:rsidRDefault="002B630C" w:rsidP="002B630C">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20"/>
                <w:szCs w:val="20"/>
                <w:shd w:val="clear" w:color="auto" w:fill="FFFFFF"/>
                <w:lang w:val="en-US"/>
              </w:rPr>
            </w:pPr>
            <w:r w:rsidRPr="002B630C">
              <w:rPr>
                <w:rFonts w:asciiTheme="majorHAnsi" w:hAnsiTheme="majorHAnsi" w:cstheme="majorHAnsi"/>
                <w:b w:val="0"/>
                <w:color w:val="000000"/>
                <w:sz w:val="20"/>
                <w:szCs w:val="20"/>
                <w:shd w:val="clear" w:color="auto" w:fill="FFFFFF"/>
                <w:lang w:val="en-US"/>
              </w:rPr>
              <w:t>Borno</w:t>
            </w:r>
          </w:p>
        </w:tc>
        <w:tc>
          <w:tcPr>
            <w:tcW w:w="1333" w:type="dxa"/>
          </w:tcPr>
          <w:p w14:paraId="2779BF19" w14:textId="2D4058B7" w:rsidR="002B630C" w:rsidRPr="002B630C" w:rsidRDefault="002B630C" w:rsidP="002B630C">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20"/>
                <w:szCs w:val="20"/>
                <w:shd w:val="clear" w:color="auto" w:fill="FFFFFF"/>
                <w:lang w:val="en-US"/>
              </w:rPr>
            </w:pPr>
            <w:r w:rsidRPr="002B630C">
              <w:rPr>
                <w:rFonts w:asciiTheme="majorHAnsi" w:hAnsiTheme="majorHAnsi" w:cstheme="majorHAnsi"/>
                <w:b w:val="0"/>
                <w:color w:val="000000"/>
                <w:sz w:val="20"/>
                <w:szCs w:val="20"/>
                <w:shd w:val="clear" w:color="auto" w:fill="FFFFFF"/>
                <w:lang w:val="en-US"/>
              </w:rPr>
              <w:t>Yobe</w:t>
            </w:r>
          </w:p>
        </w:tc>
      </w:tr>
      <w:tr w:rsidR="002B630C" w14:paraId="5D49FC75" w14:textId="77777777" w:rsidTr="00212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14:paraId="44A9E937" w14:textId="65309EED" w:rsidR="002B630C" w:rsidRPr="002B630C" w:rsidRDefault="002B630C" w:rsidP="00F406FD">
            <w:pPr>
              <w:pStyle w:val="Geenafstand"/>
              <w:jc w:val="both"/>
              <w:rPr>
                <w:rFonts w:asciiTheme="majorHAnsi" w:hAnsiTheme="majorHAnsi" w:cstheme="majorHAnsi"/>
                <w:color w:val="000000"/>
                <w:sz w:val="18"/>
                <w:szCs w:val="18"/>
                <w:shd w:val="clear" w:color="auto" w:fill="FFFFFF"/>
                <w:lang w:val="en-US"/>
              </w:rPr>
            </w:pPr>
            <w:r w:rsidRPr="002B630C">
              <w:rPr>
                <w:rFonts w:asciiTheme="majorHAnsi" w:hAnsiTheme="majorHAnsi" w:cstheme="majorHAnsi"/>
                <w:color w:val="000000"/>
                <w:sz w:val="18"/>
                <w:szCs w:val="18"/>
                <w:shd w:val="clear" w:color="auto" w:fill="FFFFFF"/>
                <w:lang w:val="en-US"/>
              </w:rPr>
              <w:t>Maternal mortality rate?</w:t>
            </w:r>
          </w:p>
        </w:tc>
        <w:tc>
          <w:tcPr>
            <w:tcW w:w="1530" w:type="dxa"/>
            <w:shd w:val="clear" w:color="auto" w:fill="D3C8E2"/>
          </w:tcPr>
          <w:p w14:paraId="4564AB5C" w14:textId="693BEEF6" w:rsidR="002B630C" w:rsidRPr="00BA3DD1" w:rsidRDefault="00BA3DD1" w:rsidP="00BA3DD1">
            <w:pPr>
              <w:pStyle w:val="Geenafstand"/>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212140" w:rsidRPr="00BA3DD1">
              <w:rPr>
                <w:rFonts w:asciiTheme="majorHAnsi" w:hAnsiTheme="majorHAnsi" w:cstheme="majorHAnsi"/>
                <w:sz w:val="20"/>
                <w:szCs w:val="20"/>
              </w:rPr>
              <w:t>100,000</w:t>
            </w:r>
          </w:p>
        </w:tc>
        <w:tc>
          <w:tcPr>
            <w:tcW w:w="1530" w:type="dxa"/>
            <w:shd w:val="clear" w:color="auto" w:fill="D3C8E2"/>
          </w:tcPr>
          <w:p w14:paraId="420ED418" w14:textId="6AAA2226" w:rsidR="002B630C" w:rsidRPr="00BA3DD1" w:rsidRDefault="00212140" w:rsidP="00BA3DD1">
            <w:pPr>
              <w:pStyle w:val="Geenafstand"/>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A3DD1">
              <w:rPr>
                <w:rFonts w:asciiTheme="majorHAnsi" w:hAnsiTheme="majorHAnsi" w:cstheme="majorHAnsi"/>
                <w:sz w:val="20"/>
                <w:szCs w:val="20"/>
              </w:rPr>
              <w:t>/100,000</w:t>
            </w:r>
          </w:p>
        </w:tc>
        <w:tc>
          <w:tcPr>
            <w:tcW w:w="1333" w:type="dxa"/>
            <w:shd w:val="clear" w:color="auto" w:fill="D3C8E2"/>
          </w:tcPr>
          <w:p w14:paraId="4DEB773B" w14:textId="1BED002C" w:rsidR="002B630C" w:rsidRPr="00BA3DD1" w:rsidRDefault="00212140" w:rsidP="00BA3DD1">
            <w:pPr>
              <w:pStyle w:val="Geenafstand"/>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A3DD1">
              <w:rPr>
                <w:rFonts w:asciiTheme="majorHAnsi" w:hAnsiTheme="majorHAnsi" w:cstheme="majorHAnsi"/>
                <w:sz w:val="20"/>
                <w:szCs w:val="20"/>
              </w:rPr>
              <w:t>/100,000</w:t>
            </w:r>
          </w:p>
        </w:tc>
      </w:tr>
      <w:tr w:rsidR="002B630C" w14:paraId="2933B3C0" w14:textId="77777777" w:rsidTr="00212140">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14:paraId="669FBD2C" w14:textId="123E5B6F" w:rsidR="002B630C" w:rsidRPr="002B630C" w:rsidRDefault="002B630C" w:rsidP="00F406FD">
            <w:pPr>
              <w:pStyle w:val="Geenafstand"/>
              <w:jc w:val="both"/>
              <w:rPr>
                <w:rFonts w:asciiTheme="majorHAnsi" w:hAnsiTheme="majorHAnsi" w:cstheme="majorHAnsi"/>
                <w:color w:val="000000"/>
                <w:sz w:val="18"/>
                <w:szCs w:val="18"/>
                <w:shd w:val="clear" w:color="auto" w:fill="FFFFFF"/>
                <w:lang w:val="en-US"/>
              </w:rPr>
            </w:pPr>
            <w:r>
              <w:rPr>
                <w:rFonts w:asciiTheme="majorHAnsi" w:hAnsiTheme="majorHAnsi" w:cstheme="majorHAnsi"/>
                <w:color w:val="000000"/>
                <w:sz w:val="18"/>
                <w:szCs w:val="18"/>
                <w:shd w:val="clear" w:color="auto" w:fill="FFFFFF"/>
                <w:lang w:val="en-US"/>
              </w:rPr>
              <w:t>U5M</w:t>
            </w:r>
          </w:p>
        </w:tc>
        <w:tc>
          <w:tcPr>
            <w:tcW w:w="1530" w:type="dxa"/>
          </w:tcPr>
          <w:p w14:paraId="19293C18" w14:textId="3B4B36F3" w:rsidR="002B630C" w:rsidRPr="00BA3DD1" w:rsidRDefault="00212140" w:rsidP="00BA3DD1">
            <w:pPr>
              <w:pStyle w:val="Geenafstand"/>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A3DD1">
              <w:rPr>
                <w:rFonts w:asciiTheme="majorHAnsi" w:hAnsiTheme="majorHAnsi" w:cstheme="majorHAnsi"/>
                <w:sz w:val="20"/>
                <w:szCs w:val="20"/>
              </w:rPr>
              <w:t>84/1,000</w:t>
            </w:r>
          </w:p>
        </w:tc>
        <w:tc>
          <w:tcPr>
            <w:tcW w:w="1530" w:type="dxa"/>
          </w:tcPr>
          <w:p w14:paraId="5DF328E7" w14:textId="74A8EEE0" w:rsidR="002B630C" w:rsidRPr="00BA3DD1" w:rsidRDefault="00212140" w:rsidP="00BA3DD1">
            <w:pPr>
              <w:pStyle w:val="Geenafstand"/>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A3DD1">
              <w:rPr>
                <w:rFonts w:asciiTheme="majorHAnsi" w:hAnsiTheme="majorHAnsi" w:cstheme="majorHAnsi"/>
                <w:sz w:val="20"/>
                <w:szCs w:val="20"/>
              </w:rPr>
              <w:t>82/1,000</w:t>
            </w:r>
          </w:p>
        </w:tc>
        <w:tc>
          <w:tcPr>
            <w:tcW w:w="1333" w:type="dxa"/>
          </w:tcPr>
          <w:p w14:paraId="54750AFF" w14:textId="2F9DE117" w:rsidR="002B630C" w:rsidRPr="00BA3DD1" w:rsidRDefault="00212140" w:rsidP="00BA3DD1">
            <w:pPr>
              <w:pStyle w:val="Geenafstand"/>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A3DD1">
              <w:rPr>
                <w:rFonts w:asciiTheme="majorHAnsi" w:hAnsiTheme="majorHAnsi" w:cstheme="majorHAnsi"/>
                <w:sz w:val="20"/>
                <w:szCs w:val="20"/>
              </w:rPr>
              <w:t>102/1,0000</w:t>
            </w:r>
          </w:p>
        </w:tc>
      </w:tr>
      <w:tr w:rsidR="002B630C" w14:paraId="7E706839" w14:textId="77777777" w:rsidTr="00212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14:paraId="55009F9B" w14:textId="4AE2D429" w:rsidR="002B630C" w:rsidRDefault="002B630C" w:rsidP="00F406FD">
            <w:pPr>
              <w:pStyle w:val="Geenafstand"/>
              <w:jc w:val="both"/>
              <w:rPr>
                <w:rFonts w:asciiTheme="majorHAnsi" w:hAnsiTheme="majorHAnsi" w:cstheme="majorHAnsi"/>
                <w:color w:val="000000"/>
                <w:sz w:val="18"/>
                <w:szCs w:val="18"/>
                <w:shd w:val="clear" w:color="auto" w:fill="FFFFFF"/>
                <w:lang w:val="en-US"/>
              </w:rPr>
            </w:pPr>
            <w:r>
              <w:rPr>
                <w:rFonts w:asciiTheme="majorHAnsi" w:hAnsiTheme="majorHAnsi" w:cstheme="majorHAnsi"/>
                <w:color w:val="000000"/>
                <w:sz w:val="18"/>
                <w:szCs w:val="18"/>
                <w:shd w:val="clear" w:color="auto" w:fill="FFFFFF"/>
                <w:lang w:val="en-US"/>
              </w:rPr>
              <w:t>Child mortality rate</w:t>
            </w:r>
          </w:p>
        </w:tc>
        <w:tc>
          <w:tcPr>
            <w:tcW w:w="1530" w:type="dxa"/>
            <w:shd w:val="clear" w:color="auto" w:fill="D3C8E2"/>
          </w:tcPr>
          <w:p w14:paraId="13F7CE9C" w14:textId="24B9F021" w:rsidR="002B630C" w:rsidRPr="00BA3DD1" w:rsidRDefault="00973955" w:rsidP="00BA3DD1">
            <w:pPr>
              <w:pStyle w:val="Geenafstand"/>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37/1,000</w:t>
            </w:r>
          </w:p>
        </w:tc>
        <w:tc>
          <w:tcPr>
            <w:tcW w:w="1530" w:type="dxa"/>
            <w:shd w:val="clear" w:color="auto" w:fill="D3C8E2"/>
          </w:tcPr>
          <w:p w14:paraId="24BDED39" w14:textId="21CE994D" w:rsidR="002B630C" w:rsidRPr="00BA3DD1" w:rsidRDefault="00973955" w:rsidP="00BA3DD1">
            <w:pPr>
              <w:pStyle w:val="Geenafstand"/>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42/1,000</w:t>
            </w:r>
          </w:p>
        </w:tc>
        <w:tc>
          <w:tcPr>
            <w:tcW w:w="1333" w:type="dxa"/>
            <w:shd w:val="clear" w:color="auto" w:fill="D3C8E2"/>
          </w:tcPr>
          <w:p w14:paraId="2542602D" w14:textId="47F5C372" w:rsidR="002B630C" w:rsidRPr="00BA3DD1" w:rsidRDefault="00973955" w:rsidP="00BA3DD1">
            <w:pPr>
              <w:pStyle w:val="Geenafstand"/>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41/1,000</w:t>
            </w:r>
          </w:p>
        </w:tc>
      </w:tr>
      <w:tr w:rsidR="002B630C" w14:paraId="6671F77D" w14:textId="77777777" w:rsidTr="00212140">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14:paraId="7A66EF2A" w14:textId="5131BDC0" w:rsidR="002B630C" w:rsidRPr="002B630C" w:rsidRDefault="002B630C" w:rsidP="00F406FD">
            <w:pPr>
              <w:pStyle w:val="Geenafstand"/>
              <w:jc w:val="both"/>
              <w:rPr>
                <w:rFonts w:asciiTheme="majorHAnsi" w:hAnsiTheme="majorHAnsi" w:cstheme="majorHAnsi"/>
                <w:color w:val="000000"/>
                <w:sz w:val="18"/>
                <w:szCs w:val="18"/>
                <w:shd w:val="clear" w:color="auto" w:fill="FFFFFF"/>
                <w:lang w:val="en-US"/>
              </w:rPr>
            </w:pPr>
            <w:r w:rsidRPr="002B630C">
              <w:rPr>
                <w:rFonts w:asciiTheme="majorHAnsi" w:hAnsiTheme="majorHAnsi" w:cstheme="majorHAnsi"/>
                <w:color w:val="000000"/>
                <w:sz w:val="18"/>
                <w:szCs w:val="18"/>
                <w:shd w:val="clear" w:color="auto" w:fill="FFFFFF"/>
                <w:lang w:val="en-US"/>
              </w:rPr>
              <w:t>Literacy rate women (15–24)</w:t>
            </w:r>
          </w:p>
        </w:tc>
        <w:tc>
          <w:tcPr>
            <w:tcW w:w="1530" w:type="dxa"/>
          </w:tcPr>
          <w:p w14:paraId="59F21637" w14:textId="4F79AE90" w:rsidR="002B630C" w:rsidRPr="00BA3DD1" w:rsidRDefault="00973955" w:rsidP="00BA3DD1">
            <w:pPr>
              <w:pStyle w:val="Geenafstand"/>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50.6%</w:t>
            </w:r>
          </w:p>
        </w:tc>
        <w:tc>
          <w:tcPr>
            <w:tcW w:w="1530" w:type="dxa"/>
          </w:tcPr>
          <w:p w14:paraId="374B34D7" w14:textId="22288140" w:rsidR="002B630C" w:rsidRPr="00BA3DD1" w:rsidRDefault="00973955" w:rsidP="00BA3DD1">
            <w:pPr>
              <w:pStyle w:val="Geenafstand"/>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56.4%</w:t>
            </w:r>
          </w:p>
        </w:tc>
        <w:tc>
          <w:tcPr>
            <w:tcW w:w="1333" w:type="dxa"/>
          </w:tcPr>
          <w:p w14:paraId="5B36F56B" w14:textId="18887CC2" w:rsidR="002B630C" w:rsidRPr="00BA3DD1" w:rsidRDefault="00973955" w:rsidP="00BA3DD1">
            <w:pPr>
              <w:pStyle w:val="Geenafstand"/>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28.3%</w:t>
            </w:r>
          </w:p>
        </w:tc>
      </w:tr>
      <w:tr w:rsidR="002B630C" w14:paraId="7D2E6BDE" w14:textId="77777777" w:rsidTr="00212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14:paraId="3D306CA6" w14:textId="18D64785" w:rsidR="002B630C" w:rsidRPr="002B630C" w:rsidRDefault="002B630C" w:rsidP="00F406FD">
            <w:pPr>
              <w:pStyle w:val="Geenafstand"/>
              <w:jc w:val="both"/>
              <w:rPr>
                <w:rFonts w:asciiTheme="majorHAnsi" w:hAnsiTheme="majorHAnsi" w:cstheme="majorHAnsi"/>
                <w:color w:val="000000"/>
                <w:sz w:val="18"/>
                <w:szCs w:val="18"/>
                <w:shd w:val="clear" w:color="auto" w:fill="FFFFFF"/>
                <w:lang w:val="en-US"/>
              </w:rPr>
            </w:pPr>
            <w:r w:rsidRPr="002B630C">
              <w:rPr>
                <w:rFonts w:asciiTheme="majorHAnsi" w:hAnsiTheme="majorHAnsi" w:cstheme="majorHAnsi"/>
                <w:color w:val="000000"/>
                <w:sz w:val="18"/>
                <w:szCs w:val="18"/>
                <w:shd w:val="clear" w:color="auto" w:fill="FFFFFF"/>
                <w:lang w:val="en-US"/>
              </w:rPr>
              <w:t>Literacy rate men (15–24)</w:t>
            </w:r>
          </w:p>
        </w:tc>
        <w:tc>
          <w:tcPr>
            <w:tcW w:w="1530" w:type="dxa"/>
            <w:shd w:val="clear" w:color="auto" w:fill="D3C8E2"/>
          </w:tcPr>
          <w:p w14:paraId="05C4E7E9" w14:textId="2F89AACF" w:rsidR="002B630C" w:rsidRPr="00BA3DD1" w:rsidRDefault="00973955" w:rsidP="00BA3DD1">
            <w:pPr>
              <w:pStyle w:val="Geenafstand"/>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74.3%</w:t>
            </w:r>
          </w:p>
        </w:tc>
        <w:tc>
          <w:tcPr>
            <w:tcW w:w="1530" w:type="dxa"/>
            <w:shd w:val="clear" w:color="auto" w:fill="D3C8E2"/>
          </w:tcPr>
          <w:p w14:paraId="6E0193AF" w14:textId="3882DD53" w:rsidR="002B630C" w:rsidRPr="00BA3DD1" w:rsidRDefault="00973955" w:rsidP="00BA3DD1">
            <w:pPr>
              <w:pStyle w:val="Geenafstand"/>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60.3%</w:t>
            </w:r>
          </w:p>
        </w:tc>
        <w:tc>
          <w:tcPr>
            <w:tcW w:w="1333" w:type="dxa"/>
            <w:shd w:val="clear" w:color="auto" w:fill="D3C8E2"/>
          </w:tcPr>
          <w:p w14:paraId="4D8B89B3" w14:textId="664B8E86" w:rsidR="002B630C" w:rsidRPr="00BA3DD1" w:rsidRDefault="00973955" w:rsidP="00BA3DD1">
            <w:pPr>
              <w:pStyle w:val="Geenafstand"/>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42.7%</w:t>
            </w:r>
          </w:p>
        </w:tc>
      </w:tr>
      <w:tr w:rsidR="002B630C" w14:paraId="06299DD2" w14:textId="77777777" w:rsidTr="00212140">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14:paraId="1C207D63" w14:textId="37CD2187" w:rsidR="002B630C" w:rsidRPr="002B630C" w:rsidRDefault="002B630C" w:rsidP="00F406FD">
            <w:pPr>
              <w:pStyle w:val="Geenafstand"/>
              <w:jc w:val="both"/>
              <w:rPr>
                <w:rFonts w:asciiTheme="majorHAnsi" w:hAnsiTheme="majorHAnsi" w:cstheme="majorHAnsi"/>
                <w:color w:val="000000"/>
                <w:sz w:val="18"/>
                <w:szCs w:val="18"/>
                <w:shd w:val="clear" w:color="auto" w:fill="FFFFFF"/>
                <w:lang w:val="en-US"/>
              </w:rPr>
            </w:pPr>
            <w:r>
              <w:rPr>
                <w:rFonts w:asciiTheme="majorHAnsi" w:hAnsiTheme="majorHAnsi" w:cstheme="majorHAnsi"/>
                <w:color w:val="000000"/>
                <w:sz w:val="18"/>
                <w:szCs w:val="18"/>
                <w:shd w:val="clear" w:color="auto" w:fill="FFFFFF"/>
                <w:lang w:val="en-US"/>
              </w:rPr>
              <w:t xml:space="preserve">Households using </w:t>
            </w:r>
            <w:r w:rsidR="00973955">
              <w:rPr>
                <w:rFonts w:asciiTheme="majorHAnsi" w:hAnsiTheme="majorHAnsi" w:cstheme="majorHAnsi"/>
                <w:color w:val="000000"/>
                <w:sz w:val="18"/>
                <w:szCs w:val="18"/>
                <w:shd w:val="clear" w:color="auto" w:fill="FFFFFF"/>
                <w:lang w:val="en-US"/>
              </w:rPr>
              <w:t>wood for fuel</w:t>
            </w:r>
          </w:p>
        </w:tc>
        <w:tc>
          <w:tcPr>
            <w:tcW w:w="1530" w:type="dxa"/>
          </w:tcPr>
          <w:p w14:paraId="2576FD88" w14:textId="03D0C244" w:rsidR="002B630C" w:rsidRPr="00973955" w:rsidRDefault="00973955" w:rsidP="00BA3DD1">
            <w:pPr>
              <w:pStyle w:val="Geenafstand"/>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973955">
              <w:rPr>
                <w:rFonts w:asciiTheme="majorHAnsi" w:hAnsiTheme="majorHAnsi" w:cstheme="majorHAnsi"/>
                <w:sz w:val="20"/>
                <w:szCs w:val="20"/>
                <w:lang w:val="en-US"/>
              </w:rPr>
              <w:t>90.4%</w:t>
            </w:r>
          </w:p>
        </w:tc>
        <w:tc>
          <w:tcPr>
            <w:tcW w:w="1530" w:type="dxa"/>
          </w:tcPr>
          <w:p w14:paraId="60E91795" w14:textId="5CB6A3B6" w:rsidR="002B630C" w:rsidRPr="00973955" w:rsidRDefault="00973955" w:rsidP="00BA3DD1">
            <w:pPr>
              <w:pStyle w:val="Geenafstand"/>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973955">
              <w:rPr>
                <w:rFonts w:asciiTheme="majorHAnsi" w:hAnsiTheme="majorHAnsi" w:cstheme="majorHAnsi"/>
                <w:sz w:val="20"/>
                <w:szCs w:val="20"/>
                <w:lang w:val="en-US"/>
              </w:rPr>
              <w:t>62.4%</w:t>
            </w:r>
          </w:p>
        </w:tc>
        <w:tc>
          <w:tcPr>
            <w:tcW w:w="1333" w:type="dxa"/>
          </w:tcPr>
          <w:p w14:paraId="693A8C6A" w14:textId="3457FB6D" w:rsidR="002B630C" w:rsidRPr="00973955" w:rsidRDefault="00973955" w:rsidP="00BA3DD1">
            <w:pPr>
              <w:pStyle w:val="Geenafstand"/>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lang w:val="en-US"/>
              </w:rPr>
              <w:t>94.3%</w:t>
            </w:r>
          </w:p>
        </w:tc>
      </w:tr>
      <w:tr w:rsidR="002B630C" w14:paraId="28CF2A14" w14:textId="77777777" w:rsidTr="00212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14:paraId="7AC0A882" w14:textId="6246852C" w:rsidR="002B630C" w:rsidRDefault="002B630C" w:rsidP="00F406FD">
            <w:pPr>
              <w:pStyle w:val="Geenafstand"/>
              <w:jc w:val="both"/>
              <w:rPr>
                <w:rFonts w:asciiTheme="majorHAnsi" w:hAnsiTheme="majorHAnsi" w:cstheme="majorHAnsi"/>
                <w:color w:val="000000"/>
                <w:sz w:val="18"/>
                <w:szCs w:val="18"/>
                <w:shd w:val="clear" w:color="auto" w:fill="FFFFFF"/>
                <w:lang w:val="en-US"/>
              </w:rPr>
            </w:pPr>
            <w:r>
              <w:rPr>
                <w:rFonts w:asciiTheme="majorHAnsi" w:hAnsiTheme="majorHAnsi" w:cstheme="majorHAnsi"/>
                <w:color w:val="000000"/>
                <w:sz w:val="18"/>
                <w:szCs w:val="18"/>
                <w:shd w:val="clear" w:color="auto" w:fill="FFFFFF"/>
                <w:lang w:val="en-US"/>
              </w:rPr>
              <w:t>Contraception prevalence rate</w:t>
            </w:r>
          </w:p>
        </w:tc>
        <w:tc>
          <w:tcPr>
            <w:tcW w:w="1530" w:type="dxa"/>
            <w:shd w:val="clear" w:color="auto" w:fill="D3C8E2"/>
          </w:tcPr>
          <w:p w14:paraId="4C0D769E" w14:textId="22892E76" w:rsidR="002B630C" w:rsidRPr="00973955" w:rsidRDefault="00973955" w:rsidP="00BA3DD1">
            <w:pPr>
              <w:pStyle w:val="Geenafstand"/>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3955">
              <w:rPr>
                <w:rFonts w:asciiTheme="majorHAnsi" w:hAnsiTheme="majorHAnsi" w:cstheme="majorHAnsi"/>
                <w:sz w:val="20"/>
                <w:szCs w:val="20"/>
              </w:rPr>
              <w:t>9.1%</w:t>
            </w:r>
          </w:p>
        </w:tc>
        <w:tc>
          <w:tcPr>
            <w:tcW w:w="1530" w:type="dxa"/>
            <w:shd w:val="clear" w:color="auto" w:fill="D3C8E2"/>
          </w:tcPr>
          <w:p w14:paraId="3B8C5AC0" w14:textId="09FAD5D2" w:rsidR="002B630C" w:rsidRPr="00973955" w:rsidRDefault="00973955" w:rsidP="00BA3DD1">
            <w:pPr>
              <w:pStyle w:val="Geenafstand"/>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3955">
              <w:rPr>
                <w:rFonts w:asciiTheme="majorHAnsi" w:hAnsiTheme="majorHAnsi" w:cstheme="majorHAnsi"/>
                <w:sz w:val="20"/>
                <w:szCs w:val="20"/>
              </w:rPr>
              <w:t>5.8%</w:t>
            </w:r>
          </w:p>
        </w:tc>
        <w:tc>
          <w:tcPr>
            <w:tcW w:w="1333" w:type="dxa"/>
            <w:shd w:val="clear" w:color="auto" w:fill="D3C8E2"/>
          </w:tcPr>
          <w:p w14:paraId="128238F1" w14:textId="1778CF61" w:rsidR="002B630C" w:rsidRPr="00973955" w:rsidRDefault="00973955" w:rsidP="00BA3DD1">
            <w:pPr>
              <w:pStyle w:val="Geenafstand"/>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3955">
              <w:rPr>
                <w:rFonts w:asciiTheme="majorHAnsi" w:hAnsiTheme="majorHAnsi" w:cstheme="majorHAnsi"/>
                <w:sz w:val="20"/>
                <w:szCs w:val="20"/>
              </w:rPr>
              <w:t>3.5%</w:t>
            </w:r>
          </w:p>
        </w:tc>
      </w:tr>
    </w:tbl>
    <w:p w14:paraId="6E42FC09" w14:textId="2971D252" w:rsidR="00A75762" w:rsidRDefault="00973955" w:rsidP="00F406FD">
      <w:pPr>
        <w:pStyle w:val="Geenafstand"/>
        <w:jc w:val="both"/>
        <w:rPr>
          <w:rFonts w:asciiTheme="majorHAnsi" w:hAnsiTheme="majorHAnsi" w:cstheme="majorHAnsi"/>
          <w:sz w:val="16"/>
          <w:szCs w:val="20"/>
          <w:lang w:val="en-US"/>
        </w:rPr>
      </w:pPr>
      <w:r>
        <w:rPr>
          <w:rFonts w:asciiTheme="majorHAnsi" w:hAnsiTheme="majorHAnsi" w:cstheme="majorHAnsi"/>
          <w:sz w:val="16"/>
          <w:szCs w:val="20"/>
          <w:lang w:val="en-US"/>
        </w:rPr>
        <w:t xml:space="preserve">Source: </w:t>
      </w:r>
      <w:hyperlink r:id="rId22" w:history="1">
        <w:r w:rsidRPr="00320746">
          <w:rPr>
            <w:rStyle w:val="Hyperlink"/>
            <w:rFonts w:asciiTheme="majorHAnsi" w:hAnsiTheme="majorHAnsi" w:cstheme="majorHAnsi"/>
            <w:sz w:val="16"/>
            <w:szCs w:val="20"/>
            <w:lang w:val="en-US"/>
          </w:rPr>
          <w:t>UNICEF MICS 2016–17</w:t>
        </w:r>
      </w:hyperlink>
    </w:p>
    <w:p w14:paraId="0E9E61F1" w14:textId="77777777" w:rsidR="00E25795" w:rsidRDefault="00E25795" w:rsidP="00F406FD">
      <w:pPr>
        <w:pStyle w:val="Geenafstand"/>
        <w:jc w:val="both"/>
        <w:rPr>
          <w:rFonts w:asciiTheme="majorHAnsi" w:hAnsiTheme="majorHAnsi" w:cstheme="majorHAnsi"/>
          <w:color w:val="000000"/>
          <w:sz w:val="20"/>
          <w:szCs w:val="20"/>
          <w:shd w:val="clear" w:color="auto" w:fill="FFFFFF"/>
          <w:lang w:val="en-US"/>
        </w:rPr>
      </w:pPr>
    </w:p>
    <w:p w14:paraId="1AF25E84" w14:textId="5E52BCFA" w:rsidR="00CA4D6B" w:rsidRPr="00F35E69" w:rsidRDefault="00CA4D6B" w:rsidP="0019770A">
      <w:pPr>
        <w:pBdr>
          <w:top w:val="nil"/>
          <w:left w:val="nil"/>
          <w:bottom w:val="nil"/>
          <w:right w:val="nil"/>
          <w:between w:val="nil"/>
        </w:pBdr>
        <w:shd w:val="clear" w:color="auto" w:fill="695185"/>
        <w:spacing w:after="0"/>
        <w:contextualSpacing/>
        <w:jc w:val="both"/>
        <w:rPr>
          <w:rFonts w:ascii="Arial" w:eastAsia="Times New Roman" w:hAnsi="Arial" w:cs="Arial"/>
          <w:color w:val="FFFFFF" w:themeColor="background1"/>
          <w:szCs w:val="16"/>
          <w:lang w:val="en-US"/>
        </w:rPr>
      </w:pPr>
      <w:r w:rsidRPr="00F35E69">
        <w:rPr>
          <w:rFonts w:ascii="Arial" w:eastAsia="Times New Roman" w:hAnsi="Arial" w:cs="Arial"/>
          <w:color w:val="FFFFFF" w:themeColor="background1"/>
          <w:szCs w:val="16"/>
          <w:lang w:val="en-US"/>
        </w:rPr>
        <w:t>Communi</w:t>
      </w:r>
      <w:r w:rsidR="002B333F">
        <w:rPr>
          <w:rFonts w:ascii="Arial" w:eastAsia="Times New Roman" w:hAnsi="Arial" w:cs="Arial"/>
          <w:color w:val="FFFFFF" w:themeColor="background1"/>
          <w:szCs w:val="16"/>
          <w:lang w:val="en-US"/>
        </w:rPr>
        <w:t>ty perceptions</w:t>
      </w:r>
      <w:bookmarkStart w:id="0" w:name="_GoBack"/>
      <w:bookmarkEnd w:id="0"/>
    </w:p>
    <w:p w14:paraId="5F209D3B" w14:textId="77777777" w:rsidR="00CA4D6B" w:rsidRDefault="00CA4D6B" w:rsidP="00CA4D6B">
      <w:pPr>
        <w:pStyle w:val="Geenafstand"/>
        <w:rPr>
          <w:rFonts w:ascii="Arial" w:hAnsi="Arial" w:cs="Arial"/>
          <w:sz w:val="20"/>
          <w:szCs w:val="20"/>
          <w:shd w:val="clear" w:color="auto" w:fill="FFFFFF"/>
          <w:lang w:val="en-US"/>
        </w:rPr>
      </w:pPr>
    </w:p>
    <w:p w14:paraId="0A58E2AA" w14:textId="2762B90E" w:rsidR="00624C3B" w:rsidRPr="00624C3B" w:rsidRDefault="000E608D" w:rsidP="00913FFB">
      <w:pPr>
        <w:jc w:val="both"/>
        <w:rPr>
          <w:rFonts w:asciiTheme="majorHAnsi" w:hAnsiTheme="majorHAnsi" w:cstheme="majorHAnsi"/>
          <w:color w:val="000000"/>
          <w:sz w:val="20"/>
          <w:szCs w:val="20"/>
          <w:shd w:val="clear" w:color="auto" w:fill="FFFFFF"/>
          <w:lang w:val="en-US"/>
        </w:rPr>
      </w:pPr>
      <w:r>
        <w:rPr>
          <w:rFonts w:asciiTheme="majorHAnsi" w:hAnsiTheme="majorHAnsi" w:cstheme="majorHAnsi"/>
          <w:b/>
          <w:color w:val="000000"/>
          <w:sz w:val="20"/>
          <w:szCs w:val="20"/>
          <w:shd w:val="clear" w:color="auto" w:fill="FFFFFF"/>
          <w:lang w:val="en-US"/>
        </w:rPr>
        <w:t xml:space="preserve">Community and GBV: </w:t>
      </w:r>
      <w:r w:rsidR="00624C3B">
        <w:rPr>
          <w:rFonts w:asciiTheme="majorHAnsi" w:hAnsiTheme="majorHAnsi" w:cstheme="majorHAnsi"/>
          <w:color w:val="000000"/>
          <w:sz w:val="20"/>
          <w:szCs w:val="20"/>
          <w:shd w:val="clear" w:color="auto" w:fill="FFFFFF"/>
          <w:lang w:val="en-US"/>
        </w:rPr>
        <w:t xml:space="preserve">Sexual violence is perceived as a shameful act that brings disgrace upon survivors and their families. </w:t>
      </w:r>
      <w:r w:rsidR="00E64E7B">
        <w:rPr>
          <w:rFonts w:asciiTheme="majorHAnsi" w:hAnsiTheme="majorHAnsi" w:cstheme="majorHAnsi"/>
          <w:color w:val="000000"/>
          <w:sz w:val="20"/>
          <w:szCs w:val="20"/>
          <w:shd w:val="clear" w:color="auto" w:fill="FFFFFF"/>
          <w:lang w:val="en-US"/>
        </w:rPr>
        <w:t xml:space="preserve">This often leads to stigmatization of the survivor. Child survivors tend to be cared for, while older girls and females are seen </w:t>
      </w:r>
      <w:r w:rsidR="00E64E7B">
        <w:rPr>
          <w:rFonts w:asciiTheme="majorHAnsi" w:hAnsiTheme="majorHAnsi" w:cstheme="majorHAnsi"/>
          <w:color w:val="000000"/>
          <w:sz w:val="20"/>
          <w:szCs w:val="20"/>
          <w:shd w:val="clear" w:color="auto" w:fill="FFFFFF"/>
          <w:lang w:val="en-US"/>
        </w:rPr>
        <w:lastRenderedPageBreak/>
        <w:t>as partly responsible for what happened to them. Girl survivors may be excluded from marriage while married women can have to go through divorce as a result of surviving sexual violence. The fear of this happening can lead to underreporting of GBV incidents</w:t>
      </w:r>
      <w:r w:rsidR="00854B62">
        <w:rPr>
          <w:rFonts w:asciiTheme="majorHAnsi" w:hAnsiTheme="majorHAnsi" w:cstheme="majorHAnsi"/>
          <w:color w:val="000000"/>
          <w:sz w:val="20"/>
          <w:szCs w:val="20"/>
          <w:shd w:val="clear" w:color="auto" w:fill="FFFFFF"/>
          <w:lang w:val="en-US"/>
        </w:rPr>
        <w:t xml:space="preserve"> </w:t>
      </w:r>
      <w:r w:rsidR="00854B62" w:rsidRPr="004D2110">
        <w:rPr>
          <w:rFonts w:asciiTheme="majorHAnsi" w:hAnsiTheme="majorHAnsi" w:cstheme="majorHAnsi"/>
          <w:sz w:val="16"/>
          <w:szCs w:val="20"/>
          <w:lang w:val="en-US"/>
        </w:rPr>
        <w:t>(</w:t>
      </w:r>
      <w:hyperlink r:id="rId23" w:history="1">
        <w:r w:rsidR="00854B62" w:rsidRPr="004D2110">
          <w:rPr>
            <w:rStyle w:val="Hyperlink"/>
            <w:rFonts w:asciiTheme="majorHAnsi" w:hAnsiTheme="majorHAnsi" w:cstheme="majorHAnsi"/>
            <w:sz w:val="16"/>
            <w:szCs w:val="20"/>
            <w:lang w:val="en-US"/>
          </w:rPr>
          <w:t>CARE 01/31/2018</w:t>
        </w:r>
      </w:hyperlink>
      <w:r w:rsidR="00854B62" w:rsidRPr="004D2110">
        <w:rPr>
          <w:rFonts w:asciiTheme="majorHAnsi" w:hAnsiTheme="majorHAnsi" w:cstheme="majorHAnsi"/>
          <w:sz w:val="16"/>
          <w:szCs w:val="20"/>
          <w:lang w:val="en-US"/>
        </w:rPr>
        <w:t>).</w:t>
      </w:r>
      <w:r w:rsidR="00854B62">
        <w:rPr>
          <w:rFonts w:asciiTheme="majorHAnsi" w:hAnsiTheme="majorHAnsi" w:cstheme="majorHAnsi"/>
          <w:sz w:val="16"/>
          <w:szCs w:val="20"/>
          <w:lang w:val="en-US"/>
        </w:rPr>
        <w:t xml:space="preserve"> </w:t>
      </w:r>
    </w:p>
    <w:p w14:paraId="703F1689" w14:textId="116209CF" w:rsidR="001D26B7" w:rsidRDefault="001D26B7" w:rsidP="001D26B7">
      <w:pPr>
        <w:jc w:val="both"/>
        <w:rPr>
          <w:rFonts w:asciiTheme="majorHAnsi" w:hAnsiTheme="majorHAnsi" w:cstheme="majorHAnsi"/>
          <w:sz w:val="16"/>
          <w:szCs w:val="20"/>
          <w:shd w:val="clear" w:color="auto" w:fill="FFFFFF"/>
          <w:lang w:val="en-US"/>
        </w:rPr>
      </w:pPr>
      <w:r>
        <w:rPr>
          <w:rFonts w:asciiTheme="majorHAnsi" w:hAnsiTheme="majorHAnsi" w:cstheme="majorHAnsi"/>
          <w:sz w:val="20"/>
          <w:szCs w:val="20"/>
          <w:lang w:val="en-US"/>
        </w:rPr>
        <w:t xml:space="preserve">Though large-scale assessments looking at GBV do not exist, evidence suggests that not all forms of GBV are understood or recognized as such. For example, an assessment in late 2017 in several LGAs in </w:t>
      </w:r>
      <w:proofErr w:type="spellStart"/>
      <w:r>
        <w:rPr>
          <w:rFonts w:asciiTheme="majorHAnsi" w:hAnsiTheme="majorHAnsi" w:cstheme="majorHAnsi"/>
          <w:sz w:val="20"/>
          <w:szCs w:val="20"/>
          <w:lang w:val="en-US"/>
        </w:rPr>
        <w:t>Borno</w:t>
      </w:r>
      <w:proofErr w:type="spellEnd"/>
      <w:r>
        <w:rPr>
          <w:rFonts w:asciiTheme="majorHAnsi" w:hAnsiTheme="majorHAnsi" w:cstheme="majorHAnsi"/>
          <w:sz w:val="20"/>
          <w:szCs w:val="20"/>
          <w:lang w:val="en-US"/>
        </w:rPr>
        <w:t xml:space="preserve"> found that 53% of respondents understood physical violence is a form of GBV. These percentages were 45% for verbal abuse and 30% for harmful practices. When it came to emotional and economic violence, only 20% and 10% of respondents showed knowledge or understanding on those issues. Participants in the survey indicated that physical violence (69%), sexual abuse (39%) and verbal abuse (35%) were the most commonly experienced forms of GBV by t</w:t>
      </w:r>
      <w:r w:rsidR="008F6A02">
        <w:rPr>
          <w:rFonts w:asciiTheme="majorHAnsi" w:hAnsiTheme="majorHAnsi" w:cstheme="majorHAnsi"/>
          <w:sz w:val="20"/>
          <w:szCs w:val="20"/>
          <w:lang w:val="en-US"/>
        </w:rPr>
        <w:t>hemselves, t</w:t>
      </w:r>
      <w:r>
        <w:rPr>
          <w:rFonts w:asciiTheme="majorHAnsi" w:hAnsiTheme="majorHAnsi" w:cstheme="majorHAnsi"/>
          <w:sz w:val="20"/>
          <w:szCs w:val="20"/>
          <w:lang w:val="en-US"/>
        </w:rPr>
        <w:t>he</w:t>
      </w:r>
      <w:r w:rsidR="001939B8">
        <w:rPr>
          <w:rFonts w:asciiTheme="majorHAnsi" w:hAnsiTheme="majorHAnsi" w:cstheme="majorHAnsi"/>
          <w:sz w:val="20"/>
          <w:szCs w:val="20"/>
          <w:lang w:val="en-US"/>
        </w:rPr>
        <w:t>ir relatives or peers</w:t>
      </w:r>
      <w:r>
        <w:rPr>
          <w:rFonts w:asciiTheme="majorHAnsi" w:hAnsiTheme="majorHAnsi" w:cstheme="majorHAnsi"/>
          <w:sz w:val="20"/>
          <w:szCs w:val="20"/>
          <w:lang w:val="en-US"/>
        </w:rPr>
        <w:t xml:space="preserve"> in the community</w:t>
      </w:r>
      <w:r w:rsidR="008F6A02">
        <w:rPr>
          <w:rFonts w:asciiTheme="majorHAnsi" w:hAnsiTheme="majorHAnsi" w:cstheme="majorHAnsi"/>
          <w:sz w:val="20"/>
          <w:szCs w:val="20"/>
          <w:lang w:val="en-US"/>
        </w:rPr>
        <w:t xml:space="preserve"> </w:t>
      </w:r>
      <w:r w:rsidRPr="00471DAA">
        <w:rPr>
          <w:rFonts w:asciiTheme="majorHAnsi" w:hAnsiTheme="majorHAnsi" w:cstheme="majorHAnsi"/>
          <w:sz w:val="16"/>
          <w:szCs w:val="20"/>
          <w:shd w:val="clear" w:color="auto" w:fill="FFFFFF"/>
          <w:lang w:val="en-US"/>
        </w:rPr>
        <w:t>(</w:t>
      </w:r>
      <w:proofErr w:type="spellStart"/>
      <w:r w:rsidRPr="00471DAA">
        <w:rPr>
          <w:rFonts w:asciiTheme="majorHAnsi" w:hAnsiTheme="majorHAnsi" w:cstheme="majorHAnsi"/>
          <w:sz w:val="16"/>
          <w:szCs w:val="20"/>
          <w:shd w:val="clear" w:color="auto" w:fill="FFFFFF"/>
          <w:lang w:val="en-US"/>
        </w:rPr>
        <w:fldChar w:fldCharType="begin"/>
      </w:r>
      <w:r w:rsidRPr="00471DAA">
        <w:rPr>
          <w:rFonts w:asciiTheme="majorHAnsi" w:hAnsiTheme="majorHAnsi" w:cstheme="majorHAnsi"/>
          <w:sz w:val="16"/>
          <w:szCs w:val="20"/>
          <w:shd w:val="clear" w:color="auto" w:fill="FFFFFF"/>
          <w:lang w:val="en-US"/>
        </w:rPr>
        <w:instrText xml:space="preserve"> HYPERLINK "https://www.dropbox.com/sh/muz599643fgx8h3/AACNMtZRmLnC2RGF3f4Wmf5Ua/Intersos/MSNA%20-%20GBV%20Annex%20I%20-%20Assessment%20Report.pdf?dl=0" </w:instrText>
      </w:r>
      <w:r w:rsidRPr="00471DAA">
        <w:rPr>
          <w:rFonts w:asciiTheme="majorHAnsi" w:hAnsiTheme="majorHAnsi" w:cstheme="majorHAnsi"/>
          <w:sz w:val="16"/>
          <w:szCs w:val="20"/>
          <w:shd w:val="clear" w:color="auto" w:fill="FFFFFF"/>
          <w:lang w:val="en-US"/>
        </w:rPr>
        <w:fldChar w:fldCharType="separate"/>
      </w:r>
      <w:r w:rsidRPr="00471DAA">
        <w:rPr>
          <w:rStyle w:val="Hyperlink"/>
          <w:rFonts w:asciiTheme="majorHAnsi" w:hAnsiTheme="majorHAnsi" w:cstheme="majorHAnsi"/>
          <w:sz w:val="16"/>
          <w:szCs w:val="20"/>
          <w:shd w:val="clear" w:color="auto" w:fill="FFFFFF"/>
          <w:lang w:val="en-US"/>
        </w:rPr>
        <w:t>Intersos</w:t>
      </w:r>
      <w:proofErr w:type="spellEnd"/>
      <w:r w:rsidRPr="00471DAA">
        <w:rPr>
          <w:rStyle w:val="Hyperlink"/>
          <w:rFonts w:asciiTheme="majorHAnsi" w:hAnsiTheme="majorHAnsi" w:cstheme="majorHAnsi"/>
          <w:sz w:val="16"/>
          <w:szCs w:val="20"/>
          <w:shd w:val="clear" w:color="auto" w:fill="FFFFFF"/>
          <w:lang w:val="en-US"/>
        </w:rPr>
        <w:t xml:space="preserve"> 12/2017</w:t>
      </w:r>
      <w:r w:rsidRPr="00471DAA">
        <w:rPr>
          <w:rFonts w:asciiTheme="majorHAnsi" w:hAnsiTheme="majorHAnsi" w:cstheme="majorHAnsi"/>
          <w:sz w:val="16"/>
          <w:szCs w:val="20"/>
          <w:shd w:val="clear" w:color="auto" w:fill="FFFFFF"/>
          <w:lang w:val="en-US"/>
        </w:rPr>
        <w:fldChar w:fldCharType="end"/>
      </w:r>
      <w:r w:rsidRPr="00471DAA">
        <w:rPr>
          <w:rFonts w:asciiTheme="majorHAnsi" w:hAnsiTheme="majorHAnsi" w:cstheme="majorHAnsi"/>
          <w:sz w:val="16"/>
          <w:szCs w:val="20"/>
          <w:shd w:val="clear" w:color="auto" w:fill="FFFFFF"/>
          <w:lang w:val="en-US"/>
        </w:rPr>
        <w:t>).</w:t>
      </w:r>
    </w:p>
    <w:p w14:paraId="791EF4C1" w14:textId="6FFBCFF9" w:rsidR="00854B62" w:rsidRDefault="00854B62" w:rsidP="001D26B7">
      <w:pPr>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When it comes to domestic violence, both men and women may feel that the husband is justified to beat his wife in certain instances. For example, an estimated 56% of men in </w:t>
      </w:r>
      <w:proofErr w:type="spellStart"/>
      <w:r>
        <w:rPr>
          <w:rFonts w:asciiTheme="majorHAnsi" w:hAnsiTheme="majorHAnsi" w:cstheme="majorHAnsi"/>
          <w:sz w:val="20"/>
          <w:szCs w:val="20"/>
          <w:lang w:val="en-US"/>
        </w:rPr>
        <w:t>Borno</w:t>
      </w:r>
      <w:proofErr w:type="spellEnd"/>
      <w:r>
        <w:rPr>
          <w:rFonts w:asciiTheme="majorHAnsi" w:hAnsiTheme="majorHAnsi" w:cstheme="majorHAnsi"/>
          <w:sz w:val="20"/>
          <w:szCs w:val="20"/>
          <w:lang w:val="en-US"/>
        </w:rPr>
        <w:t xml:space="preserve"> think they are justified in beating their wife, whereas approximately 49% of women in </w:t>
      </w:r>
      <w:proofErr w:type="spellStart"/>
      <w:r>
        <w:rPr>
          <w:rFonts w:asciiTheme="majorHAnsi" w:hAnsiTheme="majorHAnsi" w:cstheme="majorHAnsi"/>
          <w:sz w:val="20"/>
          <w:szCs w:val="20"/>
          <w:lang w:val="en-US"/>
        </w:rPr>
        <w:t>Yobe</w:t>
      </w:r>
      <w:proofErr w:type="spellEnd"/>
      <w:r>
        <w:rPr>
          <w:rFonts w:asciiTheme="majorHAnsi" w:hAnsiTheme="majorHAnsi" w:cstheme="majorHAnsi"/>
          <w:sz w:val="20"/>
          <w:szCs w:val="20"/>
          <w:lang w:val="en-US"/>
        </w:rPr>
        <w:t xml:space="preserve"> think that their husbands are allowed to beat them. </w:t>
      </w:r>
    </w:p>
    <w:tbl>
      <w:tblPr>
        <w:tblStyle w:val="Onopgemaaktetabel3"/>
        <w:tblW w:w="0" w:type="auto"/>
        <w:tblLook w:val="04A0" w:firstRow="1" w:lastRow="0" w:firstColumn="1" w:lastColumn="0" w:noHBand="0" w:noVBand="1"/>
      </w:tblPr>
      <w:tblGrid>
        <w:gridCol w:w="1659"/>
        <w:gridCol w:w="1659"/>
        <w:gridCol w:w="1660"/>
        <w:gridCol w:w="1660"/>
      </w:tblGrid>
      <w:tr w:rsidR="00854B62" w14:paraId="5883C05F" w14:textId="77777777" w:rsidTr="009739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59" w:type="dxa"/>
          </w:tcPr>
          <w:p w14:paraId="05510239" w14:textId="19DC7B3A" w:rsidR="00854B62" w:rsidRPr="00854B62" w:rsidRDefault="00854B62" w:rsidP="00854B62">
            <w:pPr>
              <w:jc w:val="right"/>
              <w:rPr>
                <w:rFonts w:asciiTheme="majorHAnsi" w:hAnsiTheme="majorHAnsi" w:cstheme="majorHAnsi"/>
                <w:sz w:val="18"/>
                <w:szCs w:val="20"/>
                <w:lang w:val="en-US"/>
              </w:rPr>
            </w:pPr>
            <w:r>
              <w:rPr>
                <w:rFonts w:asciiTheme="majorHAnsi" w:hAnsiTheme="majorHAnsi" w:cstheme="majorHAnsi"/>
                <w:sz w:val="18"/>
                <w:szCs w:val="20"/>
                <w:lang w:val="en-US"/>
              </w:rPr>
              <w:t>State</w:t>
            </w:r>
          </w:p>
        </w:tc>
        <w:tc>
          <w:tcPr>
            <w:tcW w:w="1659" w:type="dxa"/>
          </w:tcPr>
          <w:p w14:paraId="0FCEF99C" w14:textId="15EA1CAC" w:rsidR="00854B62" w:rsidRPr="00854B62" w:rsidRDefault="00854B62" w:rsidP="00854B6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lang w:val="en-US"/>
              </w:rPr>
            </w:pPr>
            <w:r>
              <w:rPr>
                <w:rFonts w:asciiTheme="majorHAnsi" w:hAnsiTheme="majorHAnsi" w:cstheme="majorHAnsi"/>
                <w:b w:val="0"/>
                <w:sz w:val="20"/>
                <w:szCs w:val="20"/>
                <w:lang w:val="en-US"/>
              </w:rPr>
              <w:t>Adamawa</w:t>
            </w:r>
          </w:p>
        </w:tc>
        <w:tc>
          <w:tcPr>
            <w:tcW w:w="1660" w:type="dxa"/>
          </w:tcPr>
          <w:p w14:paraId="124A924B" w14:textId="02C9BB91" w:rsidR="00854B62" w:rsidRPr="00854B62" w:rsidRDefault="00854B62" w:rsidP="00854B6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lang w:val="en-US"/>
              </w:rPr>
            </w:pPr>
            <w:r>
              <w:rPr>
                <w:rFonts w:asciiTheme="majorHAnsi" w:hAnsiTheme="majorHAnsi" w:cstheme="majorHAnsi"/>
                <w:b w:val="0"/>
                <w:sz w:val="20"/>
                <w:szCs w:val="20"/>
                <w:lang w:val="en-US"/>
              </w:rPr>
              <w:t>Borno</w:t>
            </w:r>
          </w:p>
        </w:tc>
        <w:tc>
          <w:tcPr>
            <w:tcW w:w="1660" w:type="dxa"/>
          </w:tcPr>
          <w:p w14:paraId="51DAF8B3" w14:textId="4EC49EE5" w:rsidR="00854B62" w:rsidRPr="00854B62" w:rsidRDefault="00854B62" w:rsidP="00854B6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lang w:val="en-US"/>
              </w:rPr>
            </w:pPr>
            <w:r>
              <w:rPr>
                <w:rFonts w:asciiTheme="majorHAnsi" w:hAnsiTheme="majorHAnsi" w:cstheme="majorHAnsi"/>
                <w:b w:val="0"/>
                <w:sz w:val="20"/>
                <w:szCs w:val="20"/>
                <w:lang w:val="en-US"/>
              </w:rPr>
              <w:t>Yobe</w:t>
            </w:r>
          </w:p>
        </w:tc>
      </w:tr>
      <w:tr w:rsidR="00854B62" w14:paraId="48D89024" w14:textId="77777777" w:rsidTr="00945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shd w:val="clear" w:color="auto" w:fill="auto"/>
          </w:tcPr>
          <w:p w14:paraId="5177D214" w14:textId="1761825A" w:rsidR="00854B62" w:rsidRPr="00854B62" w:rsidRDefault="00854B62" w:rsidP="00854B62">
            <w:pPr>
              <w:rPr>
                <w:rFonts w:asciiTheme="majorHAnsi" w:hAnsiTheme="majorHAnsi" w:cstheme="majorHAnsi"/>
                <w:b w:val="0"/>
                <w:sz w:val="20"/>
                <w:szCs w:val="20"/>
                <w:lang w:val="en-US"/>
              </w:rPr>
            </w:pPr>
            <w:r w:rsidRPr="00854B62">
              <w:rPr>
                <w:rFonts w:asciiTheme="majorHAnsi" w:hAnsiTheme="majorHAnsi" w:cstheme="majorHAnsi"/>
                <w:b w:val="0"/>
                <w:sz w:val="20"/>
                <w:szCs w:val="20"/>
                <w:lang w:val="en-US"/>
              </w:rPr>
              <w:t>Male</w:t>
            </w:r>
          </w:p>
        </w:tc>
        <w:tc>
          <w:tcPr>
            <w:tcW w:w="1659" w:type="dxa"/>
            <w:shd w:val="clear" w:color="auto" w:fill="D3C8E2"/>
          </w:tcPr>
          <w:p w14:paraId="7CC333BC" w14:textId="682DACBF" w:rsidR="00854B62" w:rsidRDefault="00854B62" w:rsidP="00854B6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lang w:val="en-US"/>
              </w:rPr>
              <w:t>21.8%</w:t>
            </w:r>
          </w:p>
        </w:tc>
        <w:tc>
          <w:tcPr>
            <w:tcW w:w="1660" w:type="dxa"/>
            <w:shd w:val="clear" w:color="auto" w:fill="D3C8E2"/>
          </w:tcPr>
          <w:p w14:paraId="67A4B7C5" w14:textId="7EEB884B" w:rsidR="00854B62" w:rsidRDefault="00854B62" w:rsidP="00854B6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lang w:val="en-US"/>
              </w:rPr>
              <w:t>55.6%</w:t>
            </w:r>
          </w:p>
        </w:tc>
        <w:tc>
          <w:tcPr>
            <w:tcW w:w="1660" w:type="dxa"/>
            <w:shd w:val="clear" w:color="auto" w:fill="D3C8E2"/>
          </w:tcPr>
          <w:p w14:paraId="352ADFCD" w14:textId="523C1744" w:rsidR="00854B62" w:rsidRDefault="00854B62" w:rsidP="00854B6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lang w:val="en-US"/>
              </w:rPr>
              <w:t>48.9%</w:t>
            </w:r>
          </w:p>
        </w:tc>
      </w:tr>
      <w:tr w:rsidR="00854B62" w14:paraId="2454E786" w14:textId="77777777" w:rsidTr="00973955">
        <w:tc>
          <w:tcPr>
            <w:cnfStyle w:val="001000000000" w:firstRow="0" w:lastRow="0" w:firstColumn="1" w:lastColumn="0" w:oddVBand="0" w:evenVBand="0" w:oddHBand="0" w:evenHBand="0" w:firstRowFirstColumn="0" w:firstRowLastColumn="0" w:lastRowFirstColumn="0" w:lastRowLastColumn="0"/>
            <w:tcW w:w="1659" w:type="dxa"/>
          </w:tcPr>
          <w:p w14:paraId="371E98A9" w14:textId="097751D5" w:rsidR="00854B62" w:rsidRPr="00854B62" w:rsidRDefault="00854B62" w:rsidP="00854B62">
            <w:pPr>
              <w:rPr>
                <w:rFonts w:asciiTheme="majorHAnsi" w:hAnsiTheme="majorHAnsi" w:cstheme="majorHAnsi"/>
                <w:b w:val="0"/>
                <w:sz w:val="20"/>
                <w:szCs w:val="20"/>
                <w:lang w:val="en-US"/>
              </w:rPr>
            </w:pPr>
            <w:r w:rsidRPr="00854B62">
              <w:rPr>
                <w:rFonts w:asciiTheme="majorHAnsi" w:hAnsiTheme="majorHAnsi" w:cstheme="majorHAnsi"/>
                <w:b w:val="0"/>
                <w:sz w:val="20"/>
                <w:szCs w:val="20"/>
                <w:lang w:val="en-US"/>
              </w:rPr>
              <w:t>Female</w:t>
            </w:r>
          </w:p>
        </w:tc>
        <w:tc>
          <w:tcPr>
            <w:tcW w:w="1659" w:type="dxa"/>
          </w:tcPr>
          <w:p w14:paraId="2BD34E3B" w14:textId="6A5D7021" w:rsidR="00854B62" w:rsidRDefault="00854B62" w:rsidP="00854B6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lang w:val="en-US"/>
              </w:rPr>
              <w:t>35.4%</w:t>
            </w:r>
          </w:p>
        </w:tc>
        <w:tc>
          <w:tcPr>
            <w:tcW w:w="1660" w:type="dxa"/>
          </w:tcPr>
          <w:p w14:paraId="646D082B" w14:textId="54E33A9A" w:rsidR="00854B62" w:rsidRDefault="00854B62" w:rsidP="00854B6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lang w:val="en-US"/>
              </w:rPr>
              <w:t>18.5%</w:t>
            </w:r>
          </w:p>
        </w:tc>
        <w:tc>
          <w:tcPr>
            <w:tcW w:w="1660" w:type="dxa"/>
          </w:tcPr>
          <w:p w14:paraId="45DF588D" w14:textId="1C45D7F7" w:rsidR="00854B62" w:rsidRDefault="00854B62" w:rsidP="00854B6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lang w:val="en-US"/>
              </w:rPr>
              <w:t>20%</w:t>
            </w:r>
          </w:p>
        </w:tc>
      </w:tr>
    </w:tbl>
    <w:p w14:paraId="198457F2" w14:textId="052EB037" w:rsidR="00A11311" w:rsidRPr="00320746" w:rsidRDefault="00320746" w:rsidP="001D26B7">
      <w:pPr>
        <w:jc w:val="both"/>
        <w:rPr>
          <w:rFonts w:asciiTheme="majorHAnsi" w:hAnsiTheme="majorHAnsi" w:cstheme="majorHAnsi"/>
          <w:sz w:val="16"/>
          <w:szCs w:val="20"/>
          <w:lang w:val="en-US"/>
        </w:rPr>
      </w:pPr>
      <w:r>
        <w:rPr>
          <w:rFonts w:asciiTheme="majorHAnsi" w:hAnsiTheme="majorHAnsi" w:cstheme="majorHAnsi"/>
          <w:sz w:val="16"/>
          <w:szCs w:val="20"/>
          <w:lang w:val="en-US"/>
        </w:rPr>
        <w:t xml:space="preserve">Percentage of men and women who think a husband is justified in beating his wife when the wife does one of the following: burning food, refusing sex, arguing with husband, going out without telling the husband, neglecting the children. Source: </w:t>
      </w:r>
      <w:hyperlink r:id="rId24" w:history="1">
        <w:r w:rsidRPr="00320746">
          <w:rPr>
            <w:rStyle w:val="Hyperlink"/>
            <w:rFonts w:asciiTheme="majorHAnsi" w:hAnsiTheme="majorHAnsi" w:cstheme="majorHAnsi"/>
            <w:sz w:val="16"/>
            <w:szCs w:val="20"/>
            <w:lang w:val="en-US"/>
          </w:rPr>
          <w:t>UNICEF MICS 2016–17</w:t>
        </w:r>
      </w:hyperlink>
    </w:p>
    <w:p w14:paraId="1480E449" w14:textId="1D565E1C" w:rsidR="00624C3B" w:rsidRPr="00F35E69" w:rsidRDefault="00624C3B" w:rsidP="00624C3B">
      <w:pPr>
        <w:pBdr>
          <w:top w:val="nil"/>
          <w:left w:val="nil"/>
          <w:bottom w:val="nil"/>
          <w:right w:val="nil"/>
          <w:between w:val="nil"/>
        </w:pBdr>
        <w:shd w:val="clear" w:color="auto" w:fill="695185"/>
        <w:spacing w:after="0"/>
        <w:contextualSpacing/>
        <w:jc w:val="both"/>
        <w:rPr>
          <w:rFonts w:ascii="Arial" w:eastAsia="Times New Roman" w:hAnsi="Arial" w:cs="Arial"/>
          <w:color w:val="FFFFFF" w:themeColor="background1"/>
          <w:szCs w:val="16"/>
          <w:lang w:val="en-US"/>
        </w:rPr>
      </w:pPr>
      <w:r>
        <w:rPr>
          <w:rFonts w:ascii="Arial" w:eastAsia="Times New Roman" w:hAnsi="Arial" w:cs="Arial"/>
          <w:color w:val="FFFFFF" w:themeColor="background1"/>
          <w:szCs w:val="16"/>
          <w:lang w:val="en-US"/>
        </w:rPr>
        <w:t>Justice</w:t>
      </w:r>
      <w:r w:rsidR="00253C2F">
        <w:rPr>
          <w:rFonts w:ascii="Arial" w:eastAsia="Times New Roman" w:hAnsi="Arial" w:cs="Arial"/>
          <w:color w:val="FFFFFF" w:themeColor="background1"/>
          <w:szCs w:val="16"/>
          <w:lang w:val="en-US"/>
        </w:rPr>
        <w:t xml:space="preserve"> and reporting</w:t>
      </w:r>
    </w:p>
    <w:p w14:paraId="2FC28BB4" w14:textId="77777777" w:rsidR="00624C3B" w:rsidRDefault="00624C3B" w:rsidP="00624C3B">
      <w:pPr>
        <w:pStyle w:val="Geenafstand"/>
        <w:rPr>
          <w:rFonts w:ascii="Arial" w:hAnsi="Arial" w:cs="Arial"/>
          <w:sz w:val="20"/>
          <w:szCs w:val="20"/>
          <w:shd w:val="clear" w:color="auto" w:fill="FFFFFF"/>
          <w:lang w:val="en-US"/>
        </w:rPr>
      </w:pPr>
    </w:p>
    <w:p w14:paraId="3C40E5B2" w14:textId="208B45AD" w:rsidR="00624C3B" w:rsidRPr="00CF0ECB" w:rsidRDefault="00471DAA" w:rsidP="008D53E3">
      <w:pPr>
        <w:pStyle w:val="Geenafstand"/>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In an assessment in </w:t>
      </w:r>
      <w:proofErr w:type="spellStart"/>
      <w:r>
        <w:rPr>
          <w:rFonts w:asciiTheme="majorHAnsi" w:hAnsiTheme="majorHAnsi" w:cstheme="majorHAnsi"/>
          <w:sz w:val="20"/>
          <w:szCs w:val="20"/>
          <w:lang w:val="en-US"/>
        </w:rPr>
        <w:t>Borno</w:t>
      </w:r>
      <w:proofErr w:type="spellEnd"/>
      <w:r>
        <w:rPr>
          <w:rFonts w:asciiTheme="majorHAnsi" w:hAnsiTheme="majorHAnsi" w:cstheme="majorHAnsi"/>
          <w:sz w:val="20"/>
          <w:szCs w:val="20"/>
          <w:lang w:val="en-US"/>
        </w:rPr>
        <w:t>, 42% of respondents indicated that they rather not report an incident of GBV and keep it to themselves</w:t>
      </w:r>
      <w:r w:rsidR="00CF0ECB">
        <w:rPr>
          <w:rFonts w:asciiTheme="majorHAnsi" w:hAnsiTheme="majorHAnsi" w:cstheme="majorHAnsi"/>
          <w:sz w:val="20"/>
          <w:szCs w:val="20"/>
          <w:lang w:val="en-US"/>
        </w:rPr>
        <w:t>. Only 17% of respondents indicated that reporting incidents of GBV was effective</w:t>
      </w:r>
      <w:r w:rsidR="001D26B7">
        <w:rPr>
          <w:rFonts w:asciiTheme="majorHAnsi" w:hAnsiTheme="majorHAnsi" w:cstheme="majorHAnsi"/>
          <w:sz w:val="20"/>
          <w:szCs w:val="20"/>
          <w:lang w:val="en-US"/>
        </w:rPr>
        <w:t xml:space="preserve">. Other assessments indicate that the distinction of physical and sexual abuse is evident in non-reporting. While physical abuse may sometimes be addressed by community leaders, incidents of sexual </w:t>
      </w:r>
      <w:r w:rsidR="001D26B7">
        <w:rPr>
          <w:rFonts w:asciiTheme="majorHAnsi" w:hAnsiTheme="majorHAnsi" w:cstheme="majorHAnsi"/>
          <w:sz w:val="20"/>
          <w:szCs w:val="20"/>
          <w:lang w:val="en-US"/>
        </w:rPr>
        <w:t xml:space="preserve">violence are more </w:t>
      </w:r>
      <w:proofErr w:type="spellStart"/>
      <w:r w:rsidR="001D26B7">
        <w:rPr>
          <w:rFonts w:asciiTheme="majorHAnsi" w:hAnsiTheme="majorHAnsi" w:cstheme="majorHAnsi"/>
          <w:sz w:val="20"/>
          <w:szCs w:val="20"/>
          <w:lang w:val="en-US"/>
        </w:rPr>
        <w:t>stigamatized</w:t>
      </w:r>
      <w:proofErr w:type="spellEnd"/>
      <w:r>
        <w:rPr>
          <w:rFonts w:asciiTheme="majorHAnsi" w:hAnsiTheme="majorHAnsi" w:cstheme="majorHAnsi"/>
          <w:sz w:val="20"/>
          <w:szCs w:val="20"/>
          <w:lang w:val="en-US"/>
        </w:rPr>
        <w:t xml:space="preserve"> </w:t>
      </w:r>
      <w:r w:rsidRPr="00471DAA">
        <w:rPr>
          <w:rFonts w:asciiTheme="majorHAnsi" w:hAnsiTheme="majorHAnsi" w:cstheme="majorHAnsi"/>
          <w:sz w:val="16"/>
          <w:szCs w:val="20"/>
          <w:lang w:val="en-US"/>
        </w:rPr>
        <w:t>(</w:t>
      </w:r>
      <w:proofErr w:type="spellStart"/>
      <w:r w:rsidRPr="00471DAA">
        <w:rPr>
          <w:rFonts w:asciiTheme="majorHAnsi" w:hAnsiTheme="majorHAnsi" w:cstheme="majorHAnsi"/>
          <w:sz w:val="16"/>
          <w:szCs w:val="20"/>
          <w:lang w:val="en-US"/>
        </w:rPr>
        <w:fldChar w:fldCharType="begin"/>
      </w:r>
      <w:r w:rsidRPr="00471DAA">
        <w:rPr>
          <w:rFonts w:asciiTheme="majorHAnsi" w:hAnsiTheme="majorHAnsi" w:cstheme="majorHAnsi"/>
          <w:sz w:val="16"/>
          <w:szCs w:val="20"/>
          <w:lang w:val="en-US"/>
        </w:rPr>
        <w:instrText xml:space="preserve"> HYPERLINK "https://www.dropbox.com/sh/muz599643fgx8h3/AACNMtZRmLnC2RGF3f4Wmf5Ua/Intersos/MSNA%20-%20GBV%20Annex%20I%20-%20Assessment%20Report.pdf?dl=0" </w:instrText>
      </w:r>
      <w:r w:rsidRPr="00471DAA">
        <w:rPr>
          <w:rFonts w:asciiTheme="majorHAnsi" w:hAnsiTheme="majorHAnsi" w:cstheme="majorHAnsi"/>
          <w:sz w:val="16"/>
          <w:szCs w:val="20"/>
          <w:lang w:val="en-US"/>
        </w:rPr>
        <w:fldChar w:fldCharType="separate"/>
      </w:r>
      <w:r w:rsidRPr="00471DAA">
        <w:rPr>
          <w:rStyle w:val="Hyperlink"/>
          <w:rFonts w:asciiTheme="majorHAnsi" w:hAnsiTheme="majorHAnsi" w:cstheme="majorHAnsi"/>
          <w:sz w:val="16"/>
          <w:szCs w:val="20"/>
          <w:lang w:val="en-US"/>
        </w:rPr>
        <w:t>Intersos</w:t>
      </w:r>
      <w:proofErr w:type="spellEnd"/>
      <w:r w:rsidRPr="00471DAA">
        <w:rPr>
          <w:rStyle w:val="Hyperlink"/>
          <w:rFonts w:asciiTheme="majorHAnsi" w:hAnsiTheme="majorHAnsi" w:cstheme="majorHAnsi"/>
          <w:sz w:val="16"/>
          <w:szCs w:val="20"/>
          <w:lang w:val="en-US"/>
        </w:rPr>
        <w:t xml:space="preserve"> 12/2017</w:t>
      </w:r>
      <w:r w:rsidRPr="00471DAA">
        <w:rPr>
          <w:rFonts w:asciiTheme="majorHAnsi" w:hAnsiTheme="majorHAnsi" w:cstheme="majorHAnsi"/>
          <w:sz w:val="16"/>
          <w:szCs w:val="20"/>
          <w:lang w:val="en-US"/>
        </w:rPr>
        <w:fldChar w:fldCharType="end"/>
      </w:r>
      <w:hyperlink r:id="rId25" w:history="1">
        <w:r w:rsidR="001D26B7" w:rsidRPr="001D26B7">
          <w:rPr>
            <w:rStyle w:val="Hyperlink"/>
            <w:rFonts w:asciiTheme="majorHAnsi" w:hAnsiTheme="majorHAnsi" w:cstheme="majorHAnsi"/>
            <w:sz w:val="16"/>
            <w:szCs w:val="20"/>
            <w:lang w:val="en-US"/>
          </w:rPr>
          <w:t>; IRC 2016</w:t>
        </w:r>
      </w:hyperlink>
      <w:r w:rsidR="001D26B7" w:rsidRPr="00F406FD">
        <w:rPr>
          <w:rFonts w:asciiTheme="majorHAnsi" w:hAnsiTheme="majorHAnsi" w:cstheme="majorHAnsi"/>
          <w:sz w:val="16"/>
          <w:szCs w:val="20"/>
          <w:lang w:val="en-US"/>
        </w:rPr>
        <w:t>).</w:t>
      </w:r>
      <w:r w:rsidRPr="00471DAA">
        <w:rPr>
          <w:rFonts w:asciiTheme="majorHAnsi" w:hAnsiTheme="majorHAnsi" w:cstheme="majorHAnsi"/>
          <w:sz w:val="16"/>
          <w:szCs w:val="20"/>
          <w:lang w:val="en-US"/>
        </w:rPr>
        <w:t xml:space="preserve"> </w:t>
      </w:r>
      <w:r w:rsidR="00253C2F">
        <w:rPr>
          <w:rFonts w:asciiTheme="majorHAnsi" w:hAnsiTheme="majorHAnsi" w:cstheme="majorHAnsi"/>
          <w:sz w:val="20"/>
          <w:szCs w:val="20"/>
          <w:lang w:val="en-US"/>
        </w:rPr>
        <w:t>When an incident of GBV is disclosed, perpetrators of the act will be identified and can be reported to local authorities. ‘</w:t>
      </w:r>
      <w:proofErr w:type="spellStart"/>
      <w:r w:rsidR="00253C2F">
        <w:rPr>
          <w:rFonts w:asciiTheme="majorHAnsi" w:hAnsiTheme="majorHAnsi" w:cstheme="majorHAnsi"/>
          <w:sz w:val="20"/>
          <w:szCs w:val="20"/>
          <w:lang w:val="en-US"/>
        </w:rPr>
        <w:t>Bulama</w:t>
      </w:r>
      <w:proofErr w:type="spellEnd"/>
      <w:r w:rsidR="00253C2F">
        <w:rPr>
          <w:rFonts w:asciiTheme="majorHAnsi" w:hAnsiTheme="majorHAnsi" w:cstheme="majorHAnsi"/>
          <w:sz w:val="20"/>
          <w:szCs w:val="20"/>
          <w:lang w:val="en-US"/>
        </w:rPr>
        <w:t xml:space="preserve">’, community chiefs, are often the first point of entry, and may try settle the case traditionally. This means that perpetrators go free, especially if they are influential. Perpetrators of male-on-male are often resolved this way. A </w:t>
      </w:r>
      <w:proofErr w:type="spellStart"/>
      <w:r w:rsidR="00253C2F">
        <w:rPr>
          <w:rFonts w:asciiTheme="majorHAnsi" w:hAnsiTheme="majorHAnsi" w:cstheme="majorHAnsi"/>
          <w:sz w:val="20"/>
          <w:szCs w:val="20"/>
          <w:lang w:val="en-US"/>
        </w:rPr>
        <w:t>Bulama</w:t>
      </w:r>
      <w:proofErr w:type="spellEnd"/>
      <w:r w:rsidR="00253C2F">
        <w:rPr>
          <w:rFonts w:asciiTheme="majorHAnsi" w:hAnsiTheme="majorHAnsi" w:cstheme="majorHAnsi"/>
          <w:sz w:val="20"/>
          <w:szCs w:val="20"/>
          <w:lang w:val="en-US"/>
        </w:rPr>
        <w:t xml:space="preserve"> can also ask the parents of the survivor to be patient, or together with the parents ask the perpetrator to marry the survivor. Parents sometimes also settle cases in the interest of the</w:t>
      </w:r>
      <w:r w:rsidR="004D2110">
        <w:rPr>
          <w:rFonts w:asciiTheme="majorHAnsi" w:hAnsiTheme="majorHAnsi" w:cstheme="majorHAnsi"/>
          <w:sz w:val="20"/>
          <w:szCs w:val="20"/>
          <w:lang w:val="en-US"/>
        </w:rPr>
        <w:t xml:space="preserve"> perpetrator. </w:t>
      </w:r>
      <w:r w:rsidR="00253C2F">
        <w:rPr>
          <w:rFonts w:asciiTheme="majorHAnsi" w:hAnsiTheme="majorHAnsi" w:cstheme="majorHAnsi"/>
          <w:sz w:val="20"/>
          <w:szCs w:val="20"/>
          <w:lang w:val="en-US"/>
        </w:rPr>
        <w:t>Perpetrators can also be taken to the police and be tried in court and sentenced. However, perpetrators are not always punished, as jail sentences are minimal and perpetrators are released after a short time</w:t>
      </w:r>
      <w:r w:rsidR="004D2110" w:rsidRPr="008D53E3">
        <w:rPr>
          <w:rFonts w:asciiTheme="majorHAnsi" w:hAnsiTheme="majorHAnsi" w:cstheme="majorHAnsi"/>
          <w:color w:val="000000"/>
          <w:sz w:val="20"/>
          <w:szCs w:val="20"/>
          <w:shd w:val="clear" w:color="auto" w:fill="FFFFFF"/>
          <w:lang w:val="en-US"/>
        </w:rPr>
        <w:t xml:space="preserve"> </w:t>
      </w:r>
      <w:r w:rsidR="004D2110" w:rsidRPr="004D2110">
        <w:rPr>
          <w:rFonts w:asciiTheme="majorHAnsi" w:hAnsiTheme="majorHAnsi" w:cstheme="majorHAnsi"/>
          <w:sz w:val="16"/>
          <w:szCs w:val="20"/>
          <w:lang w:val="en-US"/>
        </w:rPr>
        <w:t>(</w:t>
      </w:r>
      <w:hyperlink r:id="rId26" w:history="1">
        <w:r w:rsidR="004D2110" w:rsidRPr="004D2110">
          <w:rPr>
            <w:rStyle w:val="Hyperlink"/>
            <w:rFonts w:asciiTheme="majorHAnsi" w:hAnsiTheme="majorHAnsi" w:cstheme="majorHAnsi"/>
            <w:sz w:val="16"/>
            <w:szCs w:val="20"/>
            <w:lang w:val="en-US"/>
          </w:rPr>
          <w:t>CARE 01/31/2018</w:t>
        </w:r>
      </w:hyperlink>
      <w:r w:rsidR="004D2110" w:rsidRPr="004D2110">
        <w:rPr>
          <w:rFonts w:asciiTheme="majorHAnsi" w:hAnsiTheme="majorHAnsi" w:cstheme="majorHAnsi"/>
          <w:sz w:val="16"/>
          <w:szCs w:val="20"/>
          <w:lang w:val="en-US"/>
        </w:rPr>
        <w:t>).</w:t>
      </w:r>
      <w:r>
        <w:rPr>
          <w:rFonts w:asciiTheme="majorHAnsi" w:hAnsiTheme="majorHAnsi" w:cstheme="majorHAnsi"/>
          <w:sz w:val="16"/>
          <w:szCs w:val="20"/>
          <w:lang w:val="en-US"/>
        </w:rPr>
        <w:t xml:space="preserve"> </w:t>
      </w:r>
      <w:r>
        <w:rPr>
          <w:rFonts w:asciiTheme="majorHAnsi" w:hAnsiTheme="majorHAnsi" w:cstheme="majorHAnsi"/>
          <w:sz w:val="20"/>
          <w:szCs w:val="20"/>
          <w:lang w:val="en-US"/>
        </w:rPr>
        <w:t xml:space="preserve">A lack of a functional justice system or proper sentencing is thought to act as a deterrent to reporting GBV incidents to the police </w:t>
      </w:r>
      <w:r w:rsidRPr="00471DAA">
        <w:rPr>
          <w:rFonts w:asciiTheme="majorHAnsi" w:hAnsiTheme="majorHAnsi" w:cstheme="majorHAnsi"/>
          <w:sz w:val="16"/>
          <w:szCs w:val="20"/>
          <w:lang w:val="en-US"/>
        </w:rPr>
        <w:t>(</w:t>
      </w:r>
      <w:proofErr w:type="spellStart"/>
      <w:r w:rsidRPr="00471DAA">
        <w:rPr>
          <w:rFonts w:asciiTheme="majorHAnsi" w:hAnsiTheme="majorHAnsi" w:cstheme="majorHAnsi"/>
          <w:sz w:val="16"/>
          <w:szCs w:val="20"/>
          <w:lang w:val="en-US"/>
        </w:rPr>
        <w:fldChar w:fldCharType="begin"/>
      </w:r>
      <w:r w:rsidRPr="00471DAA">
        <w:rPr>
          <w:rFonts w:asciiTheme="majorHAnsi" w:hAnsiTheme="majorHAnsi" w:cstheme="majorHAnsi"/>
          <w:sz w:val="16"/>
          <w:szCs w:val="20"/>
          <w:lang w:val="en-US"/>
        </w:rPr>
        <w:instrText xml:space="preserve"> HYPERLINK "https://www.dropbox.com/sh/muz599643fgx8h3/AACNMtZRmLnC2RGF3f4Wmf5Ua/Intersos/MSNA%20-%20GBV%20Annex%20I%20-%20Assessment%20Report.pdf?dl=0" </w:instrText>
      </w:r>
      <w:r w:rsidRPr="00471DAA">
        <w:rPr>
          <w:rFonts w:asciiTheme="majorHAnsi" w:hAnsiTheme="majorHAnsi" w:cstheme="majorHAnsi"/>
          <w:sz w:val="16"/>
          <w:szCs w:val="20"/>
          <w:lang w:val="en-US"/>
        </w:rPr>
        <w:fldChar w:fldCharType="separate"/>
      </w:r>
      <w:r w:rsidRPr="00471DAA">
        <w:rPr>
          <w:rStyle w:val="Hyperlink"/>
          <w:rFonts w:asciiTheme="majorHAnsi" w:hAnsiTheme="majorHAnsi" w:cstheme="majorHAnsi"/>
          <w:sz w:val="16"/>
          <w:szCs w:val="20"/>
          <w:lang w:val="en-US"/>
        </w:rPr>
        <w:t>Intersos</w:t>
      </w:r>
      <w:proofErr w:type="spellEnd"/>
      <w:r w:rsidRPr="00471DAA">
        <w:rPr>
          <w:rStyle w:val="Hyperlink"/>
          <w:rFonts w:asciiTheme="majorHAnsi" w:hAnsiTheme="majorHAnsi" w:cstheme="majorHAnsi"/>
          <w:sz w:val="16"/>
          <w:szCs w:val="20"/>
          <w:lang w:val="en-US"/>
        </w:rPr>
        <w:t xml:space="preserve"> 12/2017</w:t>
      </w:r>
      <w:r w:rsidRPr="00471DAA">
        <w:rPr>
          <w:rFonts w:asciiTheme="majorHAnsi" w:hAnsiTheme="majorHAnsi" w:cstheme="majorHAnsi"/>
          <w:sz w:val="16"/>
          <w:szCs w:val="20"/>
          <w:lang w:val="en-US"/>
        </w:rPr>
        <w:fldChar w:fldCharType="end"/>
      </w:r>
      <w:r w:rsidRPr="00471DAA">
        <w:rPr>
          <w:rFonts w:asciiTheme="majorHAnsi" w:hAnsiTheme="majorHAnsi" w:cstheme="majorHAnsi"/>
          <w:sz w:val="16"/>
          <w:szCs w:val="20"/>
          <w:lang w:val="en-US"/>
        </w:rPr>
        <w:t>).</w:t>
      </w:r>
      <w:r w:rsidR="00CF0ECB">
        <w:rPr>
          <w:rFonts w:asciiTheme="majorHAnsi" w:hAnsiTheme="majorHAnsi" w:cstheme="majorHAnsi"/>
          <w:sz w:val="16"/>
          <w:szCs w:val="20"/>
          <w:lang w:val="en-US"/>
        </w:rPr>
        <w:t xml:space="preserve"> </w:t>
      </w:r>
      <w:r w:rsidR="00DE0B17">
        <w:rPr>
          <w:rFonts w:asciiTheme="majorHAnsi" w:hAnsiTheme="majorHAnsi" w:cstheme="majorHAnsi"/>
          <w:sz w:val="20"/>
          <w:szCs w:val="20"/>
          <w:lang w:val="en-US"/>
        </w:rPr>
        <w:t xml:space="preserve">Courts in Maiduguri for example, are thought to have years’ worth of backlog </w:t>
      </w:r>
      <w:r w:rsidR="00DE0B17" w:rsidRPr="007623D2">
        <w:rPr>
          <w:rFonts w:asciiTheme="majorHAnsi" w:hAnsiTheme="majorHAnsi" w:cstheme="majorHAnsi"/>
          <w:sz w:val="16"/>
          <w:szCs w:val="20"/>
          <w:lang w:val="en-US"/>
        </w:rPr>
        <w:t xml:space="preserve"> (</w:t>
      </w:r>
      <w:hyperlink r:id="rId27" w:history="1">
        <w:r w:rsidR="00DE0B17" w:rsidRPr="007623D2">
          <w:rPr>
            <w:rStyle w:val="Hyperlink"/>
            <w:rFonts w:asciiTheme="majorHAnsi" w:hAnsiTheme="majorHAnsi" w:cstheme="majorHAnsi"/>
            <w:sz w:val="16"/>
            <w:szCs w:val="20"/>
            <w:lang w:val="en-US"/>
          </w:rPr>
          <w:t>New Internationalist 01/09/2018</w:t>
        </w:r>
      </w:hyperlink>
      <w:r w:rsidR="00DE0B17" w:rsidRPr="007623D2">
        <w:rPr>
          <w:rFonts w:asciiTheme="majorHAnsi" w:hAnsiTheme="majorHAnsi" w:cstheme="majorHAnsi"/>
          <w:sz w:val="16"/>
          <w:szCs w:val="20"/>
          <w:lang w:val="en-US"/>
        </w:rPr>
        <w:t xml:space="preserve">). </w:t>
      </w:r>
      <w:r w:rsidR="00DE0B17">
        <w:rPr>
          <w:rFonts w:asciiTheme="majorHAnsi" w:hAnsiTheme="majorHAnsi" w:cstheme="majorHAnsi"/>
          <w:sz w:val="16"/>
          <w:szCs w:val="20"/>
          <w:lang w:val="en-US"/>
        </w:rPr>
        <w:t xml:space="preserve"> </w:t>
      </w:r>
      <w:r w:rsidR="00DE0B17">
        <w:rPr>
          <w:rFonts w:asciiTheme="majorHAnsi" w:hAnsiTheme="majorHAnsi" w:cstheme="majorHAnsi"/>
          <w:sz w:val="20"/>
          <w:szCs w:val="20"/>
          <w:lang w:val="en-US"/>
        </w:rPr>
        <w:t>A</w:t>
      </w:r>
      <w:r w:rsidR="00CF0ECB">
        <w:rPr>
          <w:rFonts w:asciiTheme="majorHAnsi" w:hAnsiTheme="majorHAnsi" w:cstheme="majorHAnsi"/>
          <w:sz w:val="20"/>
          <w:szCs w:val="20"/>
          <w:lang w:val="en-US"/>
        </w:rPr>
        <w:t xml:space="preserve">s the </w:t>
      </w:r>
      <w:proofErr w:type="spellStart"/>
      <w:r w:rsidR="00CF0ECB">
        <w:rPr>
          <w:rFonts w:asciiTheme="majorHAnsi" w:hAnsiTheme="majorHAnsi" w:cstheme="majorHAnsi"/>
          <w:sz w:val="20"/>
          <w:szCs w:val="20"/>
          <w:lang w:val="en-US"/>
        </w:rPr>
        <w:t>honour</w:t>
      </w:r>
      <w:proofErr w:type="spellEnd"/>
      <w:r w:rsidR="00CF0ECB">
        <w:rPr>
          <w:rFonts w:asciiTheme="majorHAnsi" w:hAnsiTheme="majorHAnsi" w:cstheme="majorHAnsi"/>
          <w:sz w:val="20"/>
          <w:szCs w:val="20"/>
          <w:lang w:val="en-US"/>
        </w:rPr>
        <w:t xml:space="preserve"> of a woman is seen as a family affair (see community and GBV), parents may be more inclined to marry off their GBV surviving daughters to their perpetrators. </w:t>
      </w:r>
    </w:p>
    <w:p w14:paraId="2CD53A31" w14:textId="31C4B663" w:rsidR="00624C3B" w:rsidRDefault="00624C3B" w:rsidP="00624C3B">
      <w:pPr>
        <w:pStyle w:val="textbox"/>
        <w:shd w:val="clear" w:color="auto" w:fill="FFFFFF"/>
        <w:spacing w:before="0" w:beforeAutospacing="0" w:after="0" w:afterAutospacing="0"/>
        <w:jc w:val="both"/>
        <w:rPr>
          <w:rFonts w:asciiTheme="majorHAnsi" w:hAnsiTheme="majorHAnsi" w:cstheme="majorHAnsi"/>
          <w:sz w:val="20"/>
          <w:szCs w:val="20"/>
          <w:lang w:val="en-US"/>
        </w:rPr>
      </w:pPr>
      <w:r w:rsidRPr="00624C3B">
        <w:rPr>
          <w:rFonts w:asciiTheme="majorHAnsi" w:hAnsiTheme="majorHAnsi" w:cstheme="majorHAnsi"/>
          <w:sz w:val="20"/>
          <w:szCs w:val="20"/>
          <w:lang w:val="en-US"/>
        </w:rPr>
        <w:t xml:space="preserve"> </w:t>
      </w:r>
    </w:p>
    <w:p w14:paraId="5D20AD01" w14:textId="1F567A14" w:rsidR="00AE5CA3" w:rsidRDefault="00AE5CA3" w:rsidP="00AE5CA3">
      <w:pPr>
        <w:pStyle w:val="Geenafstand"/>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lang w:val="en-US"/>
        </w:rPr>
        <w:t xml:space="preserve">Other assessments indicate that humanitarian workers are rarely seen as a point of entry to disclose incidents of GBV: </w:t>
      </w:r>
      <w:r>
        <w:rPr>
          <w:rFonts w:asciiTheme="majorHAnsi" w:hAnsiTheme="majorHAnsi" w:cstheme="majorHAnsi"/>
          <w:sz w:val="20"/>
          <w:szCs w:val="20"/>
          <w:shd w:val="clear" w:color="auto" w:fill="FFFFFF"/>
          <w:lang w:val="en-US"/>
        </w:rPr>
        <w:t xml:space="preserve">Women in </w:t>
      </w:r>
      <w:proofErr w:type="spellStart"/>
      <w:r>
        <w:rPr>
          <w:rFonts w:asciiTheme="majorHAnsi" w:hAnsiTheme="majorHAnsi" w:cstheme="majorHAnsi"/>
          <w:sz w:val="20"/>
          <w:szCs w:val="20"/>
          <w:shd w:val="clear" w:color="auto" w:fill="FFFFFF"/>
          <w:lang w:val="en-US"/>
        </w:rPr>
        <w:t>Yusufari</w:t>
      </w:r>
      <w:proofErr w:type="spellEnd"/>
      <w:r>
        <w:rPr>
          <w:rFonts w:asciiTheme="majorHAnsi" w:hAnsiTheme="majorHAnsi" w:cstheme="majorHAnsi"/>
          <w:sz w:val="20"/>
          <w:szCs w:val="20"/>
          <w:shd w:val="clear" w:color="auto" w:fill="FFFFFF"/>
          <w:lang w:val="en-US"/>
        </w:rPr>
        <w:t xml:space="preserve"> and </w:t>
      </w:r>
      <w:proofErr w:type="spellStart"/>
      <w:r>
        <w:rPr>
          <w:rFonts w:asciiTheme="majorHAnsi" w:hAnsiTheme="majorHAnsi" w:cstheme="majorHAnsi"/>
          <w:sz w:val="20"/>
          <w:szCs w:val="20"/>
          <w:shd w:val="clear" w:color="auto" w:fill="FFFFFF"/>
          <w:lang w:val="en-US"/>
        </w:rPr>
        <w:t>Yunusari</w:t>
      </w:r>
      <w:proofErr w:type="spellEnd"/>
      <w:r>
        <w:rPr>
          <w:rFonts w:asciiTheme="majorHAnsi" w:hAnsiTheme="majorHAnsi" w:cstheme="majorHAnsi"/>
          <w:sz w:val="20"/>
          <w:szCs w:val="20"/>
          <w:shd w:val="clear" w:color="auto" w:fill="FFFFFF"/>
          <w:lang w:val="en-US"/>
        </w:rPr>
        <w:t xml:space="preserve"> (</w:t>
      </w:r>
      <w:proofErr w:type="spellStart"/>
      <w:r>
        <w:rPr>
          <w:rFonts w:asciiTheme="majorHAnsi" w:hAnsiTheme="majorHAnsi" w:cstheme="majorHAnsi"/>
          <w:sz w:val="20"/>
          <w:szCs w:val="20"/>
          <w:shd w:val="clear" w:color="auto" w:fill="FFFFFF"/>
          <w:lang w:val="en-US"/>
        </w:rPr>
        <w:t>Yobe</w:t>
      </w:r>
      <w:proofErr w:type="spellEnd"/>
      <w:r>
        <w:rPr>
          <w:rFonts w:asciiTheme="majorHAnsi" w:hAnsiTheme="majorHAnsi" w:cstheme="majorHAnsi"/>
          <w:sz w:val="20"/>
          <w:szCs w:val="20"/>
          <w:shd w:val="clear" w:color="auto" w:fill="FFFFFF"/>
          <w:lang w:val="en-US"/>
        </w:rPr>
        <w:t>) reported seeking help at their community chief if they would experience an incident of GBV. In 2017, only 5% of people assessed indicated seeking the help of humanitarian actors</w:t>
      </w:r>
      <w:r w:rsidR="004D2110">
        <w:rPr>
          <w:rFonts w:asciiTheme="majorHAnsi" w:hAnsiTheme="majorHAnsi" w:cstheme="majorHAnsi"/>
          <w:sz w:val="20"/>
          <w:szCs w:val="20"/>
          <w:shd w:val="clear" w:color="auto" w:fill="FFFFFF"/>
          <w:lang w:val="en-US"/>
        </w:rPr>
        <w:t xml:space="preserve"> </w:t>
      </w:r>
      <w:r w:rsidR="004D2110" w:rsidRPr="004D2110">
        <w:rPr>
          <w:rFonts w:asciiTheme="majorHAnsi" w:hAnsiTheme="majorHAnsi" w:cstheme="majorHAnsi"/>
          <w:sz w:val="16"/>
          <w:szCs w:val="20"/>
          <w:lang w:val="en-US"/>
        </w:rPr>
        <w:t>(</w:t>
      </w:r>
      <w:hyperlink r:id="rId28" w:history="1">
        <w:r w:rsidR="004D2110" w:rsidRPr="004D2110">
          <w:rPr>
            <w:rStyle w:val="Hyperlink"/>
            <w:rFonts w:asciiTheme="majorHAnsi" w:hAnsiTheme="majorHAnsi" w:cstheme="majorHAnsi"/>
            <w:sz w:val="16"/>
            <w:szCs w:val="20"/>
            <w:lang w:val="en-US"/>
          </w:rPr>
          <w:t>CARE 01/31/2018</w:t>
        </w:r>
      </w:hyperlink>
      <w:r w:rsidR="004D2110" w:rsidRPr="004D2110">
        <w:rPr>
          <w:rFonts w:asciiTheme="majorHAnsi" w:hAnsiTheme="majorHAnsi" w:cstheme="majorHAnsi"/>
          <w:sz w:val="16"/>
          <w:szCs w:val="20"/>
          <w:lang w:val="en-US"/>
        </w:rPr>
        <w:t>).</w:t>
      </w:r>
      <w:r>
        <w:rPr>
          <w:rFonts w:asciiTheme="majorHAnsi" w:hAnsiTheme="majorHAnsi" w:cstheme="majorHAnsi"/>
          <w:sz w:val="20"/>
          <w:szCs w:val="20"/>
          <w:shd w:val="clear" w:color="auto" w:fill="FFFFFF"/>
          <w:lang w:val="en-US"/>
        </w:rPr>
        <w:t xml:space="preserve"> In an assessment in </w:t>
      </w:r>
      <w:proofErr w:type="spellStart"/>
      <w:r>
        <w:rPr>
          <w:rFonts w:asciiTheme="majorHAnsi" w:hAnsiTheme="majorHAnsi" w:cstheme="majorHAnsi"/>
          <w:sz w:val="20"/>
          <w:szCs w:val="20"/>
          <w:shd w:val="clear" w:color="auto" w:fill="FFFFFF"/>
          <w:lang w:val="en-US"/>
        </w:rPr>
        <w:t>Borno</w:t>
      </w:r>
      <w:proofErr w:type="spellEnd"/>
      <w:r>
        <w:rPr>
          <w:rFonts w:asciiTheme="majorHAnsi" w:hAnsiTheme="majorHAnsi" w:cstheme="majorHAnsi"/>
          <w:sz w:val="20"/>
          <w:szCs w:val="20"/>
          <w:shd w:val="clear" w:color="auto" w:fill="FFFFFF"/>
          <w:lang w:val="en-US"/>
        </w:rPr>
        <w:t xml:space="preserve">, </w:t>
      </w:r>
      <w:r w:rsidR="004D2110">
        <w:rPr>
          <w:rFonts w:asciiTheme="majorHAnsi" w:hAnsiTheme="majorHAnsi" w:cstheme="majorHAnsi"/>
          <w:sz w:val="20"/>
          <w:szCs w:val="20"/>
          <w:shd w:val="clear" w:color="auto" w:fill="FFFFFF"/>
          <w:lang w:val="en-US"/>
        </w:rPr>
        <w:t xml:space="preserve">none of the participants indicated that they would contact humanitarian workers </w:t>
      </w:r>
      <w:r w:rsidR="004D2110" w:rsidRPr="00471DAA">
        <w:rPr>
          <w:rFonts w:asciiTheme="majorHAnsi" w:hAnsiTheme="majorHAnsi" w:cstheme="majorHAnsi"/>
          <w:sz w:val="16"/>
          <w:szCs w:val="20"/>
          <w:shd w:val="clear" w:color="auto" w:fill="FFFFFF"/>
          <w:lang w:val="en-US"/>
        </w:rPr>
        <w:t>(</w:t>
      </w:r>
      <w:proofErr w:type="spellStart"/>
      <w:r w:rsidR="004D2110" w:rsidRPr="00471DAA">
        <w:rPr>
          <w:rFonts w:asciiTheme="majorHAnsi" w:hAnsiTheme="majorHAnsi" w:cstheme="majorHAnsi"/>
          <w:sz w:val="16"/>
          <w:szCs w:val="20"/>
          <w:shd w:val="clear" w:color="auto" w:fill="FFFFFF"/>
          <w:lang w:val="en-US"/>
        </w:rPr>
        <w:fldChar w:fldCharType="begin"/>
      </w:r>
      <w:r w:rsidR="004D2110" w:rsidRPr="00471DAA">
        <w:rPr>
          <w:rFonts w:asciiTheme="majorHAnsi" w:hAnsiTheme="majorHAnsi" w:cstheme="majorHAnsi"/>
          <w:sz w:val="16"/>
          <w:szCs w:val="20"/>
          <w:shd w:val="clear" w:color="auto" w:fill="FFFFFF"/>
          <w:lang w:val="en-US"/>
        </w:rPr>
        <w:instrText xml:space="preserve"> HYPERLINK "https://www.dropbox.com/sh/muz599643fgx8h3/AACNMtZRmLnC2RGF3f4Wmf5Ua/Intersos/MSNA%20-%20GBV%20Annex%20I%20-%20Assessment%20Report.pdf?dl=0" </w:instrText>
      </w:r>
      <w:r w:rsidR="004D2110" w:rsidRPr="00471DAA">
        <w:rPr>
          <w:rFonts w:asciiTheme="majorHAnsi" w:hAnsiTheme="majorHAnsi" w:cstheme="majorHAnsi"/>
          <w:sz w:val="16"/>
          <w:szCs w:val="20"/>
          <w:shd w:val="clear" w:color="auto" w:fill="FFFFFF"/>
          <w:lang w:val="en-US"/>
        </w:rPr>
        <w:fldChar w:fldCharType="separate"/>
      </w:r>
      <w:r w:rsidR="004D2110" w:rsidRPr="00471DAA">
        <w:rPr>
          <w:rStyle w:val="Hyperlink"/>
          <w:rFonts w:asciiTheme="majorHAnsi" w:hAnsiTheme="majorHAnsi" w:cstheme="majorHAnsi"/>
          <w:sz w:val="16"/>
          <w:szCs w:val="20"/>
          <w:shd w:val="clear" w:color="auto" w:fill="FFFFFF"/>
          <w:lang w:val="en-US"/>
        </w:rPr>
        <w:t>Intersos</w:t>
      </w:r>
      <w:proofErr w:type="spellEnd"/>
      <w:r w:rsidR="004D2110" w:rsidRPr="00471DAA">
        <w:rPr>
          <w:rStyle w:val="Hyperlink"/>
          <w:rFonts w:asciiTheme="majorHAnsi" w:hAnsiTheme="majorHAnsi" w:cstheme="majorHAnsi"/>
          <w:sz w:val="16"/>
          <w:szCs w:val="20"/>
          <w:shd w:val="clear" w:color="auto" w:fill="FFFFFF"/>
          <w:lang w:val="en-US"/>
        </w:rPr>
        <w:t xml:space="preserve"> 12/2017</w:t>
      </w:r>
      <w:r w:rsidR="004D2110" w:rsidRPr="00471DAA">
        <w:rPr>
          <w:rFonts w:asciiTheme="majorHAnsi" w:hAnsiTheme="majorHAnsi" w:cstheme="majorHAnsi"/>
          <w:sz w:val="16"/>
          <w:szCs w:val="20"/>
          <w:shd w:val="clear" w:color="auto" w:fill="FFFFFF"/>
          <w:lang w:val="en-US"/>
        </w:rPr>
        <w:fldChar w:fldCharType="end"/>
      </w:r>
      <w:r w:rsidR="004D2110" w:rsidRPr="00471DAA">
        <w:rPr>
          <w:rFonts w:asciiTheme="majorHAnsi" w:hAnsiTheme="majorHAnsi" w:cstheme="majorHAnsi"/>
          <w:sz w:val="16"/>
          <w:szCs w:val="20"/>
          <w:shd w:val="clear" w:color="auto" w:fill="FFFFFF"/>
          <w:lang w:val="en-US"/>
        </w:rPr>
        <w:t xml:space="preserve">). </w:t>
      </w:r>
      <w:r w:rsidR="004D2110">
        <w:rPr>
          <w:rFonts w:asciiTheme="majorHAnsi" w:hAnsiTheme="majorHAnsi" w:cstheme="majorHAnsi"/>
          <w:sz w:val="20"/>
          <w:szCs w:val="20"/>
          <w:shd w:val="clear" w:color="auto" w:fill="FFFFFF"/>
          <w:lang w:val="en-US"/>
        </w:rPr>
        <w:t xml:space="preserve">This indicates that GBV programmers may have to work on awareness raising for their programs and the types of aid that are accessible for GBV survivors. </w:t>
      </w:r>
    </w:p>
    <w:p w14:paraId="1F61373B" w14:textId="77777777" w:rsidR="00945613" w:rsidRPr="000E608D" w:rsidRDefault="00945613" w:rsidP="00913FFB">
      <w:pPr>
        <w:jc w:val="both"/>
        <w:rPr>
          <w:rFonts w:asciiTheme="majorHAnsi" w:hAnsiTheme="majorHAnsi" w:cstheme="majorHAnsi"/>
          <w:color w:val="000000"/>
          <w:sz w:val="20"/>
          <w:szCs w:val="20"/>
          <w:shd w:val="clear" w:color="auto" w:fill="FFFFFF"/>
          <w:lang w:val="en-US"/>
        </w:rPr>
      </w:pPr>
    </w:p>
    <w:p w14:paraId="26A4BF19" w14:textId="53DD3CFA" w:rsidR="00D5161A" w:rsidRPr="00F35E69" w:rsidRDefault="00D5161A" w:rsidP="0019770A">
      <w:pPr>
        <w:pBdr>
          <w:top w:val="nil"/>
          <w:left w:val="nil"/>
          <w:bottom w:val="nil"/>
          <w:right w:val="nil"/>
          <w:between w:val="nil"/>
        </w:pBdr>
        <w:shd w:val="clear" w:color="auto" w:fill="695185"/>
        <w:spacing w:after="0"/>
        <w:contextualSpacing/>
        <w:jc w:val="both"/>
        <w:rPr>
          <w:rFonts w:ascii="Arial" w:eastAsia="Times New Roman" w:hAnsi="Arial" w:cs="Arial"/>
          <w:color w:val="FFFFFF" w:themeColor="background1"/>
          <w:szCs w:val="16"/>
          <w:lang w:val="en-US"/>
        </w:rPr>
      </w:pPr>
      <w:r w:rsidRPr="00F35E69">
        <w:rPr>
          <w:rFonts w:ascii="Arial" w:eastAsia="Times New Roman" w:hAnsi="Arial" w:cs="Arial"/>
          <w:color w:val="FFFFFF" w:themeColor="background1"/>
          <w:szCs w:val="16"/>
          <w:lang w:val="en-US"/>
        </w:rPr>
        <w:t>GBV</w:t>
      </w:r>
      <w:r w:rsidR="00076552" w:rsidRPr="00F35E69">
        <w:rPr>
          <w:rFonts w:ascii="Arial" w:eastAsia="Times New Roman" w:hAnsi="Arial" w:cs="Arial"/>
          <w:color w:val="FFFFFF" w:themeColor="background1"/>
          <w:szCs w:val="16"/>
          <w:lang w:val="en-US"/>
        </w:rPr>
        <w:t xml:space="preserve"> protection</w:t>
      </w:r>
      <w:r w:rsidRPr="00F35E69">
        <w:rPr>
          <w:rFonts w:ascii="Arial" w:eastAsia="Times New Roman" w:hAnsi="Arial" w:cs="Arial"/>
          <w:color w:val="FFFFFF" w:themeColor="background1"/>
          <w:szCs w:val="16"/>
          <w:lang w:val="en-US"/>
        </w:rPr>
        <w:t xml:space="preserve"> needs</w:t>
      </w:r>
    </w:p>
    <w:p w14:paraId="1943D808" w14:textId="3E8C86DF" w:rsidR="00D5161A" w:rsidRDefault="00D5161A" w:rsidP="00D5161A">
      <w:pPr>
        <w:pStyle w:val="Geenafstand"/>
        <w:jc w:val="both"/>
        <w:rPr>
          <w:rFonts w:ascii="Arial" w:hAnsi="Arial" w:cs="Arial"/>
          <w:sz w:val="20"/>
          <w:szCs w:val="20"/>
          <w:shd w:val="clear" w:color="auto" w:fill="FFFFFF"/>
          <w:lang w:val="en-US"/>
        </w:rPr>
      </w:pPr>
    </w:p>
    <w:p w14:paraId="301EDD0C" w14:textId="06CAC42B" w:rsidR="00624C3B" w:rsidRPr="00553858" w:rsidRDefault="00200102" w:rsidP="00AE5CA3">
      <w:pPr>
        <w:pStyle w:val="Geenafstand"/>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According to DTM key informant</w:t>
      </w:r>
      <w:r w:rsidR="00742E8F">
        <w:rPr>
          <w:rFonts w:asciiTheme="majorHAnsi" w:hAnsiTheme="majorHAnsi" w:cstheme="majorHAnsi"/>
          <w:sz w:val="20"/>
          <w:szCs w:val="20"/>
          <w:shd w:val="clear" w:color="auto" w:fill="FFFFFF"/>
          <w:lang w:val="en-US"/>
        </w:rPr>
        <w:t xml:space="preserve">s, men feel safe in 98% of sites, and women and children feel safe in 98% of sites. However, </w:t>
      </w:r>
      <w:r w:rsidR="00AE5CA3">
        <w:rPr>
          <w:rFonts w:asciiTheme="majorHAnsi" w:hAnsiTheme="majorHAnsi" w:cstheme="majorHAnsi"/>
          <w:sz w:val="20"/>
          <w:szCs w:val="20"/>
          <w:shd w:val="clear" w:color="auto" w:fill="FFFFFF"/>
          <w:lang w:val="en-US"/>
        </w:rPr>
        <w:t xml:space="preserve">these results may be tainted as the data is collected through a key informant interview, and most of the key informants are male. </w:t>
      </w:r>
      <w:r w:rsidR="00642964">
        <w:rPr>
          <w:rFonts w:asciiTheme="majorHAnsi" w:hAnsiTheme="majorHAnsi" w:cstheme="majorHAnsi"/>
          <w:sz w:val="20"/>
          <w:szCs w:val="20"/>
          <w:shd w:val="clear" w:color="auto" w:fill="FFFFFF"/>
          <w:lang w:val="en-US"/>
        </w:rPr>
        <w:t xml:space="preserve">When taking into account other assessments that cover a </w:t>
      </w:r>
      <w:r w:rsidR="00EA3489">
        <w:rPr>
          <w:rFonts w:asciiTheme="majorHAnsi" w:hAnsiTheme="majorHAnsi" w:cstheme="majorHAnsi"/>
          <w:sz w:val="20"/>
          <w:szCs w:val="20"/>
          <w:shd w:val="clear" w:color="auto" w:fill="FFFFFF"/>
          <w:lang w:val="en-US"/>
        </w:rPr>
        <w:t xml:space="preserve">smaller geographical area but are </w:t>
      </w:r>
      <w:r w:rsidR="00642964">
        <w:rPr>
          <w:rFonts w:asciiTheme="majorHAnsi" w:hAnsiTheme="majorHAnsi" w:cstheme="majorHAnsi"/>
          <w:sz w:val="20"/>
          <w:szCs w:val="20"/>
          <w:shd w:val="clear" w:color="auto" w:fill="FFFFFF"/>
          <w:lang w:val="en-US"/>
        </w:rPr>
        <w:t xml:space="preserve"> based on focus group discussions and with women</w:t>
      </w:r>
      <w:r w:rsidR="00EA3489">
        <w:rPr>
          <w:rFonts w:asciiTheme="majorHAnsi" w:hAnsiTheme="majorHAnsi" w:cstheme="majorHAnsi"/>
          <w:sz w:val="20"/>
          <w:szCs w:val="20"/>
          <w:shd w:val="clear" w:color="auto" w:fill="FFFFFF"/>
          <w:lang w:val="en-US"/>
        </w:rPr>
        <w:t xml:space="preserve">, the number of women and girls reportedly feeling safe changes. In </w:t>
      </w:r>
      <w:proofErr w:type="spellStart"/>
      <w:r w:rsidR="00EA3489">
        <w:rPr>
          <w:rFonts w:asciiTheme="majorHAnsi" w:hAnsiTheme="majorHAnsi" w:cstheme="majorHAnsi"/>
          <w:sz w:val="20"/>
          <w:szCs w:val="20"/>
          <w:shd w:val="clear" w:color="auto" w:fill="FFFFFF"/>
          <w:lang w:val="en-US"/>
        </w:rPr>
        <w:t>Mobbar</w:t>
      </w:r>
      <w:proofErr w:type="spellEnd"/>
      <w:r w:rsidR="00EA3489">
        <w:rPr>
          <w:rFonts w:asciiTheme="majorHAnsi" w:hAnsiTheme="majorHAnsi" w:cstheme="majorHAnsi"/>
          <w:sz w:val="20"/>
          <w:szCs w:val="20"/>
          <w:shd w:val="clear" w:color="auto" w:fill="FFFFFF"/>
          <w:lang w:val="en-US"/>
        </w:rPr>
        <w:t xml:space="preserve"> and </w:t>
      </w:r>
      <w:proofErr w:type="spellStart"/>
      <w:r w:rsidR="00EA3489">
        <w:rPr>
          <w:rFonts w:asciiTheme="majorHAnsi" w:hAnsiTheme="majorHAnsi" w:cstheme="majorHAnsi"/>
          <w:sz w:val="20"/>
          <w:szCs w:val="20"/>
          <w:shd w:val="clear" w:color="auto" w:fill="FFFFFF"/>
          <w:lang w:val="en-US"/>
        </w:rPr>
        <w:t>Kukawa</w:t>
      </w:r>
      <w:proofErr w:type="spellEnd"/>
      <w:r w:rsidR="00EA3489">
        <w:rPr>
          <w:rFonts w:asciiTheme="majorHAnsi" w:hAnsiTheme="majorHAnsi" w:cstheme="majorHAnsi"/>
          <w:sz w:val="20"/>
          <w:szCs w:val="20"/>
          <w:shd w:val="clear" w:color="auto" w:fill="FFFFFF"/>
          <w:lang w:val="en-US"/>
        </w:rPr>
        <w:t xml:space="preserve"> LGA, </w:t>
      </w:r>
      <w:proofErr w:type="spellStart"/>
      <w:r w:rsidR="00EA3489">
        <w:rPr>
          <w:rFonts w:asciiTheme="majorHAnsi" w:hAnsiTheme="majorHAnsi" w:cstheme="majorHAnsi"/>
          <w:sz w:val="20"/>
          <w:szCs w:val="20"/>
          <w:shd w:val="clear" w:color="auto" w:fill="FFFFFF"/>
          <w:lang w:val="en-US"/>
        </w:rPr>
        <w:t>Borno</w:t>
      </w:r>
      <w:proofErr w:type="spellEnd"/>
      <w:r w:rsidR="00EA3489">
        <w:rPr>
          <w:rFonts w:asciiTheme="majorHAnsi" w:hAnsiTheme="majorHAnsi" w:cstheme="majorHAnsi"/>
          <w:sz w:val="20"/>
          <w:szCs w:val="20"/>
          <w:shd w:val="clear" w:color="auto" w:fill="FFFFFF"/>
          <w:lang w:val="en-US"/>
        </w:rPr>
        <w:t xml:space="preserve"> state, for example, 23% of respondents reported not feeling safe due to </w:t>
      </w:r>
      <w:r w:rsidR="00EA3489">
        <w:rPr>
          <w:rFonts w:asciiTheme="majorHAnsi" w:hAnsiTheme="majorHAnsi" w:cstheme="majorHAnsi"/>
          <w:sz w:val="20"/>
          <w:szCs w:val="20"/>
          <w:shd w:val="clear" w:color="auto" w:fill="FFFFFF"/>
          <w:lang w:val="en-US"/>
        </w:rPr>
        <w:lastRenderedPageBreak/>
        <w:t>fear of rape or sexual harassment</w:t>
      </w:r>
      <w:r w:rsidR="00553858">
        <w:rPr>
          <w:rFonts w:asciiTheme="majorHAnsi" w:hAnsiTheme="majorHAnsi" w:cstheme="majorHAnsi"/>
          <w:sz w:val="16"/>
          <w:szCs w:val="20"/>
          <w:shd w:val="clear" w:color="auto" w:fill="FFFFFF"/>
          <w:lang w:val="en-US"/>
        </w:rPr>
        <w:t xml:space="preserve">. </w:t>
      </w:r>
      <w:r w:rsidR="00553858">
        <w:rPr>
          <w:rFonts w:asciiTheme="majorHAnsi" w:hAnsiTheme="majorHAnsi" w:cstheme="majorHAnsi"/>
          <w:sz w:val="20"/>
          <w:szCs w:val="20"/>
          <w:shd w:val="clear" w:color="auto" w:fill="FFFFFF"/>
          <w:lang w:val="en-US"/>
        </w:rPr>
        <w:t xml:space="preserve">A further 59% of respondents reported not feeling safe in their own houses, with 20% fearing being raped in their own home </w:t>
      </w:r>
      <w:r w:rsidR="00553858" w:rsidRPr="00471DAA">
        <w:rPr>
          <w:rFonts w:asciiTheme="majorHAnsi" w:hAnsiTheme="majorHAnsi" w:cstheme="majorHAnsi"/>
          <w:sz w:val="16"/>
          <w:szCs w:val="20"/>
          <w:shd w:val="clear" w:color="auto" w:fill="FFFFFF"/>
          <w:lang w:val="en-US"/>
        </w:rPr>
        <w:t>(</w:t>
      </w:r>
      <w:proofErr w:type="spellStart"/>
      <w:r w:rsidR="00553858" w:rsidRPr="00471DAA">
        <w:rPr>
          <w:rFonts w:asciiTheme="majorHAnsi" w:hAnsiTheme="majorHAnsi" w:cstheme="majorHAnsi"/>
          <w:sz w:val="16"/>
          <w:szCs w:val="20"/>
          <w:shd w:val="clear" w:color="auto" w:fill="FFFFFF"/>
          <w:lang w:val="en-US"/>
        </w:rPr>
        <w:fldChar w:fldCharType="begin"/>
      </w:r>
      <w:r w:rsidR="00553858" w:rsidRPr="00471DAA">
        <w:rPr>
          <w:rFonts w:asciiTheme="majorHAnsi" w:hAnsiTheme="majorHAnsi" w:cstheme="majorHAnsi"/>
          <w:sz w:val="16"/>
          <w:szCs w:val="20"/>
          <w:shd w:val="clear" w:color="auto" w:fill="FFFFFF"/>
          <w:lang w:val="en-US"/>
        </w:rPr>
        <w:instrText xml:space="preserve"> HYPERLINK "https://www.dropbox.com/sh/muz599643fgx8h3/AACNMtZRmLnC2RGF3f4Wmf5Ua/Intersos/MSNA%20-%20GBV%20Annex%20I%20-%20Assessment%20Report.pdf?dl=0" </w:instrText>
      </w:r>
      <w:r w:rsidR="00553858" w:rsidRPr="00471DAA">
        <w:rPr>
          <w:rFonts w:asciiTheme="majorHAnsi" w:hAnsiTheme="majorHAnsi" w:cstheme="majorHAnsi"/>
          <w:sz w:val="16"/>
          <w:szCs w:val="20"/>
          <w:shd w:val="clear" w:color="auto" w:fill="FFFFFF"/>
          <w:lang w:val="en-US"/>
        </w:rPr>
        <w:fldChar w:fldCharType="separate"/>
      </w:r>
      <w:r w:rsidR="00553858" w:rsidRPr="00471DAA">
        <w:rPr>
          <w:rStyle w:val="Hyperlink"/>
          <w:rFonts w:asciiTheme="majorHAnsi" w:hAnsiTheme="majorHAnsi" w:cstheme="majorHAnsi"/>
          <w:sz w:val="16"/>
          <w:szCs w:val="20"/>
          <w:shd w:val="clear" w:color="auto" w:fill="FFFFFF"/>
          <w:lang w:val="en-US"/>
        </w:rPr>
        <w:t>Intersos</w:t>
      </w:r>
      <w:proofErr w:type="spellEnd"/>
      <w:r w:rsidR="00553858" w:rsidRPr="00471DAA">
        <w:rPr>
          <w:rStyle w:val="Hyperlink"/>
          <w:rFonts w:asciiTheme="majorHAnsi" w:hAnsiTheme="majorHAnsi" w:cstheme="majorHAnsi"/>
          <w:sz w:val="16"/>
          <w:szCs w:val="20"/>
          <w:shd w:val="clear" w:color="auto" w:fill="FFFFFF"/>
          <w:lang w:val="en-US"/>
        </w:rPr>
        <w:t xml:space="preserve"> 12/2017</w:t>
      </w:r>
      <w:r w:rsidR="00553858" w:rsidRPr="00471DAA">
        <w:rPr>
          <w:rFonts w:asciiTheme="majorHAnsi" w:hAnsiTheme="majorHAnsi" w:cstheme="majorHAnsi"/>
          <w:sz w:val="16"/>
          <w:szCs w:val="20"/>
          <w:shd w:val="clear" w:color="auto" w:fill="FFFFFF"/>
          <w:lang w:val="en-US"/>
        </w:rPr>
        <w:fldChar w:fldCharType="end"/>
      </w:r>
      <w:r w:rsidR="00553858" w:rsidRPr="00471DAA">
        <w:rPr>
          <w:rFonts w:asciiTheme="majorHAnsi" w:hAnsiTheme="majorHAnsi" w:cstheme="majorHAnsi"/>
          <w:sz w:val="16"/>
          <w:szCs w:val="20"/>
          <w:shd w:val="clear" w:color="auto" w:fill="FFFFFF"/>
          <w:lang w:val="en-US"/>
        </w:rPr>
        <w:t>).</w:t>
      </w:r>
    </w:p>
    <w:p w14:paraId="1BD12012" w14:textId="4149B000" w:rsidR="00E64E7B" w:rsidRDefault="00E64E7B" w:rsidP="00D5161A">
      <w:pPr>
        <w:pStyle w:val="Geenafstand"/>
        <w:jc w:val="both"/>
        <w:rPr>
          <w:rFonts w:asciiTheme="majorHAnsi" w:hAnsiTheme="majorHAnsi" w:cstheme="majorHAnsi"/>
          <w:sz w:val="20"/>
          <w:szCs w:val="20"/>
          <w:shd w:val="clear" w:color="auto" w:fill="FFFFFF"/>
          <w:lang w:val="en-US"/>
        </w:rPr>
      </w:pPr>
    </w:p>
    <w:p w14:paraId="42F1D707" w14:textId="17BB1D91" w:rsidR="00B647D4" w:rsidRDefault="00B647D4" w:rsidP="00D5161A">
      <w:pPr>
        <w:pStyle w:val="Geenafstand"/>
        <w:jc w:val="both"/>
        <w:rPr>
          <w:rFonts w:asciiTheme="majorHAnsi" w:hAnsiTheme="majorHAnsi" w:cstheme="majorHAnsi"/>
          <w:sz w:val="16"/>
          <w:szCs w:val="20"/>
          <w:shd w:val="clear" w:color="auto" w:fill="FFFFFF"/>
          <w:lang w:val="en-US"/>
        </w:rPr>
      </w:pPr>
      <w:r>
        <w:rPr>
          <w:rFonts w:asciiTheme="majorHAnsi" w:hAnsiTheme="majorHAnsi" w:cstheme="majorHAnsi"/>
          <w:sz w:val="20"/>
          <w:szCs w:val="20"/>
          <w:shd w:val="clear" w:color="auto" w:fill="FFFFFF"/>
          <w:lang w:val="en-US"/>
        </w:rPr>
        <w:t>Around 86% of respondents to the MSNA</w:t>
      </w:r>
      <w:r w:rsidR="001B4F8B">
        <w:rPr>
          <w:rFonts w:asciiTheme="majorHAnsi" w:hAnsiTheme="majorHAnsi" w:cstheme="majorHAnsi"/>
          <w:sz w:val="20"/>
          <w:szCs w:val="20"/>
          <w:shd w:val="clear" w:color="auto" w:fill="FFFFFF"/>
          <w:lang w:val="en-US"/>
        </w:rPr>
        <w:t xml:space="preserve"> household survey</w:t>
      </w:r>
      <w:r>
        <w:rPr>
          <w:rFonts w:asciiTheme="majorHAnsi" w:hAnsiTheme="majorHAnsi" w:cstheme="majorHAnsi"/>
          <w:sz w:val="20"/>
          <w:szCs w:val="20"/>
          <w:shd w:val="clear" w:color="auto" w:fill="FFFFFF"/>
          <w:lang w:val="en-US"/>
        </w:rPr>
        <w:t xml:space="preserve"> (including IDPs, returnees, and host communities)</w:t>
      </w:r>
      <w:r w:rsidR="00074EF2">
        <w:rPr>
          <w:rFonts w:asciiTheme="majorHAnsi" w:hAnsiTheme="majorHAnsi" w:cstheme="majorHAnsi"/>
          <w:sz w:val="20"/>
          <w:szCs w:val="20"/>
          <w:shd w:val="clear" w:color="auto" w:fill="FFFFFF"/>
          <w:lang w:val="en-US"/>
        </w:rPr>
        <w:t xml:space="preserve"> in Adamawa, </w:t>
      </w:r>
      <w:proofErr w:type="spellStart"/>
      <w:r w:rsidR="00074EF2">
        <w:rPr>
          <w:rFonts w:asciiTheme="majorHAnsi" w:hAnsiTheme="majorHAnsi" w:cstheme="majorHAnsi"/>
          <w:sz w:val="20"/>
          <w:szCs w:val="20"/>
          <w:shd w:val="clear" w:color="auto" w:fill="FFFFFF"/>
          <w:lang w:val="en-US"/>
        </w:rPr>
        <w:t>Borno</w:t>
      </w:r>
      <w:proofErr w:type="spellEnd"/>
      <w:r w:rsidR="00074EF2">
        <w:rPr>
          <w:rFonts w:asciiTheme="majorHAnsi" w:hAnsiTheme="majorHAnsi" w:cstheme="majorHAnsi"/>
          <w:sz w:val="20"/>
          <w:szCs w:val="20"/>
          <w:shd w:val="clear" w:color="auto" w:fill="FFFFFF"/>
          <w:lang w:val="en-US"/>
        </w:rPr>
        <w:t xml:space="preserve">, and </w:t>
      </w:r>
      <w:proofErr w:type="spellStart"/>
      <w:r w:rsidR="00074EF2">
        <w:rPr>
          <w:rFonts w:asciiTheme="majorHAnsi" w:hAnsiTheme="majorHAnsi" w:cstheme="majorHAnsi"/>
          <w:sz w:val="20"/>
          <w:szCs w:val="20"/>
          <w:shd w:val="clear" w:color="auto" w:fill="FFFFFF"/>
          <w:lang w:val="en-US"/>
        </w:rPr>
        <w:t>Yobe</w:t>
      </w:r>
      <w:proofErr w:type="spellEnd"/>
      <w:r w:rsidR="00074EF2">
        <w:rPr>
          <w:rFonts w:asciiTheme="majorHAnsi" w:hAnsiTheme="majorHAnsi" w:cstheme="majorHAnsi"/>
          <w:sz w:val="20"/>
          <w:szCs w:val="20"/>
          <w:shd w:val="clear" w:color="auto" w:fill="FFFFFF"/>
          <w:lang w:val="en-US"/>
        </w:rPr>
        <w:t>,</w:t>
      </w:r>
      <w:r>
        <w:rPr>
          <w:rFonts w:asciiTheme="majorHAnsi" w:hAnsiTheme="majorHAnsi" w:cstheme="majorHAnsi"/>
          <w:sz w:val="20"/>
          <w:szCs w:val="20"/>
          <w:shd w:val="clear" w:color="auto" w:fill="FFFFFF"/>
          <w:lang w:val="en-US"/>
        </w:rPr>
        <w:t xml:space="preserve"> reported not having girls or women safe spaces in their vicinity. Of these, 19% were IDPs </w:t>
      </w:r>
      <w:r w:rsidRPr="00613011">
        <w:rPr>
          <w:rFonts w:asciiTheme="majorHAnsi" w:hAnsiTheme="majorHAnsi" w:cstheme="majorHAnsi"/>
          <w:sz w:val="16"/>
          <w:szCs w:val="20"/>
          <w:shd w:val="clear" w:color="auto" w:fill="FFFFFF"/>
          <w:lang w:val="en-US"/>
        </w:rPr>
        <w:t>(MSNA 09/2018).</w:t>
      </w:r>
    </w:p>
    <w:p w14:paraId="79978302" w14:textId="77777777" w:rsidR="00B647D4" w:rsidRPr="00624C3B" w:rsidRDefault="00B647D4" w:rsidP="00D5161A">
      <w:pPr>
        <w:pStyle w:val="Geenafstand"/>
        <w:jc w:val="both"/>
        <w:rPr>
          <w:rFonts w:asciiTheme="majorHAnsi" w:hAnsiTheme="majorHAnsi" w:cstheme="majorHAnsi"/>
          <w:sz w:val="20"/>
          <w:szCs w:val="20"/>
          <w:shd w:val="clear" w:color="auto" w:fill="FFFFFF"/>
          <w:lang w:val="en-US"/>
        </w:rPr>
      </w:pPr>
    </w:p>
    <w:p w14:paraId="53BD1839" w14:textId="5E1522A7" w:rsidR="00DC3CBD" w:rsidRDefault="00DC3CBD" w:rsidP="0022263D">
      <w:pPr>
        <w:jc w:val="both"/>
        <w:rPr>
          <w:rFonts w:asciiTheme="majorHAnsi" w:hAnsiTheme="majorHAnsi" w:cstheme="majorHAnsi"/>
          <w:sz w:val="20"/>
          <w:szCs w:val="20"/>
          <w:lang w:val="en-US"/>
        </w:rPr>
      </w:pPr>
      <w:r>
        <w:rPr>
          <w:rFonts w:asciiTheme="majorHAnsi" w:hAnsiTheme="majorHAnsi" w:cstheme="majorHAnsi"/>
          <w:b/>
          <w:sz w:val="20"/>
          <w:szCs w:val="20"/>
          <w:lang w:val="en-US"/>
        </w:rPr>
        <w:t>Gender based violence reports</w:t>
      </w:r>
      <w:r w:rsidR="008622A8">
        <w:rPr>
          <w:rFonts w:asciiTheme="majorHAnsi" w:hAnsiTheme="majorHAnsi" w:cstheme="majorHAnsi"/>
          <w:b/>
          <w:sz w:val="20"/>
          <w:szCs w:val="20"/>
          <w:lang w:val="en-US"/>
        </w:rPr>
        <w:t xml:space="preserve"> (GBVIMS)</w:t>
      </w:r>
      <w:r>
        <w:rPr>
          <w:rFonts w:asciiTheme="majorHAnsi" w:hAnsiTheme="majorHAnsi" w:cstheme="majorHAnsi"/>
          <w:b/>
          <w:sz w:val="20"/>
          <w:szCs w:val="20"/>
          <w:lang w:val="en-US"/>
        </w:rPr>
        <w:t xml:space="preserve">: </w:t>
      </w:r>
      <w:r w:rsidR="00C5002E">
        <w:rPr>
          <w:rFonts w:asciiTheme="majorHAnsi" w:hAnsiTheme="majorHAnsi" w:cstheme="majorHAnsi"/>
          <w:sz w:val="20"/>
          <w:szCs w:val="20"/>
          <w:lang w:val="en-US"/>
        </w:rPr>
        <w:t xml:space="preserve">The following are GBV incidents that were reported. As reporting is incomplete, this does not imply prevalence. </w:t>
      </w:r>
      <w:r>
        <w:rPr>
          <w:rFonts w:asciiTheme="majorHAnsi" w:hAnsiTheme="majorHAnsi" w:cstheme="majorHAnsi"/>
          <w:sz w:val="20"/>
          <w:szCs w:val="20"/>
          <w:lang w:val="en-US"/>
        </w:rPr>
        <w:t xml:space="preserve">Women reported the </w:t>
      </w:r>
      <w:r w:rsidRPr="00DC3CBD">
        <w:rPr>
          <w:rFonts w:asciiTheme="majorHAnsi" w:hAnsiTheme="majorHAnsi" w:cstheme="majorHAnsi"/>
          <w:sz w:val="20"/>
          <w:szCs w:val="20"/>
          <w:lang w:val="en-US"/>
        </w:rPr>
        <w:t xml:space="preserve">majority (99.0%) </w:t>
      </w:r>
      <w:r>
        <w:rPr>
          <w:rFonts w:asciiTheme="majorHAnsi" w:hAnsiTheme="majorHAnsi" w:cstheme="majorHAnsi"/>
          <w:sz w:val="20"/>
          <w:szCs w:val="20"/>
          <w:lang w:val="en-US"/>
        </w:rPr>
        <w:t>of GBV incidents from January–March 2018.</w:t>
      </w:r>
      <w:r w:rsidRPr="00DC3CBD">
        <w:rPr>
          <w:rFonts w:asciiTheme="majorHAnsi" w:hAnsiTheme="majorHAnsi" w:cstheme="majorHAnsi"/>
          <w:sz w:val="20"/>
          <w:szCs w:val="20"/>
          <w:lang w:val="en-US"/>
        </w:rPr>
        <w:t xml:space="preserve"> </w:t>
      </w:r>
      <w:r>
        <w:rPr>
          <w:rFonts w:asciiTheme="majorHAnsi" w:hAnsiTheme="majorHAnsi" w:cstheme="majorHAnsi"/>
          <w:sz w:val="20"/>
          <w:szCs w:val="20"/>
          <w:lang w:val="en-US"/>
        </w:rPr>
        <w:t>Minors reported 21.3% of cases, the remainder of reports were done by adults. Unaccompanied or separated children reported 15.5% of GBV incidents reported by minors.</w:t>
      </w:r>
    </w:p>
    <w:p w14:paraId="1967FFE7" w14:textId="179A02E8" w:rsidR="008622A8" w:rsidRPr="008622A8" w:rsidRDefault="00654E36" w:rsidP="0022263D">
      <w:pPr>
        <w:jc w:val="both"/>
        <w:rPr>
          <w:rFonts w:asciiTheme="majorHAnsi" w:hAnsiTheme="majorHAnsi" w:cstheme="majorHAnsi"/>
          <w:sz w:val="20"/>
          <w:szCs w:val="20"/>
          <w:lang w:val="en-US"/>
        </w:rPr>
      </w:pPr>
      <w:r w:rsidRPr="008622A8">
        <w:rPr>
          <w:rFonts w:asciiTheme="majorHAnsi" w:hAnsiTheme="majorHAnsi" w:cstheme="majorHAnsi"/>
          <w:sz w:val="20"/>
          <w:szCs w:val="20"/>
          <w:lang w:val="en-US"/>
        </w:rPr>
        <w:t xml:space="preserve">19.7% of reported GBV cases were sexual violence, of those 88% were reported as ‘rape’. </w:t>
      </w:r>
      <w:r w:rsidR="008622A8" w:rsidRPr="008622A8">
        <w:rPr>
          <w:rFonts w:asciiTheme="majorHAnsi" w:hAnsiTheme="majorHAnsi" w:cstheme="majorHAnsi"/>
          <w:sz w:val="20"/>
          <w:szCs w:val="20"/>
          <w:lang w:val="en-US"/>
        </w:rPr>
        <w:t>In 57.1% of reported incidents of rape, reports of the incident were only made after 1 month, while in only 24.7% of incidents were cases of rape reported between 0-3 days</w:t>
      </w:r>
      <w:r w:rsidR="00F362D6">
        <w:rPr>
          <w:rFonts w:asciiTheme="majorHAnsi" w:hAnsiTheme="majorHAnsi" w:cstheme="majorHAnsi"/>
          <w:sz w:val="20"/>
          <w:szCs w:val="20"/>
          <w:lang w:val="en-US"/>
        </w:rPr>
        <w:t xml:space="preserve">. </w:t>
      </w:r>
      <w:r w:rsidR="008622A8" w:rsidRPr="008622A8">
        <w:rPr>
          <w:rFonts w:asciiTheme="majorHAnsi" w:hAnsiTheme="majorHAnsi" w:cstheme="majorHAnsi"/>
          <w:sz w:val="20"/>
          <w:szCs w:val="20"/>
          <w:lang w:val="en-US"/>
        </w:rPr>
        <w:t xml:space="preserve">The results suggest that in at least 75% of reported rape cases reported, survivors did not access immediate medical treatment within 72 hours which would have allowed administration of post-exposure prophylaxis (PEP) for HIV as well as receipt of treatment to heal injuries, administration of medication to prevent and/or treat infections and prevent unwanted pregnancies. </w:t>
      </w:r>
    </w:p>
    <w:p w14:paraId="5C20201B" w14:textId="1CFFB8FA" w:rsidR="00654E36" w:rsidRPr="00654E36" w:rsidRDefault="00654E36" w:rsidP="0022263D">
      <w:pPr>
        <w:jc w:val="both"/>
        <w:rPr>
          <w:rFonts w:asciiTheme="majorHAnsi" w:hAnsiTheme="majorHAnsi" w:cstheme="majorHAnsi"/>
          <w:sz w:val="20"/>
          <w:szCs w:val="20"/>
          <w:lang w:val="en-US"/>
        </w:rPr>
      </w:pPr>
      <w:r w:rsidRPr="00654E36">
        <w:rPr>
          <w:rFonts w:asciiTheme="majorHAnsi" w:hAnsiTheme="majorHAnsi" w:cstheme="majorHAnsi"/>
          <w:sz w:val="20"/>
          <w:szCs w:val="20"/>
          <w:lang w:val="en-US"/>
        </w:rPr>
        <w:t xml:space="preserve">Approximately 30% of the reported GBV cases was physical assault, 22.9% was psychological or emotional abuse, and 21.4% of reported incidents- denial of resources. Less than 10% of the reported GBV incidents were forced marriage. 65.0% of the reported GBV incidents occurred in the context of </w:t>
      </w:r>
      <w:r>
        <w:rPr>
          <w:rFonts w:asciiTheme="majorHAnsi" w:hAnsiTheme="majorHAnsi" w:cstheme="majorHAnsi"/>
          <w:sz w:val="20"/>
          <w:szCs w:val="20"/>
          <w:lang w:val="en-US"/>
        </w:rPr>
        <w:t>intimate partner violence.</w:t>
      </w:r>
      <w:r w:rsidRPr="00654E36">
        <w:rPr>
          <w:rFonts w:asciiTheme="majorHAnsi" w:hAnsiTheme="majorHAnsi" w:cstheme="majorHAnsi"/>
          <w:sz w:val="20"/>
          <w:szCs w:val="20"/>
          <w:lang w:val="en-US"/>
        </w:rPr>
        <w:t xml:space="preserve"> The second highest reported context in which GBV occurred was child sexual abuse; in 13.8% of reported GBV incidents.</w:t>
      </w:r>
    </w:p>
    <w:p w14:paraId="6D7A65B2" w14:textId="4307EBAE" w:rsidR="0022263D" w:rsidRDefault="00DC3CBD" w:rsidP="0022263D">
      <w:pPr>
        <w:jc w:val="both"/>
        <w:rPr>
          <w:rFonts w:asciiTheme="majorHAnsi" w:hAnsiTheme="majorHAnsi" w:cstheme="majorHAnsi"/>
          <w:sz w:val="20"/>
          <w:szCs w:val="20"/>
          <w:lang w:val="en-US"/>
        </w:rPr>
      </w:pPr>
      <w:r>
        <w:rPr>
          <w:rFonts w:asciiTheme="majorHAnsi" w:hAnsiTheme="majorHAnsi" w:cstheme="majorHAnsi"/>
          <w:b/>
          <w:sz w:val="20"/>
          <w:szCs w:val="20"/>
          <w:lang w:val="en-US"/>
        </w:rPr>
        <w:t xml:space="preserve">Gender based violence: </w:t>
      </w:r>
      <w:r w:rsidR="00F406FD">
        <w:rPr>
          <w:rFonts w:asciiTheme="majorHAnsi" w:hAnsiTheme="majorHAnsi" w:cstheme="majorHAnsi"/>
          <w:sz w:val="20"/>
          <w:szCs w:val="20"/>
          <w:lang w:val="en-US"/>
        </w:rPr>
        <w:t>T</w:t>
      </w:r>
      <w:r w:rsidR="0022263D">
        <w:rPr>
          <w:rFonts w:asciiTheme="majorHAnsi" w:hAnsiTheme="majorHAnsi" w:cstheme="majorHAnsi"/>
          <w:sz w:val="20"/>
          <w:szCs w:val="20"/>
          <w:lang w:val="en-US"/>
        </w:rPr>
        <w:t xml:space="preserve">he crisis in northeast Nigeria has affected women and girls in numerous ways. Directly targeted by BH, women and girls are used as person-borne improvised explosive devices (PBIED); in over 50% of attacks in the Lake Chad basin from 2011 – 2017, women were perpetrators. </w:t>
      </w:r>
      <w:r w:rsidR="00BD3AC8">
        <w:rPr>
          <w:rFonts w:asciiTheme="majorHAnsi" w:hAnsiTheme="majorHAnsi" w:cstheme="majorHAnsi"/>
          <w:sz w:val="20"/>
          <w:szCs w:val="20"/>
          <w:lang w:val="en-US"/>
        </w:rPr>
        <w:t xml:space="preserve">Insurgency groups abduct </w:t>
      </w:r>
      <w:r w:rsidR="00BD3AC8">
        <w:rPr>
          <w:rFonts w:asciiTheme="majorHAnsi" w:hAnsiTheme="majorHAnsi" w:cstheme="majorHAnsi"/>
          <w:sz w:val="20"/>
          <w:szCs w:val="20"/>
          <w:lang w:val="en-US"/>
        </w:rPr>
        <w:t>women and girls in order to use them as suicide bombers; since 2013 at least 4,000 women and girls have been abducted. Those</w:t>
      </w:r>
      <w:r w:rsidR="0022263D">
        <w:rPr>
          <w:rFonts w:asciiTheme="majorHAnsi" w:hAnsiTheme="majorHAnsi" w:cstheme="majorHAnsi"/>
          <w:sz w:val="20"/>
          <w:szCs w:val="20"/>
          <w:lang w:val="en-US"/>
        </w:rPr>
        <w:t xml:space="preserve"> who are freed from the hands of BH need psychosocial support and other help reintegrating, as they may have been indoctrinated</w:t>
      </w:r>
      <w:r w:rsidR="00BD3AC8">
        <w:rPr>
          <w:rFonts w:asciiTheme="majorHAnsi" w:hAnsiTheme="majorHAnsi" w:cstheme="majorHAnsi"/>
          <w:sz w:val="20"/>
          <w:szCs w:val="20"/>
          <w:lang w:val="en-US"/>
        </w:rPr>
        <w:t xml:space="preserve"> to carry out the insurgents’ ideals</w:t>
      </w:r>
      <w:r w:rsidR="0022263D">
        <w:rPr>
          <w:rFonts w:asciiTheme="majorHAnsi" w:hAnsiTheme="majorHAnsi" w:cstheme="majorHAnsi"/>
          <w:sz w:val="20"/>
          <w:szCs w:val="20"/>
          <w:lang w:val="en-US"/>
        </w:rPr>
        <w:t>. In addition, the community is often fearful of freed women and girls when they return, leading to stigmatization and ostracization, hampering successful reintegration</w:t>
      </w:r>
      <w:r w:rsidR="0022263D" w:rsidRPr="008A11AF">
        <w:rPr>
          <w:rFonts w:asciiTheme="majorHAnsi" w:hAnsiTheme="majorHAnsi" w:cstheme="majorHAnsi"/>
          <w:sz w:val="16"/>
          <w:szCs w:val="20"/>
          <w:lang w:val="en-US"/>
        </w:rPr>
        <w:t xml:space="preserve"> (</w:t>
      </w:r>
      <w:hyperlink r:id="rId29" w:history="1">
        <w:r w:rsidR="0022263D" w:rsidRPr="008A11AF">
          <w:rPr>
            <w:rStyle w:val="Hyperlink"/>
            <w:rFonts w:asciiTheme="majorHAnsi" w:hAnsiTheme="majorHAnsi" w:cstheme="majorHAnsi"/>
            <w:sz w:val="16"/>
            <w:szCs w:val="20"/>
            <w:lang w:val="en-US"/>
          </w:rPr>
          <w:t>CARE 01/31/2018</w:t>
        </w:r>
      </w:hyperlink>
      <w:r w:rsidR="00BD3AC8">
        <w:rPr>
          <w:rStyle w:val="Hyperlink"/>
          <w:rFonts w:asciiTheme="majorHAnsi" w:hAnsiTheme="majorHAnsi" w:cstheme="majorHAnsi"/>
          <w:sz w:val="16"/>
          <w:szCs w:val="20"/>
          <w:lang w:val="en-US"/>
        </w:rPr>
        <w:t xml:space="preserve">; </w:t>
      </w:r>
      <w:hyperlink r:id="rId30" w:history="1">
        <w:r w:rsidR="00BD3AC8" w:rsidRPr="00BD3AC8">
          <w:rPr>
            <w:rStyle w:val="Hyperlink"/>
            <w:rFonts w:asciiTheme="majorHAnsi" w:hAnsiTheme="majorHAnsi" w:cstheme="majorHAnsi"/>
            <w:sz w:val="16"/>
            <w:szCs w:val="20"/>
            <w:lang w:val="en-US"/>
          </w:rPr>
          <w:t>Plan International 09/2017</w:t>
        </w:r>
      </w:hyperlink>
      <w:r w:rsidR="00BD3AC8">
        <w:rPr>
          <w:rStyle w:val="Hyperlink"/>
          <w:rFonts w:asciiTheme="majorHAnsi" w:hAnsiTheme="majorHAnsi" w:cstheme="majorHAnsi"/>
          <w:sz w:val="16"/>
          <w:szCs w:val="20"/>
          <w:lang w:val="en-US"/>
        </w:rPr>
        <w:t>)</w:t>
      </w:r>
      <w:r w:rsidR="0022263D" w:rsidRPr="008A11AF">
        <w:rPr>
          <w:rFonts w:asciiTheme="majorHAnsi" w:hAnsiTheme="majorHAnsi" w:cstheme="majorHAnsi"/>
          <w:sz w:val="16"/>
          <w:szCs w:val="20"/>
          <w:lang w:val="en-US"/>
        </w:rPr>
        <w:t>.</w:t>
      </w:r>
      <w:r w:rsidR="001E612A">
        <w:rPr>
          <w:rFonts w:asciiTheme="majorHAnsi" w:hAnsiTheme="majorHAnsi" w:cstheme="majorHAnsi"/>
          <w:sz w:val="16"/>
          <w:szCs w:val="20"/>
          <w:lang w:val="en-US"/>
        </w:rPr>
        <w:t xml:space="preserve"> </w:t>
      </w:r>
      <w:r w:rsidR="001E612A">
        <w:rPr>
          <w:rFonts w:asciiTheme="majorHAnsi" w:hAnsiTheme="majorHAnsi" w:cstheme="majorHAnsi"/>
          <w:sz w:val="20"/>
          <w:szCs w:val="20"/>
          <w:lang w:val="en-US"/>
        </w:rPr>
        <w:t xml:space="preserve">Other forms of GBV occurring </w:t>
      </w:r>
      <w:r w:rsidR="006C58FD">
        <w:rPr>
          <w:rFonts w:asciiTheme="majorHAnsi" w:hAnsiTheme="majorHAnsi" w:cstheme="majorHAnsi"/>
          <w:sz w:val="20"/>
          <w:szCs w:val="20"/>
          <w:lang w:val="en-US"/>
        </w:rPr>
        <w:t xml:space="preserve">at the hands of armed groups or military </w:t>
      </w:r>
      <w:r w:rsidR="001E612A">
        <w:rPr>
          <w:rFonts w:asciiTheme="majorHAnsi" w:hAnsiTheme="majorHAnsi" w:cstheme="majorHAnsi"/>
          <w:sz w:val="20"/>
          <w:szCs w:val="20"/>
          <w:lang w:val="en-US"/>
        </w:rPr>
        <w:t xml:space="preserve">in the northeast are abduction, trafficking, sexual exploitation and abuse, </w:t>
      </w:r>
      <w:r w:rsidR="007623D2">
        <w:rPr>
          <w:rFonts w:asciiTheme="majorHAnsi" w:hAnsiTheme="majorHAnsi" w:cstheme="majorHAnsi"/>
          <w:sz w:val="20"/>
          <w:szCs w:val="20"/>
          <w:lang w:val="en-US"/>
        </w:rPr>
        <w:t xml:space="preserve">forced marriage, forced enlisting into armed groups, </w:t>
      </w:r>
      <w:r w:rsidR="001E612A">
        <w:rPr>
          <w:rFonts w:asciiTheme="majorHAnsi" w:hAnsiTheme="majorHAnsi" w:cstheme="majorHAnsi"/>
          <w:sz w:val="20"/>
          <w:szCs w:val="20"/>
          <w:lang w:val="en-US"/>
        </w:rPr>
        <w:t>and rape</w:t>
      </w:r>
      <w:r w:rsidR="007623D2" w:rsidRPr="007623D2">
        <w:rPr>
          <w:rFonts w:asciiTheme="majorHAnsi" w:hAnsiTheme="majorHAnsi" w:cstheme="majorHAnsi"/>
          <w:sz w:val="16"/>
          <w:szCs w:val="20"/>
          <w:lang w:val="en-US"/>
        </w:rPr>
        <w:t xml:space="preserve"> (</w:t>
      </w:r>
      <w:hyperlink r:id="rId31" w:history="1">
        <w:r w:rsidR="007623D2" w:rsidRPr="007623D2">
          <w:rPr>
            <w:rStyle w:val="Hyperlink"/>
            <w:rFonts w:asciiTheme="majorHAnsi" w:hAnsiTheme="majorHAnsi" w:cstheme="majorHAnsi"/>
            <w:sz w:val="16"/>
            <w:szCs w:val="20"/>
            <w:lang w:val="en-US"/>
          </w:rPr>
          <w:t>New Internationalist 01/09/2018</w:t>
        </w:r>
      </w:hyperlink>
      <w:r w:rsidR="007623D2" w:rsidRPr="007623D2">
        <w:rPr>
          <w:rFonts w:asciiTheme="majorHAnsi" w:hAnsiTheme="majorHAnsi" w:cstheme="majorHAnsi"/>
          <w:sz w:val="16"/>
          <w:szCs w:val="20"/>
          <w:lang w:val="en-US"/>
        </w:rPr>
        <w:t>)</w:t>
      </w:r>
      <w:r w:rsidR="001E612A" w:rsidRPr="007623D2">
        <w:rPr>
          <w:rFonts w:asciiTheme="majorHAnsi" w:hAnsiTheme="majorHAnsi" w:cstheme="majorHAnsi"/>
          <w:sz w:val="16"/>
          <w:szCs w:val="20"/>
          <w:lang w:val="en-US"/>
        </w:rPr>
        <w:t xml:space="preserve">. </w:t>
      </w:r>
    </w:p>
    <w:p w14:paraId="17F92F31" w14:textId="0F113FA6" w:rsidR="00037E99" w:rsidRPr="00037E99" w:rsidRDefault="00037E99" w:rsidP="0022263D">
      <w:pPr>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Incidents of GBV that are not carried out by insurgent groups or military, are also widespread. When it comes to physical violence, sexual violence, and verbal abuse, 83% of respondents to a survey in several LGAs in </w:t>
      </w:r>
      <w:proofErr w:type="spellStart"/>
      <w:r>
        <w:rPr>
          <w:rFonts w:asciiTheme="majorHAnsi" w:hAnsiTheme="majorHAnsi" w:cstheme="majorHAnsi"/>
          <w:sz w:val="20"/>
          <w:szCs w:val="20"/>
          <w:lang w:val="en-US"/>
        </w:rPr>
        <w:t>Borno</w:t>
      </w:r>
      <w:proofErr w:type="spellEnd"/>
      <w:r>
        <w:rPr>
          <w:rFonts w:asciiTheme="majorHAnsi" w:hAnsiTheme="majorHAnsi" w:cstheme="majorHAnsi"/>
          <w:sz w:val="20"/>
          <w:szCs w:val="20"/>
          <w:lang w:val="en-US"/>
        </w:rPr>
        <w:t xml:space="preserve"> indicated these happened in their household, either often (44%) or quite often (39%). In the household, the violence would be perpetrated against themselves, the daughters, or other children. Main perpetrators of GBV were husbands (66%) and boyfriends (37%) </w:t>
      </w:r>
      <w:r w:rsidRPr="00471DAA">
        <w:rPr>
          <w:rFonts w:asciiTheme="majorHAnsi" w:hAnsiTheme="majorHAnsi" w:cstheme="majorHAnsi"/>
          <w:sz w:val="16"/>
          <w:szCs w:val="20"/>
          <w:shd w:val="clear" w:color="auto" w:fill="FFFFFF"/>
          <w:lang w:val="en-US"/>
        </w:rPr>
        <w:t>(</w:t>
      </w:r>
      <w:proofErr w:type="spellStart"/>
      <w:r w:rsidRPr="00471DAA">
        <w:rPr>
          <w:rFonts w:asciiTheme="majorHAnsi" w:hAnsiTheme="majorHAnsi" w:cstheme="majorHAnsi"/>
          <w:sz w:val="16"/>
          <w:szCs w:val="20"/>
          <w:shd w:val="clear" w:color="auto" w:fill="FFFFFF"/>
          <w:lang w:val="en-US"/>
        </w:rPr>
        <w:fldChar w:fldCharType="begin"/>
      </w:r>
      <w:r w:rsidRPr="00471DAA">
        <w:rPr>
          <w:rFonts w:asciiTheme="majorHAnsi" w:hAnsiTheme="majorHAnsi" w:cstheme="majorHAnsi"/>
          <w:sz w:val="16"/>
          <w:szCs w:val="20"/>
          <w:shd w:val="clear" w:color="auto" w:fill="FFFFFF"/>
          <w:lang w:val="en-US"/>
        </w:rPr>
        <w:instrText xml:space="preserve"> HYPERLINK "https://www.dropbox.com/sh/muz599643fgx8h3/AACNMtZRmLnC2RGF3f4Wmf5Ua/Intersos/MSNA%20-%20GBV%20Annex%20I%20-%20Assessment%20Report.pdf?dl=0" </w:instrText>
      </w:r>
      <w:r w:rsidRPr="00471DAA">
        <w:rPr>
          <w:rFonts w:asciiTheme="majorHAnsi" w:hAnsiTheme="majorHAnsi" w:cstheme="majorHAnsi"/>
          <w:sz w:val="16"/>
          <w:szCs w:val="20"/>
          <w:shd w:val="clear" w:color="auto" w:fill="FFFFFF"/>
          <w:lang w:val="en-US"/>
        </w:rPr>
        <w:fldChar w:fldCharType="separate"/>
      </w:r>
      <w:r w:rsidRPr="00471DAA">
        <w:rPr>
          <w:rStyle w:val="Hyperlink"/>
          <w:rFonts w:asciiTheme="majorHAnsi" w:hAnsiTheme="majorHAnsi" w:cstheme="majorHAnsi"/>
          <w:sz w:val="16"/>
          <w:szCs w:val="20"/>
          <w:shd w:val="clear" w:color="auto" w:fill="FFFFFF"/>
          <w:lang w:val="en-US"/>
        </w:rPr>
        <w:t>Intersos</w:t>
      </w:r>
      <w:proofErr w:type="spellEnd"/>
      <w:r w:rsidRPr="00471DAA">
        <w:rPr>
          <w:rStyle w:val="Hyperlink"/>
          <w:rFonts w:asciiTheme="majorHAnsi" w:hAnsiTheme="majorHAnsi" w:cstheme="majorHAnsi"/>
          <w:sz w:val="16"/>
          <w:szCs w:val="20"/>
          <w:shd w:val="clear" w:color="auto" w:fill="FFFFFF"/>
          <w:lang w:val="en-US"/>
        </w:rPr>
        <w:t xml:space="preserve"> 12/2017</w:t>
      </w:r>
      <w:r w:rsidRPr="00471DAA">
        <w:rPr>
          <w:rFonts w:asciiTheme="majorHAnsi" w:hAnsiTheme="majorHAnsi" w:cstheme="majorHAnsi"/>
          <w:sz w:val="16"/>
          <w:szCs w:val="20"/>
          <w:shd w:val="clear" w:color="auto" w:fill="FFFFFF"/>
          <w:lang w:val="en-US"/>
        </w:rPr>
        <w:fldChar w:fldCharType="end"/>
      </w:r>
      <w:r w:rsidRPr="00471DAA">
        <w:rPr>
          <w:rFonts w:asciiTheme="majorHAnsi" w:hAnsiTheme="majorHAnsi" w:cstheme="majorHAnsi"/>
          <w:sz w:val="16"/>
          <w:szCs w:val="20"/>
          <w:shd w:val="clear" w:color="auto" w:fill="FFFFFF"/>
          <w:lang w:val="en-US"/>
        </w:rPr>
        <w:t>).</w:t>
      </w:r>
      <w:r>
        <w:rPr>
          <w:rFonts w:asciiTheme="majorHAnsi" w:hAnsiTheme="majorHAnsi" w:cstheme="majorHAnsi"/>
          <w:sz w:val="16"/>
          <w:szCs w:val="20"/>
          <w:shd w:val="clear" w:color="auto" w:fill="FFFFFF"/>
          <w:lang w:val="en-US"/>
        </w:rPr>
        <w:t xml:space="preserve"> </w:t>
      </w:r>
      <w:r>
        <w:rPr>
          <w:rFonts w:asciiTheme="majorHAnsi" w:hAnsiTheme="majorHAnsi" w:cstheme="majorHAnsi"/>
          <w:sz w:val="20"/>
          <w:szCs w:val="20"/>
          <w:shd w:val="clear" w:color="auto" w:fill="FFFFFF"/>
          <w:lang w:val="en-US"/>
        </w:rPr>
        <w:t xml:space="preserve">In addition, </w:t>
      </w:r>
      <w:r>
        <w:rPr>
          <w:rFonts w:asciiTheme="majorHAnsi" w:hAnsiTheme="majorHAnsi" w:cstheme="majorHAnsi"/>
          <w:sz w:val="20"/>
          <w:szCs w:val="20"/>
          <w:lang w:val="en-US"/>
        </w:rPr>
        <w:t xml:space="preserve">40% of respondents in an assessment in </w:t>
      </w:r>
      <w:proofErr w:type="spellStart"/>
      <w:r>
        <w:rPr>
          <w:rFonts w:asciiTheme="majorHAnsi" w:hAnsiTheme="majorHAnsi" w:cstheme="majorHAnsi"/>
          <w:sz w:val="20"/>
          <w:szCs w:val="20"/>
          <w:lang w:val="en-US"/>
        </w:rPr>
        <w:t>Yobe</w:t>
      </w:r>
      <w:proofErr w:type="spellEnd"/>
      <w:r>
        <w:rPr>
          <w:rFonts w:asciiTheme="majorHAnsi" w:hAnsiTheme="majorHAnsi" w:cstheme="majorHAnsi"/>
          <w:sz w:val="20"/>
          <w:szCs w:val="20"/>
          <w:lang w:val="en-US"/>
        </w:rPr>
        <w:t xml:space="preserve"> indicated that violence against women and girls takes place at home. This indicates that domestic violence is widespread, and difficult to identify for humanitarian workers, as culturally men may feel like they have the right to treat their wives according to how they see fit </w:t>
      </w:r>
      <w:r w:rsidRPr="009D02CF">
        <w:rPr>
          <w:rFonts w:asciiTheme="majorHAnsi" w:hAnsiTheme="majorHAnsi" w:cstheme="majorHAnsi"/>
          <w:sz w:val="16"/>
          <w:szCs w:val="20"/>
          <w:lang w:val="en-US"/>
        </w:rPr>
        <w:t>(</w:t>
      </w:r>
      <w:hyperlink r:id="rId32" w:history="1">
        <w:r w:rsidRPr="009D02CF">
          <w:rPr>
            <w:rStyle w:val="Hyperlink"/>
            <w:rFonts w:asciiTheme="majorHAnsi" w:hAnsiTheme="majorHAnsi" w:cstheme="majorHAnsi"/>
            <w:sz w:val="16"/>
            <w:szCs w:val="20"/>
            <w:lang w:val="en-US"/>
          </w:rPr>
          <w:t>CARE 01/31/2018</w:t>
        </w:r>
      </w:hyperlink>
      <w:r w:rsidRPr="009D02CF">
        <w:rPr>
          <w:rFonts w:asciiTheme="majorHAnsi" w:hAnsiTheme="majorHAnsi" w:cstheme="majorHAnsi"/>
          <w:sz w:val="16"/>
          <w:szCs w:val="20"/>
          <w:lang w:val="en-US"/>
        </w:rPr>
        <w:t>).</w:t>
      </w:r>
    </w:p>
    <w:p w14:paraId="01BEF817" w14:textId="5FF2D15C" w:rsidR="0022263D" w:rsidRDefault="003759E9" w:rsidP="001E612A">
      <w:pPr>
        <w:jc w:val="both"/>
        <w:rPr>
          <w:rFonts w:asciiTheme="majorHAnsi" w:hAnsiTheme="majorHAnsi" w:cstheme="majorHAnsi"/>
          <w:sz w:val="20"/>
          <w:szCs w:val="20"/>
          <w:lang w:val="en-US"/>
        </w:rPr>
      </w:pPr>
      <w:r>
        <w:rPr>
          <w:rFonts w:asciiTheme="majorHAnsi" w:hAnsiTheme="majorHAnsi" w:cstheme="majorHAnsi"/>
          <w:b/>
          <w:sz w:val="20"/>
          <w:szCs w:val="20"/>
          <w:lang w:val="en-US"/>
        </w:rPr>
        <w:t>Forced and early</w:t>
      </w:r>
      <w:r w:rsidR="000E0FF9">
        <w:rPr>
          <w:rFonts w:asciiTheme="majorHAnsi" w:hAnsiTheme="majorHAnsi" w:cstheme="majorHAnsi"/>
          <w:b/>
          <w:sz w:val="20"/>
          <w:szCs w:val="20"/>
          <w:lang w:val="en-US"/>
        </w:rPr>
        <w:t xml:space="preserve"> marriage: </w:t>
      </w:r>
      <w:r w:rsidR="001E612A">
        <w:rPr>
          <w:rFonts w:asciiTheme="majorHAnsi" w:hAnsiTheme="majorHAnsi" w:cstheme="majorHAnsi"/>
          <w:sz w:val="20"/>
          <w:szCs w:val="20"/>
          <w:lang w:val="en-US"/>
        </w:rPr>
        <w:t>Forced and</w:t>
      </w:r>
      <w:r>
        <w:rPr>
          <w:rFonts w:asciiTheme="majorHAnsi" w:hAnsiTheme="majorHAnsi" w:cstheme="majorHAnsi"/>
          <w:sz w:val="20"/>
          <w:szCs w:val="20"/>
          <w:lang w:val="en-US"/>
        </w:rPr>
        <w:t xml:space="preserve"> early </w:t>
      </w:r>
      <w:r w:rsidR="001E612A">
        <w:rPr>
          <w:rFonts w:asciiTheme="majorHAnsi" w:hAnsiTheme="majorHAnsi" w:cstheme="majorHAnsi"/>
          <w:sz w:val="20"/>
          <w:szCs w:val="20"/>
          <w:lang w:val="en-US"/>
        </w:rPr>
        <w:t xml:space="preserve">marriage has been identified as an increased coping mechanism as a result of the conflict </w:t>
      </w:r>
      <w:r w:rsidR="001E612A" w:rsidRPr="00037E99">
        <w:rPr>
          <w:rFonts w:asciiTheme="majorHAnsi" w:hAnsiTheme="majorHAnsi" w:cstheme="majorHAnsi"/>
          <w:sz w:val="16"/>
          <w:szCs w:val="20"/>
          <w:lang w:val="en-US"/>
        </w:rPr>
        <w:t>(</w:t>
      </w:r>
      <w:hyperlink r:id="rId33" w:history="1">
        <w:r w:rsidR="001E612A" w:rsidRPr="00037E99">
          <w:rPr>
            <w:rStyle w:val="Hyperlink"/>
            <w:rFonts w:asciiTheme="majorHAnsi" w:hAnsiTheme="majorHAnsi" w:cstheme="majorHAnsi"/>
            <w:sz w:val="16"/>
            <w:szCs w:val="20"/>
            <w:lang w:val="en-US"/>
          </w:rPr>
          <w:t>CARE 01/31/2018</w:t>
        </w:r>
      </w:hyperlink>
      <w:r w:rsidR="001E612A" w:rsidRPr="00037E99">
        <w:rPr>
          <w:rFonts w:asciiTheme="majorHAnsi" w:hAnsiTheme="majorHAnsi" w:cstheme="majorHAnsi"/>
          <w:sz w:val="16"/>
          <w:szCs w:val="20"/>
          <w:lang w:val="en-US"/>
        </w:rPr>
        <w:t xml:space="preserve">). </w:t>
      </w:r>
      <w:r w:rsidR="001E612A">
        <w:rPr>
          <w:rFonts w:asciiTheme="majorHAnsi" w:hAnsiTheme="majorHAnsi" w:cstheme="majorHAnsi"/>
          <w:sz w:val="20"/>
          <w:szCs w:val="20"/>
          <w:lang w:val="en-US"/>
        </w:rPr>
        <w:t xml:space="preserve">Child marriage in Nigeria generally is widespread as </w:t>
      </w:r>
      <w:r w:rsidR="00355050">
        <w:rPr>
          <w:rFonts w:asciiTheme="majorHAnsi" w:hAnsiTheme="majorHAnsi" w:cstheme="majorHAnsi"/>
          <w:sz w:val="20"/>
          <w:szCs w:val="20"/>
          <w:lang w:val="en-US"/>
        </w:rPr>
        <w:t xml:space="preserve">approximately 44% of women aged 20–49 were wed before the age of 18. Similarly, this is at 56% in </w:t>
      </w:r>
      <w:proofErr w:type="spellStart"/>
      <w:r w:rsidR="00355050">
        <w:rPr>
          <w:rFonts w:asciiTheme="majorHAnsi" w:hAnsiTheme="majorHAnsi" w:cstheme="majorHAnsi"/>
          <w:sz w:val="20"/>
          <w:szCs w:val="20"/>
          <w:lang w:val="en-US"/>
        </w:rPr>
        <w:t>Borno</w:t>
      </w:r>
      <w:proofErr w:type="spellEnd"/>
      <w:r w:rsidR="00355050">
        <w:rPr>
          <w:rFonts w:asciiTheme="majorHAnsi" w:hAnsiTheme="majorHAnsi" w:cstheme="majorHAnsi"/>
          <w:sz w:val="20"/>
          <w:szCs w:val="20"/>
          <w:lang w:val="en-US"/>
        </w:rPr>
        <w:t xml:space="preserve"> and 62% in </w:t>
      </w:r>
      <w:proofErr w:type="spellStart"/>
      <w:r w:rsidR="00355050">
        <w:rPr>
          <w:rFonts w:asciiTheme="majorHAnsi" w:hAnsiTheme="majorHAnsi" w:cstheme="majorHAnsi"/>
          <w:sz w:val="20"/>
          <w:szCs w:val="20"/>
          <w:lang w:val="en-US"/>
        </w:rPr>
        <w:t>Yobe</w:t>
      </w:r>
      <w:proofErr w:type="spellEnd"/>
      <w:r w:rsidR="00355050">
        <w:rPr>
          <w:rFonts w:asciiTheme="majorHAnsi" w:hAnsiTheme="majorHAnsi" w:cstheme="majorHAnsi"/>
          <w:sz w:val="20"/>
          <w:szCs w:val="20"/>
          <w:lang w:val="en-US"/>
        </w:rPr>
        <w:t xml:space="preserve"> </w:t>
      </w:r>
      <w:r w:rsidR="00355050" w:rsidRPr="00355050">
        <w:rPr>
          <w:rFonts w:asciiTheme="majorHAnsi" w:hAnsiTheme="majorHAnsi" w:cstheme="majorHAnsi"/>
          <w:sz w:val="16"/>
          <w:szCs w:val="20"/>
          <w:shd w:val="clear" w:color="auto" w:fill="FFFFFF"/>
          <w:lang w:val="en-US"/>
        </w:rPr>
        <w:t>(</w:t>
      </w:r>
      <w:hyperlink r:id="rId34" w:history="1">
        <w:r w:rsidR="00355050" w:rsidRPr="00355050">
          <w:rPr>
            <w:rStyle w:val="Hyperlink"/>
            <w:rFonts w:asciiTheme="majorHAnsi" w:hAnsiTheme="majorHAnsi" w:cstheme="majorHAnsi"/>
            <w:sz w:val="16"/>
            <w:szCs w:val="20"/>
            <w:shd w:val="clear" w:color="auto" w:fill="FFFFFF"/>
            <w:lang w:val="en-US"/>
          </w:rPr>
          <w:t>UNICEF MICS 2016–17</w:t>
        </w:r>
      </w:hyperlink>
      <w:r w:rsidR="00355050" w:rsidRPr="00355050">
        <w:rPr>
          <w:rFonts w:asciiTheme="majorHAnsi" w:hAnsiTheme="majorHAnsi" w:cstheme="majorHAnsi"/>
          <w:sz w:val="16"/>
          <w:szCs w:val="20"/>
          <w:shd w:val="clear" w:color="auto" w:fill="FFFFFF"/>
          <w:lang w:val="en-US"/>
        </w:rPr>
        <w:t>).</w:t>
      </w:r>
      <w:r w:rsidR="001E612A">
        <w:rPr>
          <w:rFonts w:asciiTheme="majorHAnsi" w:hAnsiTheme="majorHAnsi" w:cstheme="majorHAnsi"/>
          <w:sz w:val="20"/>
          <w:szCs w:val="20"/>
          <w:lang w:val="en-US"/>
        </w:rPr>
        <w:t xml:space="preserve"> Parents have indicated using early marriage as a coping mechanism to protect a girls </w:t>
      </w:r>
      <w:proofErr w:type="spellStart"/>
      <w:r w:rsidR="001E612A">
        <w:rPr>
          <w:rFonts w:asciiTheme="majorHAnsi" w:hAnsiTheme="majorHAnsi" w:cstheme="majorHAnsi"/>
          <w:sz w:val="20"/>
          <w:szCs w:val="20"/>
          <w:lang w:val="en-US"/>
        </w:rPr>
        <w:t>honour</w:t>
      </w:r>
      <w:proofErr w:type="spellEnd"/>
      <w:r w:rsidR="001E612A">
        <w:rPr>
          <w:rFonts w:asciiTheme="majorHAnsi" w:hAnsiTheme="majorHAnsi" w:cstheme="majorHAnsi"/>
          <w:sz w:val="20"/>
          <w:szCs w:val="20"/>
          <w:lang w:val="en-US"/>
        </w:rPr>
        <w:t xml:space="preserve">, marrying their children off without receiving dowry in order to protect their </w:t>
      </w:r>
      <w:proofErr w:type="spellStart"/>
      <w:r w:rsidR="001E612A">
        <w:rPr>
          <w:rFonts w:asciiTheme="majorHAnsi" w:hAnsiTheme="majorHAnsi" w:cstheme="majorHAnsi"/>
          <w:sz w:val="20"/>
          <w:szCs w:val="20"/>
          <w:lang w:val="en-US"/>
        </w:rPr>
        <w:t>honour</w:t>
      </w:r>
      <w:proofErr w:type="spellEnd"/>
      <w:r w:rsidR="001E612A">
        <w:rPr>
          <w:rFonts w:asciiTheme="majorHAnsi" w:hAnsiTheme="majorHAnsi" w:cstheme="majorHAnsi"/>
          <w:sz w:val="20"/>
          <w:szCs w:val="20"/>
          <w:lang w:val="en-US"/>
        </w:rPr>
        <w:t xml:space="preserve"> against the widespread sexual violence perpetrated by armed groups. </w:t>
      </w:r>
      <w:r>
        <w:rPr>
          <w:rFonts w:asciiTheme="majorHAnsi" w:hAnsiTheme="majorHAnsi" w:cstheme="majorHAnsi"/>
          <w:sz w:val="20"/>
          <w:szCs w:val="20"/>
          <w:lang w:val="en-US"/>
        </w:rPr>
        <w:t xml:space="preserve">Girls have also indicated that the fear for sexual assault or early pregnancy is a reason to get married early </w:t>
      </w:r>
      <w:r w:rsidRPr="003759E9">
        <w:rPr>
          <w:rFonts w:asciiTheme="majorHAnsi" w:hAnsiTheme="majorHAnsi" w:cstheme="majorHAnsi"/>
          <w:sz w:val="16"/>
          <w:szCs w:val="20"/>
          <w:lang w:val="en-US"/>
        </w:rPr>
        <w:t>(</w:t>
      </w:r>
      <w:hyperlink r:id="rId35" w:history="1">
        <w:r w:rsidRPr="003759E9">
          <w:rPr>
            <w:rStyle w:val="Hyperlink"/>
            <w:rFonts w:asciiTheme="majorHAnsi" w:hAnsiTheme="majorHAnsi" w:cstheme="majorHAnsi"/>
            <w:sz w:val="16"/>
            <w:szCs w:val="20"/>
            <w:lang w:val="en-US"/>
          </w:rPr>
          <w:t>Plan International 09/2017</w:t>
        </w:r>
      </w:hyperlink>
      <w:r w:rsidRPr="003759E9">
        <w:rPr>
          <w:rFonts w:asciiTheme="majorHAnsi" w:hAnsiTheme="majorHAnsi" w:cstheme="majorHAnsi"/>
          <w:sz w:val="16"/>
          <w:szCs w:val="20"/>
          <w:lang w:val="en-US"/>
        </w:rPr>
        <w:t xml:space="preserve">). </w:t>
      </w:r>
    </w:p>
    <w:p w14:paraId="41955AB0" w14:textId="387F4B06" w:rsidR="00D5161A" w:rsidRPr="008F7836" w:rsidRDefault="00D5161A" w:rsidP="007E6204">
      <w:pPr>
        <w:jc w:val="both"/>
        <w:rPr>
          <w:rFonts w:asciiTheme="majorHAnsi" w:hAnsiTheme="majorHAnsi" w:cstheme="majorHAnsi"/>
          <w:sz w:val="20"/>
          <w:szCs w:val="20"/>
          <w:lang w:val="en-US"/>
        </w:rPr>
      </w:pPr>
      <w:r w:rsidRPr="003A52E6">
        <w:rPr>
          <w:rFonts w:asciiTheme="majorHAnsi" w:hAnsiTheme="majorHAnsi" w:cstheme="majorHAnsi"/>
          <w:b/>
          <w:sz w:val="20"/>
          <w:szCs w:val="20"/>
          <w:lang w:val="en-US"/>
        </w:rPr>
        <w:t>Sexual exploitation and abuse:</w:t>
      </w:r>
      <w:r w:rsidR="00461F02">
        <w:rPr>
          <w:rFonts w:asciiTheme="majorHAnsi" w:hAnsiTheme="majorHAnsi" w:cstheme="majorHAnsi"/>
          <w:b/>
          <w:sz w:val="20"/>
          <w:szCs w:val="20"/>
          <w:lang w:val="en-US"/>
        </w:rPr>
        <w:t xml:space="preserve"> </w:t>
      </w:r>
      <w:r w:rsidR="007E6204">
        <w:rPr>
          <w:rFonts w:asciiTheme="majorHAnsi" w:hAnsiTheme="majorHAnsi" w:cstheme="majorHAnsi"/>
          <w:sz w:val="20"/>
          <w:szCs w:val="20"/>
          <w:lang w:val="en-US"/>
        </w:rPr>
        <w:t>Several IDP camps are difficult to access and camp management is administered by the military</w:t>
      </w:r>
      <w:r w:rsidR="00997344">
        <w:rPr>
          <w:rFonts w:asciiTheme="majorHAnsi" w:hAnsiTheme="majorHAnsi" w:cstheme="majorHAnsi"/>
          <w:sz w:val="20"/>
          <w:szCs w:val="20"/>
          <w:lang w:val="en-US"/>
        </w:rPr>
        <w:t xml:space="preserve"> or members of the Civilian Joint Task Force</w:t>
      </w:r>
      <w:r w:rsidR="007E6204">
        <w:rPr>
          <w:rFonts w:asciiTheme="majorHAnsi" w:hAnsiTheme="majorHAnsi" w:cstheme="majorHAnsi"/>
          <w:sz w:val="20"/>
          <w:szCs w:val="20"/>
          <w:lang w:val="en-US"/>
        </w:rPr>
        <w:t xml:space="preserve">. Various reports have indicated that sexual exploitation and abuse is </w:t>
      </w:r>
      <w:r w:rsidR="007E6204">
        <w:rPr>
          <w:rFonts w:asciiTheme="majorHAnsi" w:hAnsiTheme="majorHAnsi" w:cstheme="majorHAnsi"/>
          <w:sz w:val="20"/>
          <w:szCs w:val="20"/>
          <w:lang w:val="en-US"/>
        </w:rPr>
        <w:lastRenderedPageBreak/>
        <w:t xml:space="preserve">widespread, as women are forced to have sex and are raped in order to obtain food and other distribution items. “Screenings” that sometimes take place in order for new IDPs to access camps come with abuse as women need to strip down or are sexually exploited in order to gain access </w:t>
      </w:r>
      <w:r w:rsidR="007E6204" w:rsidRPr="007E6204">
        <w:rPr>
          <w:rFonts w:asciiTheme="majorHAnsi" w:hAnsiTheme="majorHAnsi" w:cstheme="majorHAnsi"/>
          <w:sz w:val="16"/>
          <w:szCs w:val="20"/>
          <w:lang w:val="en-US"/>
        </w:rPr>
        <w:t>(</w:t>
      </w:r>
      <w:hyperlink r:id="rId36" w:history="1">
        <w:r w:rsidR="007E6204" w:rsidRPr="007E6204">
          <w:rPr>
            <w:rStyle w:val="Hyperlink"/>
            <w:rFonts w:asciiTheme="majorHAnsi" w:hAnsiTheme="majorHAnsi" w:cstheme="majorHAnsi"/>
            <w:sz w:val="16"/>
            <w:szCs w:val="20"/>
            <w:lang w:val="en-US"/>
          </w:rPr>
          <w:t>Amnesty International 24/05/2018</w:t>
        </w:r>
      </w:hyperlink>
      <w:r w:rsidR="007E6204" w:rsidRPr="007E6204">
        <w:rPr>
          <w:rFonts w:asciiTheme="majorHAnsi" w:hAnsiTheme="majorHAnsi" w:cstheme="majorHAnsi"/>
          <w:sz w:val="16"/>
          <w:szCs w:val="20"/>
          <w:lang w:val="en-US"/>
        </w:rPr>
        <w:t>).</w:t>
      </w:r>
      <w:r w:rsidR="008F7836">
        <w:rPr>
          <w:rFonts w:asciiTheme="majorHAnsi" w:hAnsiTheme="majorHAnsi" w:cstheme="majorHAnsi"/>
          <w:sz w:val="16"/>
          <w:szCs w:val="20"/>
          <w:lang w:val="en-US"/>
        </w:rPr>
        <w:t xml:space="preserve"> </w:t>
      </w:r>
      <w:r w:rsidR="008F7836">
        <w:rPr>
          <w:rFonts w:asciiTheme="majorHAnsi" w:hAnsiTheme="majorHAnsi" w:cstheme="majorHAnsi"/>
          <w:sz w:val="20"/>
          <w:szCs w:val="20"/>
          <w:lang w:val="en-US"/>
        </w:rPr>
        <w:t>The military has denied the claims.</w:t>
      </w:r>
    </w:p>
    <w:p w14:paraId="33254B04" w14:textId="220B6BCA" w:rsidR="009E1762" w:rsidRDefault="009E1762" w:rsidP="007A0B9A">
      <w:pPr>
        <w:pStyle w:val="Geenafstand"/>
        <w:jc w:val="both"/>
        <w:rPr>
          <w:rFonts w:asciiTheme="majorHAnsi" w:hAnsiTheme="majorHAnsi" w:cstheme="majorHAnsi"/>
          <w:sz w:val="20"/>
          <w:szCs w:val="20"/>
          <w:lang w:val="en-US"/>
        </w:rPr>
      </w:pPr>
      <w:r>
        <w:rPr>
          <w:rFonts w:asciiTheme="majorHAnsi" w:hAnsiTheme="majorHAnsi" w:cstheme="majorHAnsi"/>
          <w:b/>
          <w:sz w:val="20"/>
          <w:szCs w:val="20"/>
          <w:lang w:val="en-US"/>
        </w:rPr>
        <w:t xml:space="preserve">Coping mechanisms: </w:t>
      </w:r>
      <w:r>
        <w:rPr>
          <w:rFonts w:asciiTheme="majorHAnsi" w:hAnsiTheme="majorHAnsi" w:cstheme="majorHAnsi"/>
          <w:sz w:val="20"/>
          <w:szCs w:val="20"/>
          <w:lang w:val="en-US"/>
        </w:rPr>
        <w:t xml:space="preserve">Prostitution and survival sex existed prior to the insurgency, particularly at border towns where women would cross into Cameroon, Niger or Chad, where they would be unknown to the community </w:t>
      </w:r>
      <w:r w:rsidRPr="00AB748E">
        <w:rPr>
          <w:rFonts w:asciiTheme="majorHAnsi" w:hAnsiTheme="majorHAnsi" w:cstheme="majorHAnsi"/>
          <w:sz w:val="16"/>
          <w:szCs w:val="20"/>
          <w:lang w:val="en-US"/>
        </w:rPr>
        <w:t>(</w:t>
      </w:r>
      <w:hyperlink r:id="rId37" w:history="1">
        <w:r w:rsidRPr="00AB748E">
          <w:rPr>
            <w:rStyle w:val="Hyperlink"/>
            <w:rFonts w:asciiTheme="majorHAnsi" w:hAnsiTheme="majorHAnsi" w:cstheme="majorHAnsi"/>
            <w:sz w:val="16"/>
            <w:szCs w:val="20"/>
            <w:lang w:val="en-US"/>
          </w:rPr>
          <w:t>CARE 31/01/2018b</w:t>
        </w:r>
      </w:hyperlink>
      <w:r w:rsidRPr="00AB748E">
        <w:rPr>
          <w:rFonts w:asciiTheme="majorHAnsi" w:hAnsiTheme="majorHAnsi" w:cstheme="majorHAnsi"/>
          <w:sz w:val="16"/>
          <w:szCs w:val="20"/>
          <w:lang w:val="en-US"/>
        </w:rPr>
        <w:t xml:space="preserve">). </w:t>
      </w:r>
      <w:r>
        <w:rPr>
          <w:rFonts w:asciiTheme="majorHAnsi" w:hAnsiTheme="majorHAnsi" w:cstheme="majorHAnsi"/>
          <w:sz w:val="20"/>
          <w:szCs w:val="20"/>
          <w:shd w:val="clear" w:color="auto" w:fill="FFFFFF"/>
          <w:lang w:val="en-US"/>
        </w:rPr>
        <w:t xml:space="preserve">With limited access to income-generating activities for IDPs in insecure areas (see Livelihoods), women and girls have reportedly increasingly reverted to survival sex as a coping mechanism </w:t>
      </w:r>
      <w:r w:rsidRPr="008D53E3">
        <w:rPr>
          <w:rFonts w:asciiTheme="majorHAnsi" w:hAnsiTheme="majorHAnsi" w:cstheme="majorHAnsi"/>
          <w:sz w:val="16"/>
          <w:szCs w:val="20"/>
          <w:lang w:val="en-US"/>
        </w:rPr>
        <w:t>(</w:t>
      </w:r>
      <w:hyperlink r:id="rId38" w:history="1">
        <w:r w:rsidRPr="008D53E3">
          <w:rPr>
            <w:rStyle w:val="Hyperlink"/>
            <w:rFonts w:asciiTheme="majorHAnsi" w:hAnsiTheme="majorHAnsi" w:cstheme="majorHAnsi"/>
            <w:sz w:val="16"/>
            <w:szCs w:val="20"/>
            <w:lang w:val="en-US"/>
          </w:rPr>
          <w:t>CARE 01/31/2018</w:t>
        </w:r>
      </w:hyperlink>
      <w:r w:rsidRPr="008D53E3">
        <w:rPr>
          <w:rFonts w:asciiTheme="majorHAnsi" w:hAnsiTheme="majorHAnsi" w:cstheme="majorHAnsi"/>
          <w:sz w:val="16"/>
          <w:szCs w:val="20"/>
          <w:lang w:val="en-US"/>
        </w:rPr>
        <w:t xml:space="preserve">). </w:t>
      </w:r>
      <w:r>
        <w:rPr>
          <w:rFonts w:asciiTheme="majorHAnsi" w:hAnsiTheme="majorHAnsi" w:cstheme="majorHAnsi"/>
          <w:sz w:val="20"/>
          <w:szCs w:val="20"/>
          <w:lang w:val="en-US"/>
        </w:rPr>
        <w:t xml:space="preserve">Though the extent to which women and girls engage in survival sex is unknown, several assessments highlight that participants in focus group discussions indicate that this is a regular occurrence. In addition, the rate of survival sex and engagement in prostitution may have increased due to the presence of more soldiers in communities </w:t>
      </w:r>
      <w:r w:rsidRPr="009E1762">
        <w:rPr>
          <w:rFonts w:asciiTheme="majorHAnsi" w:hAnsiTheme="majorHAnsi" w:cstheme="majorHAnsi"/>
          <w:sz w:val="16"/>
          <w:szCs w:val="20"/>
          <w:lang w:val="en-US"/>
        </w:rPr>
        <w:t>(</w:t>
      </w:r>
      <w:proofErr w:type="spellStart"/>
      <w:r w:rsidRPr="009E1762">
        <w:rPr>
          <w:rFonts w:asciiTheme="majorHAnsi" w:hAnsiTheme="majorHAnsi" w:cstheme="majorHAnsi"/>
          <w:sz w:val="16"/>
          <w:szCs w:val="20"/>
          <w:lang w:val="en-US"/>
        </w:rPr>
        <w:fldChar w:fldCharType="begin"/>
      </w:r>
      <w:r w:rsidRPr="009E1762">
        <w:rPr>
          <w:rFonts w:asciiTheme="majorHAnsi" w:hAnsiTheme="majorHAnsi" w:cstheme="majorHAnsi"/>
          <w:sz w:val="16"/>
          <w:szCs w:val="20"/>
          <w:lang w:val="en-US"/>
        </w:rPr>
        <w:instrText xml:space="preserve"> HYPERLINK "https://www.dropbox.com/sh/muz599643fgx8h3/AACNMtZRmLnC2RGF3f4Wmf5Ua/Intersos/MSNA%20-%20GBV%20Annex%20I%20-%20Assessment%20Report.pdf?dl=0" </w:instrText>
      </w:r>
      <w:r w:rsidRPr="009E1762">
        <w:rPr>
          <w:rFonts w:asciiTheme="majorHAnsi" w:hAnsiTheme="majorHAnsi" w:cstheme="majorHAnsi"/>
          <w:sz w:val="16"/>
          <w:szCs w:val="20"/>
          <w:lang w:val="en-US"/>
        </w:rPr>
        <w:fldChar w:fldCharType="separate"/>
      </w:r>
      <w:r w:rsidRPr="009E1762">
        <w:rPr>
          <w:rStyle w:val="Hyperlink"/>
          <w:rFonts w:asciiTheme="majorHAnsi" w:hAnsiTheme="majorHAnsi" w:cstheme="majorHAnsi"/>
          <w:sz w:val="16"/>
          <w:szCs w:val="20"/>
          <w:lang w:val="en-US"/>
        </w:rPr>
        <w:t>Intersos</w:t>
      </w:r>
      <w:proofErr w:type="spellEnd"/>
      <w:r w:rsidRPr="009E1762">
        <w:rPr>
          <w:rStyle w:val="Hyperlink"/>
          <w:rFonts w:asciiTheme="majorHAnsi" w:hAnsiTheme="majorHAnsi" w:cstheme="majorHAnsi"/>
          <w:sz w:val="16"/>
          <w:szCs w:val="20"/>
          <w:lang w:val="en-US"/>
        </w:rPr>
        <w:t xml:space="preserve"> 12/2017</w:t>
      </w:r>
      <w:r w:rsidRPr="009E1762">
        <w:rPr>
          <w:rFonts w:asciiTheme="majorHAnsi" w:hAnsiTheme="majorHAnsi" w:cstheme="majorHAnsi"/>
          <w:sz w:val="16"/>
          <w:szCs w:val="20"/>
          <w:lang w:val="en-US"/>
        </w:rPr>
        <w:fldChar w:fldCharType="end"/>
      </w:r>
      <w:r w:rsidRPr="009E1762">
        <w:rPr>
          <w:rFonts w:asciiTheme="majorHAnsi" w:hAnsiTheme="majorHAnsi" w:cstheme="majorHAnsi"/>
          <w:sz w:val="16"/>
          <w:szCs w:val="20"/>
          <w:lang w:val="en-US"/>
        </w:rPr>
        <w:t xml:space="preserve">). </w:t>
      </w:r>
      <w:r>
        <w:rPr>
          <w:rFonts w:asciiTheme="majorHAnsi" w:hAnsiTheme="majorHAnsi" w:cstheme="majorHAnsi"/>
          <w:sz w:val="20"/>
          <w:szCs w:val="20"/>
          <w:lang w:val="en-US"/>
        </w:rPr>
        <w:t>I</w:t>
      </w:r>
      <w:r w:rsidR="007A0B9A">
        <w:rPr>
          <w:rFonts w:asciiTheme="majorHAnsi" w:hAnsiTheme="majorHAnsi" w:cstheme="majorHAnsi"/>
          <w:sz w:val="20"/>
          <w:szCs w:val="20"/>
          <w:lang w:val="en-US"/>
        </w:rPr>
        <w:t xml:space="preserve">n addition, in some assessments it is noted that IDPs have to resort to survival sex in camps in order to receive distribution items </w:t>
      </w:r>
      <w:r w:rsidR="007A0B9A" w:rsidRPr="00AB748E">
        <w:rPr>
          <w:rFonts w:asciiTheme="majorHAnsi" w:hAnsiTheme="majorHAnsi" w:cstheme="majorHAnsi"/>
          <w:sz w:val="16"/>
          <w:szCs w:val="20"/>
          <w:lang w:val="en-US"/>
        </w:rPr>
        <w:t>(</w:t>
      </w:r>
      <w:hyperlink r:id="rId39" w:history="1">
        <w:r w:rsidR="007A0B9A" w:rsidRPr="00AB748E">
          <w:rPr>
            <w:rStyle w:val="Hyperlink"/>
            <w:rFonts w:asciiTheme="majorHAnsi" w:hAnsiTheme="majorHAnsi" w:cstheme="majorHAnsi"/>
            <w:sz w:val="16"/>
            <w:szCs w:val="20"/>
            <w:lang w:val="en-US"/>
          </w:rPr>
          <w:t>CARE 31/01/2018b</w:t>
        </w:r>
      </w:hyperlink>
      <w:r w:rsidR="007A0B9A" w:rsidRPr="00AB748E">
        <w:rPr>
          <w:rFonts w:asciiTheme="majorHAnsi" w:hAnsiTheme="majorHAnsi" w:cstheme="majorHAnsi"/>
          <w:sz w:val="16"/>
          <w:szCs w:val="20"/>
          <w:lang w:val="en-US"/>
        </w:rPr>
        <w:t xml:space="preserve">). </w:t>
      </w:r>
      <w:r w:rsidR="007A0B9A">
        <w:rPr>
          <w:rFonts w:asciiTheme="majorHAnsi" w:hAnsiTheme="majorHAnsi" w:cstheme="majorHAnsi"/>
          <w:sz w:val="20"/>
          <w:szCs w:val="20"/>
          <w:lang w:val="en-US"/>
        </w:rPr>
        <w:t>I</w:t>
      </w:r>
      <w:r>
        <w:rPr>
          <w:rFonts w:asciiTheme="majorHAnsi" w:hAnsiTheme="majorHAnsi" w:cstheme="majorHAnsi"/>
          <w:sz w:val="20"/>
          <w:szCs w:val="20"/>
          <w:lang w:val="en-US"/>
        </w:rPr>
        <w:t>t should be noted that women</w:t>
      </w:r>
      <w:r w:rsidR="007A0B9A">
        <w:rPr>
          <w:rFonts w:asciiTheme="majorHAnsi" w:hAnsiTheme="majorHAnsi" w:cstheme="majorHAnsi"/>
          <w:sz w:val="20"/>
          <w:szCs w:val="20"/>
          <w:lang w:val="en-US"/>
        </w:rPr>
        <w:t xml:space="preserve">, boys and girls </w:t>
      </w:r>
      <w:r>
        <w:rPr>
          <w:rFonts w:asciiTheme="majorHAnsi" w:hAnsiTheme="majorHAnsi" w:cstheme="majorHAnsi"/>
          <w:sz w:val="20"/>
          <w:szCs w:val="20"/>
          <w:lang w:val="en-US"/>
        </w:rPr>
        <w:t xml:space="preserve">who engage in survival sex are at a higher risk of sexual exploitation and abuse. </w:t>
      </w:r>
    </w:p>
    <w:p w14:paraId="2B32DF6E" w14:textId="77777777" w:rsidR="007A0B9A" w:rsidRPr="007A0B9A" w:rsidRDefault="007A0B9A" w:rsidP="007A0B9A">
      <w:pPr>
        <w:pStyle w:val="Geenafstand"/>
        <w:jc w:val="both"/>
        <w:rPr>
          <w:rFonts w:asciiTheme="majorHAnsi" w:hAnsiTheme="majorHAnsi" w:cstheme="majorHAnsi"/>
          <w:sz w:val="16"/>
          <w:szCs w:val="20"/>
          <w:lang w:val="en-US"/>
        </w:rPr>
      </w:pPr>
    </w:p>
    <w:p w14:paraId="61C7197D" w14:textId="59B23788" w:rsidR="00D5161A" w:rsidRDefault="00D5161A" w:rsidP="00D5161A">
      <w:pPr>
        <w:jc w:val="both"/>
        <w:rPr>
          <w:rFonts w:asciiTheme="majorHAnsi" w:hAnsiTheme="majorHAnsi" w:cstheme="majorHAnsi"/>
          <w:sz w:val="20"/>
          <w:szCs w:val="20"/>
          <w:lang w:val="en-US"/>
        </w:rPr>
      </w:pPr>
      <w:r w:rsidRPr="003A52E6">
        <w:rPr>
          <w:rFonts w:asciiTheme="majorHAnsi" w:hAnsiTheme="majorHAnsi" w:cstheme="majorHAnsi"/>
          <w:b/>
          <w:sz w:val="20"/>
          <w:szCs w:val="20"/>
          <w:lang w:val="en-US"/>
        </w:rPr>
        <w:t xml:space="preserve">Trafficking: </w:t>
      </w:r>
      <w:r w:rsidRPr="003A52E6">
        <w:rPr>
          <w:rFonts w:asciiTheme="majorHAnsi" w:hAnsiTheme="majorHAnsi" w:cstheme="majorHAnsi"/>
          <w:sz w:val="20"/>
          <w:szCs w:val="20"/>
          <w:lang w:val="en-US"/>
        </w:rPr>
        <w:t>Reported/observed incidents of people being offered to work/study/marry elsewhere – was it reported pre-crisis?</w:t>
      </w:r>
    </w:p>
    <w:p w14:paraId="25093B91" w14:textId="3CDD3204" w:rsidR="007A0B9A" w:rsidRPr="007A0B9A" w:rsidRDefault="007A0B9A" w:rsidP="00D5161A">
      <w:pPr>
        <w:jc w:val="both"/>
        <w:rPr>
          <w:rFonts w:asciiTheme="majorHAnsi" w:hAnsiTheme="majorHAnsi" w:cstheme="majorHAnsi"/>
          <w:sz w:val="20"/>
          <w:szCs w:val="20"/>
          <w:lang w:val="en-US"/>
        </w:rPr>
      </w:pPr>
      <w:r>
        <w:rPr>
          <w:rFonts w:asciiTheme="majorHAnsi" w:hAnsiTheme="majorHAnsi" w:cstheme="majorHAnsi"/>
          <w:b/>
          <w:sz w:val="20"/>
          <w:szCs w:val="20"/>
          <w:lang w:val="en-US"/>
        </w:rPr>
        <w:t>Substance abuse</w:t>
      </w:r>
      <w:r w:rsidR="00522D4F">
        <w:rPr>
          <w:rFonts w:asciiTheme="majorHAnsi" w:hAnsiTheme="majorHAnsi" w:cstheme="majorHAnsi"/>
          <w:b/>
          <w:sz w:val="20"/>
          <w:szCs w:val="20"/>
          <w:lang w:val="en-US"/>
        </w:rPr>
        <w:t xml:space="preserve"> </w:t>
      </w:r>
      <w:r w:rsidR="00522D4F">
        <w:rPr>
          <w:rFonts w:asciiTheme="majorHAnsi" w:hAnsiTheme="majorHAnsi" w:cstheme="majorHAnsi"/>
          <w:sz w:val="20"/>
          <w:szCs w:val="20"/>
          <w:lang w:val="en-US"/>
        </w:rPr>
        <w:t xml:space="preserve">is a known contributor to GBV. In Maiduguri and surrounding areas, the abuse of several types of drugs is present. Due to violence and loss of livelihoods, the use of Tramadol is thought to have increased. Tramadol is a </w:t>
      </w:r>
      <w:r w:rsidR="00FF03D9">
        <w:rPr>
          <w:rFonts w:asciiTheme="majorHAnsi" w:hAnsiTheme="majorHAnsi" w:cstheme="majorHAnsi"/>
          <w:sz w:val="20"/>
          <w:szCs w:val="20"/>
          <w:lang w:val="en-US"/>
        </w:rPr>
        <w:t>prescription painkiller, but is mostly sold freely without prescription. The drug is reportedly being used by fighters both in vigilante groups and BH, as well as by IDPs</w:t>
      </w:r>
      <w:r w:rsidR="00E13FEA">
        <w:rPr>
          <w:rFonts w:asciiTheme="majorHAnsi" w:hAnsiTheme="majorHAnsi" w:cstheme="majorHAnsi"/>
          <w:sz w:val="20"/>
          <w:szCs w:val="20"/>
          <w:lang w:val="en-US"/>
        </w:rPr>
        <w:t xml:space="preserve">. Other </w:t>
      </w:r>
      <w:r w:rsidR="006C0727">
        <w:rPr>
          <w:rFonts w:asciiTheme="majorHAnsi" w:hAnsiTheme="majorHAnsi" w:cstheme="majorHAnsi"/>
          <w:sz w:val="20"/>
          <w:szCs w:val="20"/>
          <w:lang w:val="en-US"/>
        </w:rPr>
        <w:t>frequently occurring addictions in the northeast are those to codeine cough syrup</w:t>
      </w:r>
      <w:r w:rsidR="00FF03D9">
        <w:rPr>
          <w:rFonts w:asciiTheme="majorHAnsi" w:hAnsiTheme="majorHAnsi" w:cstheme="majorHAnsi"/>
          <w:sz w:val="20"/>
          <w:szCs w:val="20"/>
          <w:lang w:val="en-US"/>
        </w:rPr>
        <w:t xml:space="preserve"> </w:t>
      </w:r>
      <w:r w:rsidR="00FF03D9" w:rsidRPr="00FF03D9">
        <w:rPr>
          <w:rFonts w:asciiTheme="majorHAnsi" w:hAnsiTheme="majorHAnsi" w:cstheme="majorHAnsi"/>
          <w:sz w:val="16"/>
          <w:szCs w:val="20"/>
          <w:lang w:val="en-US"/>
        </w:rPr>
        <w:t>(</w:t>
      </w:r>
      <w:hyperlink r:id="rId40" w:history="1">
        <w:r w:rsidR="00FF03D9" w:rsidRPr="00FF03D9">
          <w:rPr>
            <w:rStyle w:val="Hyperlink"/>
            <w:rFonts w:asciiTheme="majorHAnsi" w:hAnsiTheme="majorHAnsi" w:cstheme="majorHAnsi"/>
            <w:sz w:val="16"/>
            <w:szCs w:val="20"/>
            <w:lang w:val="en-US"/>
          </w:rPr>
          <w:t>BBC 01/06/2018</w:t>
        </w:r>
      </w:hyperlink>
      <w:r w:rsidR="006C0727">
        <w:rPr>
          <w:rFonts w:asciiTheme="majorHAnsi" w:hAnsiTheme="majorHAnsi" w:cstheme="majorHAnsi"/>
          <w:sz w:val="16"/>
          <w:szCs w:val="20"/>
          <w:lang w:val="en-US"/>
        </w:rPr>
        <w:t xml:space="preserve">; </w:t>
      </w:r>
      <w:hyperlink r:id="rId41" w:history="1">
        <w:r w:rsidR="006C0727" w:rsidRPr="006C0727">
          <w:rPr>
            <w:rStyle w:val="Hyperlink"/>
            <w:rFonts w:asciiTheme="majorHAnsi" w:hAnsiTheme="majorHAnsi" w:cstheme="majorHAnsi"/>
            <w:sz w:val="16"/>
            <w:szCs w:val="20"/>
            <w:lang w:val="en-US"/>
          </w:rPr>
          <w:t>BBC 01/05/2018</w:t>
        </w:r>
      </w:hyperlink>
      <w:r w:rsidR="00FF03D9" w:rsidRPr="00FF03D9">
        <w:rPr>
          <w:rFonts w:asciiTheme="majorHAnsi" w:hAnsiTheme="majorHAnsi" w:cstheme="majorHAnsi"/>
          <w:sz w:val="16"/>
          <w:szCs w:val="20"/>
          <w:lang w:val="en-US"/>
        </w:rPr>
        <w:t xml:space="preserve">). </w:t>
      </w:r>
      <w:r w:rsidR="00522D4F" w:rsidRPr="00FF03D9">
        <w:rPr>
          <w:rFonts w:asciiTheme="majorHAnsi" w:hAnsiTheme="majorHAnsi" w:cstheme="majorHAnsi"/>
          <w:sz w:val="16"/>
          <w:szCs w:val="20"/>
          <w:lang w:val="en-US"/>
        </w:rPr>
        <w:t xml:space="preserve"> </w:t>
      </w:r>
    </w:p>
    <w:p w14:paraId="0AB84F68" w14:textId="1FDA6813" w:rsidR="00F60B8C" w:rsidRPr="007005A3" w:rsidRDefault="00F60B8C" w:rsidP="0019770A">
      <w:pPr>
        <w:pBdr>
          <w:top w:val="nil"/>
          <w:left w:val="nil"/>
          <w:bottom w:val="nil"/>
          <w:right w:val="nil"/>
          <w:between w:val="nil"/>
        </w:pBdr>
        <w:shd w:val="clear" w:color="auto" w:fill="695185"/>
        <w:spacing w:after="0"/>
        <w:contextualSpacing/>
        <w:jc w:val="both"/>
        <w:rPr>
          <w:rFonts w:ascii="Arial" w:eastAsia="Times New Roman" w:hAnsi="Arial" w:cs="Arial"/>
          <w:color w:val="FFFFFF" w:themeColor="background1"/>
          <w:szCs w:val="16"/>
          <w:lang w:val="en-US"/>
        </w:rPr>
      </w:pPr>
      <w:r w:rsidRPr="007005A3">
        <w:rPr>
          <w:rFonts w:ascii="Arial" w:eastAsia="Times New Roman" w:hAnsi="Arial" w:cs="Arial"/>
          <w:color w:val="FFFFFF" w:themeColor="background1"/>
          <w:szCs w:val="16"/>
          <w:lang w:val="en-US"/>
        </w:rPr>
        <w:t xml:space="preserve">Intersectoral GBV </w:t>
      </w:r>
      <w:r w:rsidR="00037E99">
        <w:rPr>
          <w:rFonts w:ascii="Arial" w:eastAsia="Times New Roman" w:hAnsi="Arial" w:cs="Arial"/>
          <w:color w:val="FFFFFF" w:themeColor="background1"/>
          <w:szCs w:val="16"/>
          <w:lang w:val="en-US"/>
        </w:rPr>
        <w:t>mainstreaming</w:t>
      </w:r>
    </w:p>
    <w:p w14:paraId="3311AEBC" w14:textId="77777777" w:rsidR="003200CC" w:rsidRPr="003A52E6" w:rsidRDefault="003200CC" w:rsidP="00F60B8C">
      <w:pPr>
        <w:pStyle w:val="Geenafstand"/>
        <w:rPr>
          <w:rFonts w:asciiTheme="majorHAnsi" w:hAnsiTheme="majorHAnsi" w:cstheme="majorHAnsi"/>
          <w:sz w:val="20"/>
          <w:szCs w:val="20"/>
          <w:u w:val="single"/>
          <w:shd w:val="clear" w:color="auto" w:fill="FFFFFF"/>
          <w:lang w:val="en-US"/>
        </w:rPr>
      </w:pPr>
    </w:p>
    <w:p w14:paraId="57418BAC" w14:textId="016BEA21" w:rsidR="00F21935" w:rsidRDefault="00F60B8C" w:rsidP="00F60B8C">
      <w:pPr>
        <w:pStyle w:val="Geenafstand"/>
        <w:jc w:val="both"/>
        <w:rPr>
          <w:rFonts w:asciiTheme="majorHAnsi" w:hAnsiTheme="majorHAnsi" w:cstheme="majorHAnsi"/>
          <w:sz w:val="20"/>
          <w:szCs w:val="20"/>
          <w:shd w:val="clear" w:color="auto" w:fill="FFFFFF"/>
          <w:lang w:val="en-US"/>
        </w:rPr>
      </w:pPr>
      <w:r w:rsidRPr="003A52E6">
        <w:rPr>
          <w:rFonts w:asciiTheme="majorHAnsi" w:hAnsiTheme="majorHAnsi" w:cstheme="majorHAnsi"/>
          <w:b/>
          <w:sz w:val="20"/>
          <w:szCs w:val="20"/>
          <w:shd w:val="clear" w:color="auto" w:fill="FFFFFF"/>
          <w:lang w:val="en-US"/>
        </w:rPr>
        <w:t xml:space="preserve">Food security: </w:t>
      </w:r>
      <w:r w:rsidR="006F364A">
        <w:rPr>
          <w:rFonts w:asciiTheme="majorHAnsi" w:hAnsiTheme="majorHAnsi" w:cstheme="majorHAnsi"/>
          <w:sz w:val="20"/>
          <w:szCs w:val="20"/>
          <w:shd w:val="clear" w:color="auto" w:fill="FFFFFF"/>
          <w:lang w:val="en-US"/>
        </w:rPr>
        <w:t>Food assistance is targeted at all family members, cash assistance is often aimed at women.</w:t>
      </w:r>
      <w:r w:rsidR="00F21935">
        <w:rPr>
          <w:rFonts w:asciiTheme="majorHAnsi" w:hAnsiTheme="majorHAnsi" w:cstheme="majorHAnsi"/>
          <w:sz w:val="20"/>
          <w:szCs w:val="20"/>
          <w:shd w:val="clear" w:color="auto" w:fill="FFFFFF"/>
          <w:lang w:val="en-US"/>
        </w:rPr>
        <w:t xml:space="preserve"> It should be noted that men who have several wives and </w:t>
      </w:r>
      <w:r w:rsidR="00F21935">
        <w:rPr>
          <w:rFonts w:asciiTheme="majorHAnsi" w:hAnsiTheme="majorHAnsi" w:cstheme="majorHAnsi"/>
          <w:sz w:val="20"/>
          <w:szCs w:val="20"/>
          <w:shd w:val="clear" w:color="auto" w:fill="FFFFFF"/>
          <w:lang w:val="en-US"/>
        </w:rPr>
        <w:t>receive food assistance may deny resources to certain wives (e.g. the oldest wives, the least favorite, etc.). In addition, competition may exist between wives.</w:t>
      </w:r>
      <w:r w:rsidR="00FA3035">
        <w:rPr>
          <w:rFonts w:asciiTheme="majorHAnsi" w:hAnsiTheme="majorHAnsi" w:cstheme="majorHAnsi"/>
          <w:sz w:val="20"/>
          <w:szCs w:val="20"/>
          <w:shd w:val="clear" w:color="auto" w:fill="FFFFFF"/>
          <w:lang w:val="en-US"/>
        </w:rPr>
        <w:t xml:space="preserve"> </w:t>
      </w:r>
      <w:r w:rsidR="00355050">
        <w:rPr>
          <w:rFonts w:asciiTheme="majorHAnsi" w:hAnsiTheme="majorHAnsi" w:cstheme="majorHAnsi"/>
          <w:sz w:val="20"/>
          <w:szCs w:val="20"/>
          <w:shd w:val="clear" w:color="auto" w:fill="FFFFFF"/>
          <w:lang w:val="en-US"/>
        </w:rPr>
        <w:t xml:space="preserve">Generally, polygyny is high in the three states: 43.7% in Adamawa, 42.1% in </w:t>
      </w:r>
      <w:proofErr w:type="spellStart"/>
      <w:r w:rsidR="00355050">
        <w:rPr>
          <w:rFonts w:asciiTheme="majorHAnsi" w:hAnsiTheme="majorHAnsi" w:cstheme="majorHAnsi"/>
          <w:sz w:val="20"/>
          <w:szCs w:val="20"/>
          <w:shd w:val="clear" w:color="auto" w:fill="FFFFFF"/>
          <w:lang w:val="en-US"/>
        </w:rPr>
        <w:t>Borno</w:t>
      </w:r>
      <w:proofErr w:type="spellEnd"/>
      <w:r w:rsidR="00355050">
        <w:rPr>
          <w:rFonts w:asciiTheme="majorHAnsi" w:hAnsiTheme="majorHAnsi" w:cstheme="majorHAnsi"/>
          <w:sz w:val="20"/>
          <w:szCs w:val="20"/>
          <w:shd w:val="clear" w:color="auto" w:fill="FFFFFF"/>
          <w:lang w:val="en-US"/>
        </w:rPr>
        <w:t xml:space="preserve">, and 47.6% in </w:t>
      </w:r>
      <w:proofErr w:type="spellStart"/>
      <w:r w:rsidR="00355050">
        <w:rPr>
          <w:rFonts w:asciiTheme="majorHAnsi" w:hAnsiTheme="majorHAnsi" w:cstheme="majorHAnsi"/>
          <w:sz w:val="20"/>
          <w:szCs w:val="20"/>
          <w:shd w:val="clear" w:color="auto" w:fill="FFFFFF"/>
          <w:lang w:val="en-US"/>
        </w:rPr>
        <w:t>Yobe</w:t>
      </w:r>
      <w:proofErr w:type="spellEnd"/>
      <w:r w:rsidR="00355050">
        <w:rPr>
          <w:rFonts w:asciiTheme="majorHAnsi" w:hAnsiTheme="majorHAnsi" w:cstheme="majorHAnsi"/>
          <w:sz w:val="20"/>
          <w:szCs w:val="20"/>
          <w:shd w:val="clear" w:color="auto" w:fill="FFFFFF"/>
          <w:lang w:val="en-US"/>
        </w:rPr>
        <w:t xml:space="preserve"> </w:t>
      </w:r>
      <w:r w:rsidR="00355050" w:rsidRPr="00355050">
        <w:rPr>
          <w:rFonts w:asciiTheme="majorHAnsi" w:hAnsiTheme="majorHAnsi" w:cstheme="majorHAnsi"/>
          <w:sz w:val="16"/>
          <w:szCs w:val="20"/>
          <w:shd w:val="clear" w:color="auto" w:fill="FFFFFF"/>
          <w:lang w:val="en-US"/>
        </w:rPr>
        <w:t>(</w:t>
      </w:r>
      <w:hyperlink r:id="rId42" w:history="1">
        <w:r w:rsidR="00355050" w:rsidRPr="00355050">
          <w:rPr>
            <w:rStyle w:val="Hyperlink"/>
            <w:rFonts w:asciiTheme="majorHAnsi" w:hAnsiTheme="majorHAnsi" w:cstheme="majorHAnsi"/>
            <w:sz w:val="16"/>
            <w:szCs w:val="20"/>
            <w:shd w:val="clear" w:color="auto" w:fill="FFFFFF"/>
            <w:lang w:val="en-US"/>
          </w:rPr>
          <w:t>UNICEF MICS 2016–17</w:t>
        </w:r>
      </w:hyperlink>
      <w:r w:rsidR="00355050" w:rsidRPr="00355050">
        <w:rPr>
          <w:rFonts w:asciiTheme="majorHAnsi" w:hAnsiTheme="majorHAnsi" w:cstheme="majorHAnsi"/>
          <w:sz w:val="16"/>
          <w:szCs w:val="20"/>
          <w:shd w:val="clear" w:color="auto" w:fill="FFFFFF"/>
          <w:lang w:val="en-US"/>
        </w:rPr>
        <w:t>).</w:t>
      </w:r>
    </w:p>
    <w:p w14:paraId="4B4ACFA0" w14:textId="77777777" w:rsidR="00FA3035" w:rsidRDefault="00FA3035" w:rsidP="00F60B8C">
      <w:pPr>
        <w:pStyle w:val="Geenafstand"/>
        <w:jc w:val="both"/>
        <w:rPr>
          <w:rFonts w:asciiTheme="majorHAnsi" w:hAnsiTheme="majorHAnsi" w:cstheme="majorHAnsi"/>
          <w:sz w:val="20"/>
          <w:szCs w:val="20"/>
          <w:shd w:val="clear" w:color="auto" w:fill="FFFFFF"/>
          <w:lang w:val="en-US"/>
        </w:rPr>
      </w:pPr>
    </w:p>
    <w:p w14:paraId="3A5FFDFC" w14:textId="08982399" w:rsidR="00E719E5" w:rsidRDefault="00E719E5" w:rsidP="00F60B8C">
      <w:pPr>
        <w:pStyle w:val="Geenafstand"/>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IDPs in informal settlements have less limited and frequent access to food distributions</w:t>
      </w:r>
      <w:r w:rsidRPr="00F21935">
        <w:rPr>
          <w:rFonts w:asciiTheme="majorHAnsi" w:hAnsiTheme="majorHAnsi" w:cstheme="majorHAnsi"/>
          <w:sz w:val="16"/>
          <w:szCs w:val="20"/>
          <w:shd w:val="clear" w:color="auto" w:fill="FFFFFF"/>
          <w:lang w:val="en-US"/>
        </w:rPr>
        <w:t xml:space="preserve"> </w:t>
      </w:r>
      <w:r w:rsidRPr="00F21935">
        <w:rPr>
          <w:rFonts w:asciiTheme="majorHAnsi" w:hAnsiTheme="majorHAnsi" w:cstheme="majorHAnsi"/>
          <w:sz w:val="16"/>
          <w:szCs w:val="20"/>
          <w:lang w:val="en-US"/>
        </w:rPr>
        <w:t>(</w:t>
      </w:r>
      <w:hyperlink r:id="rId43" w:history="1">
        <w:r w:rsidRPr="00F21935">
          <w:rPr>
            <w:rStyle w:val="Hyperlink"/>
            <w:rFonts w:asciiTheme="majorHAnsi" w:hAnsiTheme="majorHAnsi" w:cstheme="majorHAnsi"/>
            <w:sz w:val="16"/>
            <w:szCs w:val="20"/>
            <w:lang w:val="en-US"/>
          </w:rPr>
          <w:t>CARE 01/31/2018</w:t>
        </w:r>
      </w:hyperlink>
      <w:r w:rsidRPr="00F21935">
        <w:rPr>
          <w:rFonts w:asciiTheme="majorHAnsi" w:hAnsiTheme="majorHAnsi" w:cstheme="majorHAnsi"/>
          <w:sz w:val="16"/>
          <w:szCs w:val="20"/>
          <w:lang w:val="en-US"/>
        </w:rPr>
        <w:t xml:space="preserve">a). </w:t>
      </w:r>
      <w:r>
        <w:rPr>
          <w:rFonts w:asciiTheme="majorHAnsi" w:hAnsiTheme="majorHAnsi" w:cstheme="majorHAnsi"/>
          <w:sz w:val="20"/>
          <w:szCs w:val="20"/>
          <w:shd w:val="clear" w:color="auto" w:fill="FFFFFF"/>
          <w:lang w:val="en-US"/>
        </w:rPr>
        <w:t xml:space="preserve">According to 73% of key informants in IDP sites in the northeast, food remains the largest unmet need </w:t>
      </w:r>
      <w:r w:rsidRPr="000E0FF9">
        <w:rPr>
          <w:rFonts w:asciiTheme="majorHAnsi" w:hAnsiTheme="majorHAnsi" w:cstheme="majorHAnsi"/>
          <w:sz w:val="16"/>
          <w:szCs w:val="20"/>
          <w:lang w:val="en-US"/>
        </w:rPr>
        <w:t>(</w:t>
      </w:r>
      <w:hyperlink r:id="rId44" w:history="1">
        <w:r w:rsidRPr="000E0FF9">
          <w:rPr>
            <w:rStyle w:val="Hyperlink"/>
            <w:rFonts w:asciiTheme="majorHAnsi" w:hAnsiTheme="majorHAnsi" w:cstheme="majorHAnsi"/>
            <w:sz w:val="16"/>
            <w:szCs w:val="20"/>
            <w:lang w:val="en-US"/>
          </w:rPr>
          <w:t>DTM 24/08/2018</w:t>
        </w:r>
      </w:hyperlink>
      <w:r w:rsidRPr="000E0FF9">
        <w:rPr>
          <w:rFonts w:asciiTheme="majorHAnsi" w:hAnsiTheme="majorHAnsi" w:cstheme="majorHAnsi"/>
          <w:sz w:val="16"/>
          <w:szCs w:val="20"/>
          <w:lang w:val="en-US"/>
        </w:rPr>
        <w:t>).</w:t>
      </w:r>
    </w:p>
    <w:p w14:paraId="573F7830" w14:textId="78F2BA12" w:rsidR="00B13524" w:rsidRDefault="00B13524" w:rsidP="00F60B8C">
      <w:pPr>
        <w:pStyle w:val="Geenafstand"/>
        <w:jc w:val="both"/>
        <w:rPr>
          <w:rFonts w:asciiTheme="majorHAnsi" w:hAnsiTheme="majorHAnsi" w:cstheme="majorHAnsi"/>
          <w:sz w:val="20"/>
          <w:szCs w:val="20"/>
          <w:shd w:val="clear" w:color="auto" w:fill="FFFFFF"/>
          <w:lang w:val="en-US"/>
        </w:rPr>
      </w:pPr>
    </w:p>
    <w:p w14:paraId="4F26CFB3" w14:textId="2A789CB1" w:rsidR="00B13524" w:rsidRDefault="000E0FF9" w:rsidP="00F60B8C">
      <w:pPr>
        <w:pStyle w:val="Geenafstand"/>
        <w:jc w:val="both"/>
        <w:rPr>
          <w:rFonts w:asciiTheme="majorHAnsi" w:hAnsiTheme="majorHAnsi" w:cstheme="majorHAnsi"/>
          <w:sz w:val="20"/>
          <w:szCs w:val="20"/>
          <w:lang w:val="en-US"/>
        </w:rPr>
      </w:pPr>
      <w:r>
        <w:rPr>
          <w:rFonts w:asciiTheme="majorHAnsi" w:hAnsiTheme="majorHAnsi" w:cstheme="majorHAnsi"/>
          <w:sz w:val="20"/>
          <w:szCs w:val="20"/>
          <w:shd w:val="clear" w:color="auto" w:fill="FFFFFF"/>
          <w:lang w:val="en-US"/>
        </w:rPr>
        <w:t xml:space="preserve">Cash assistance is often aimed at women </w:t>
      </w:r>
      <w:r w:rsidRPr="00F21935">
        <w:rPr>
          <w:rFonts w:asciiTheme="majorHAnsi" w:hAnsiTheme="majorHAnsi" w:cstheme="majorHAnsi"/>
          <w:sz w:val="16"/>
          <w:szCs w:val="20"/>
          <w:lang w:val="en-US"/>
        </w:rPr>
        <w:t>(</w:t>
      </w:r>
      <w:hyperlink r:id="rId45" w:history="1">
        <w:r w:rsidRPr="00F21935">
          <w:rPr>
            <w:rStyle w:val="Hyperlink"/>
            <w:rFonts w:asciiTheme="majorHAnsi" w:hAnsiTheme="majorHAnsi" w:cstheme="majorHAnsi"/>
            <w:sz w:val="16"/>
            <w:szCs w:val="20"/>
            <w:lang w:val="en-US"/>
          </w:rPr>
          <w:t>CARE 01/31/2018</w:t>
        </w:r>
      </w:hyperlink>
      <w:r w:rsidRPr="00F21935">
        <w:rPr>
          <w:rFonts w:asciiTheme="majorHAnsi" w:hAnsiTheme="majorHAnsi" w:cstheme="majorHAnsi"/>
          <w:sz w:val="16"/>
          <w:szCs w:val="20"/>
          <w:lang w:val="en-US"/>
        </w:rPr>
        <w:t xml:space="preserve">). </w:t>
      </w:r>
      <w:r>
        <w:rPr>
          <w:rFonts w:asciiTheme="majorHAnsi" w:hAnsiTheme="majorHAnsi" w:cstheme="majorHAnsi"/>
          <w:sz w:val="20"/>
          <w:szCs w:val="20"/>
          <w:lang w:val="en-US"/>
        </w:rPr>
        <w:t xml:space="preserve">This can lead to struggles and tensions as men are traditionally in control of resources. Frustrations over the changed dynamics within the households can lead to instances of domestic violence. </w:t>
      </w:r>
    </w:p>
    <w:p w14:paraId="702007F1" w14:textId="77777777" w:rsidR="000E0FF9" w:rsidRDefault="000E0FF9" w:rsidP="00F60B8C">
      <w:pPr>
        <w:pStyle w:val="Geenafstand"/>
        <w:jc w:val="both"/>
        <w:rPr>
          <w:rFonts w:asciiTheme="majorHAnsi" w:hAnsiTheme="majorHAnsi" w:cstheme="majorHAnsi"/>
          <w:sz w:val="20"/>
          <w:szCs w:val="20"/>
          <w:shd w:val="clear" w:color="auto" w:fill="FFFFFF"/>
          <w:lang w:val="en-US"/>
        </w:rPr>
      </w:pPr>
    </w:p>
    <w:p w14:paraId="1D32AF67" w14:textId="77777777" w:rsidR="00E130B2" w:rsidRDefault="00D5161A" w:rsidP="00D5161A">
      <w:pPr>
        <w:pStyle w:val="Geenafstand"/>
        <w:jc w:val="both"/>
        <w:rPr>
          <w:rFonts w:asciiTheme="majorHAnsi" w:hAnsiTheme="majorHAnsi" w:cstheme="majorHAnsi"/>
          <w:sz w:val="16"/>
          <w:szCs w:val="20"/>
          <w:lang w:val="en-US"/>
        </w:rPr>
      </w:pPr>
      <w:r w:rsidRPr="003A52E6">
        <w:rPr>
          <w:rFonts w:asciiTheme="majorHAnsi" w:hAnsiTheme="majorHAnsi" w:cstheme="majorHAnsi"/>
          <w:b/>
          <w:sz w:val="20"/>
          <w:szCs w:val="20"/>
          <w:shd w:val="clear" w:color="auto" w:fill="FFFFFF"/>
          <w:lang w:val="en-US"/>
        </w:rPr>
        <w:t xml:space="preserve">Livelihoods: </w:t>
      </w:r>
      <w:r w:rsidR="006F364A">
        <w:rPr>
          <w:rFonts w:asciiTheme="majorHAnsi" w:hAnsiTheme="majorHAnsi" w:cstheme="majorHAnsi"/>
          <w:sz w:val="20"/>
          <w:szCs w:val="20"/>
          <w:shd w:val="clear" w:color="auto" w:fill="FFFFFF"/>
          <w:lang w:val="en-US"/>
        </w:rPr>
        <w:t xml:space="preserve">Farming and livestock rearing are traditionally area of income for host communities and IDPs, yet 53% of IDPs reported not being able to cultivate crops in 2017 due to insecurity. This also limits households’ access to cash </w:t>
      </w:r>
      <w:r w:rsidR="006F364A" w:rsidRPr="008D53E3">
        <w:rPr>
          <w:rFonts w:asciiTheme="majorHAnsi" w:hAnsiTheme="majorHAnsi" w:cstheme="majorHAnsi"/>
          <w:sz w:val="16"/>
          <w:szCs w:val="20"/>
          <w:lang w:val="en-US"/>
        </w:rPr>
        <w:t>(</w:t>
      </w:r>
      <w:hyperlink r:id="rId46" w:history="1">
        <w:r w:rsidR="006F364A" w:rsidRPr="008D53E3">
          <w:rPr>
            <w:rStyle w:val="Hyperlink"/>
            <w:rFonts w:asciiTheme="majorHAnsi" w:hAnsiTheme="majorHAnsi" w:cstheme="majorHAnsi"/>
            <w:sz w:val="16"/>
            <w:szCs w:val="20"/>
            <w:lang w:val="en-US"/>
          </w:rPr>
          <w:t>CARE 01/31/2018</w:t>
        </w:r>
      </w:hyperlink>
      <w:r w:rsidR="006F364A" w:rsidRPr="008D53E3">
        <w:rPr>
          <w:rFonts w:asciiTheme="majorHAnsi" w:hAnsiTheme="majorHAnsi" w:cstheme="majorHAnsi"/>
          <w:sz w:val="16"/>
          <w:szCs w:val="20"/>
          <w:lang w:val="en-US"/>
        </w:rPr>
        <w:t xml:space="preserve">a). </w:t>
      </w:r>
    </w:p>
    <w:p w14:paraId="0B3E0630" w14:textId="77777777" w:rsidR="00E130B2" w:rsidRDefault="00E130B2" w:rsidP="00D5161A">
      <w:pPr>
        <w:pStyle w:val="Geenafstand"/>
        <w:jc w:val="both"/>
        <w:rPr>
          <w:rFonts w:asciiTheme="majorHAnsi" w:hAnsiTheme="majorHAnsi" w:cstheme="majorHAnsi"/>
          <w:sz w:val="20"/>
          <w:szCs w:val="20"/>
          <w:lang w:val="en-US"/>
        </w:rPr>
      </w:pPr>
    </w:p>
    <w:p w14:paraId="18C3CDDC" w14:textId="3C7FBB37" w:rsidR="00E130B2" w:rsidRDefault="00371632" w:rsidP="00D5161A">
      <w:pPr>
        <w:pStyle w:val="Geenafstand"/>
        <w:jc w:val="both"/>
        <w:rPr>
          <w:rFonts w:asciiTheme="majorHAnsi" w:hAnsiTheme="majorHAnsi" w:cstheme="majorHAnsi"/>
          <w:sz w:val="16"/>
          <w:szCs w:val="20"/>
          <w:lang w:val="en-US"/>
        </w:rPr>
      </w:pPr>
      <w:r>
        <w:rPr>
          <w:rFonts w:asciiTheme="majorHAnsi" w:hAnsiTheme="majorHAnsi" w:cstheme="majorHAnsi"/>
          <w:sz w:val="20"/>
          <w:szCs w:val="20"/>
          <w:lang w:val="en-US"/>
        </w:rPr>
        <w:t>Cattle rearing was another mentioned source of income</w:t>
      </w:r>
      <w:r w:rsidR="00AB748E">
        <w:rPr>
          <w:rFonts w:asciiTheme="majorHAnsi" w:hAnsiTheme="majorHAnsi" w:cstheme="majorHAnsi"/>
          <w:sz w:val="20"/>
          <w:szCs w:val="20"/>
          <w:lang w:val="en-US"/>
        </w:rPr>
        <w:t xml:space="preserve">; for those situated in areas where Boko Haram is still present, such as land surrounding </w:t>
      </w:r>
      <w:proofErr w:type="spellStart"/>
      <w:r w:rsidR="00AB748E">
        <w:rPr>
          <w:rFonts w:asciiTheme="majorHAnsi" w:hAnsiTheme="majorHAnsi" w:cstheme="majorHAnsi"/>
          <w:sz w:val="20"/>
          <w:szCs w:val="20"/>
          <w:lang w:val="en-US"/>
        </w:rPr>
        <w:t>Banki</w:t>
      </w:r>
      <w:proofErr w:type="spellEnd"/>
      <w:r w:rsidR="00AB748E">
        <w:rPr>
          <w:rFonts w:asciiTheme="majorHAnsi" w:hAnsiTheme="majorHAnsi" w:cstheme="majorHAnsi"/>
          <w:sz w:val="20"/>
          <w:szCs w:val="20"/>
          <w:lang w:val="en-US"/>
        </w:rPr>
        <w:t xml:space="preserve"> (Bama LGA), </w:t>
      </w:r>
      <w:proofErr w:type="spellStart"/>
      <w:r w:rsidR="00AB748E">
        <w:rPr>
          <w:rFonts w:asciiTheme="majorHAnsi" w:hAnsiTheme="majorHAnsi" w:cstheme="majorHAnsi"/>
          <w:sz w:val="20"/>
          <w:szCs w:val="20"/>
          <w:lang w:val="en-US"/>
        </w:rPr>
        <w:t>Borno</w:t>
      </w:r>
      <w:proofErr w:type="spellEnd"/>
      <w:r w:rsidR="00AB748E">
        <w:rPr>
          <w:rFonts w:asciiTheme="majorHAnsi" w:hAnsiTheme="majorHAnsi" w:cstheme="majorHAnsi"/>
          <w:sz w:val="20"/>
          <w:szCs w:val="20"/>
          <w:lang w:val="en-US"/>
        </w:rPr>
        <w:t xml:space="preserve"> state, people do not have access to their lands as it is either insecure or taken under military control </w:t>
      </w:r>
      <w:r w:rsidR="00AB748E" w:rsidRPr="00AB748E">
        <w:rPr>
          <w:rFonts w:asciiTheme="majorHAnsi" w:hAnsiTheme="majorHAnsi" w:cstheme="majorHAnsi"/>
          <w:sz w:val="16"/>
          <w:szCs w:val="20"/>
          <w:lang w:val="en-US"/>
        </w:rPr>
        <w:t>(</w:t>
      </w:r>
      <w:hyperlink r:id="rId47" w:history="1">
        <w:r w:rsidR="00AB748E" w:rsidRPr="00AB748E">
          <w:rPr>
            <w:rStyle w:val="Hyperlink"/>
            <w:rFonts w:asciiTheme="majorHAnsi" w:hAnsiTheme="majorHAnsi" w:cstheme="majorHAnsi"/>
            <w:sz w:val="16"/>
            <w:szCs w:val="20"/>
            <w:lang w:val="en-US"/>
          </w:rPr>
          <w:t>CARE 31/01/2018b</w:t>
        </w:r>
      </w:hyperlink>
      <w:r w:rsidR="00AB748E" w:rsidRPr="00AB748E">
        <w:rPr>
          <w:rFonts w:asciiTheme="majorHAnsi" w:hAnsiTheme="majorHAnsi" w:cstheme="majorHAnsi"/>
          <w:sz w:val="16"/>
          <w:szCs w:val="20"/>
          <w:lang w:val="en-US"/>
        </w:rPr>
        <w:t xml:space="preserve">). </w:t>
      </w:r>
    </w:p>
    <w:p w14:paraId="36D0BBB7" w14:textId="65800918" w:rsidR="00E130B2" w:rsidRDefault="00E130B2" w:rsidP="00D5161A">
      <w:pPr>
        <w:pStyle w:val="Geenafstand"/>
        <w:jc w:val="both"/>
        <w:rPr>
          <w:rFonts w:asciiTheme="majorHAnsi" w:hAnsiTheme="majorHAnsi" w:cstheme="majorHAnsi"/>
          <w:sz w:val="20"/>
          <w:szCs w:val="20"/>
          <w:lang w:val="en-US"/>
        </w:rPr>
      </w:pPr>
    </w:p>
    <w:p w14:paraId="7BE9DD9E" w14:textId="5548A2B9" w:rsidR="00E130B2" w:rsidRDefault="00E130B2" w:rsidP="00D5161A">
      <w:pPr>
        <w:pStyle w:val="Geenafstand"/>
        <w:jc w:val="both"/>
        <w:rPr>
          <w:rFonts w:asciiTheme="majorHAnsi" w:hAnsiTheme="majorHAnsi" w:cstheme="majorHAnsi"/>
          <w:sz w:val="16"/>
          <w:szCs w:val="20"/>
          <w:lang w:val="en-US"/>
        </w:rPr>
      </w:pPr>
      <w:r>
        <w:rPr>
          <w:rFonts w:asciiTheme="majorHAnsi" w:hAnsiTheme="majorHAnsi" w:cstheme="majorHAnsi"/>
          <w:sz w:val="20"/>
          <w:szCs w:val="20"/>
          <w:lang w:val="en-US"/>
        </w:rPr>
        <w:t xml:space="preserve">Cross-border trading took place especially in towns closely situated to the Cameroon border, such as Pulka and </w:t>
      </w:r>
      <w:proofErr w:type="spellStart"/>
      <w:r>
        <w:rPr>
          <w:rFonts w:asciiTheme="majorHAnsi" w:hAnsiTheme="majorHAnsi" w:cstheme="majorHAnsi"/>
          <w:sz w:val="20"/>
          <w:szCs w:val="20"/>
          <w:lang w:val="en-US"/>
        </w:rPr>
        <w:t>Banki</w:t>
      </w:r>
      <w:proofErr w:type="spellEnd"/>
      <w:r>
        <w:rPr>
          <w:rFonts w:asciiTheme="majorHAnsi" w:hAnsiTheme="majorHAnsi" w:cstheme="majorHAnsi"/>
          <w:sz w:val="20"/>
          <w:szCs w:val="20"/>
          <w:lang w:val="en-US"/>
        </w:rPr>
        <w:t xml:space="preserve">. Men, but also women engaged in trading and sales. Due to the insurgency, many have lost assets and are unable to trade. Added to this is the insecurity in the area, which makes it difficult to trade over far distances and contributes to a loss of livelihoods </w:t>
      </w:r>
      <w:r w:rsidRPr="00AB748E">
        <w:rPr>
          <w:rFonts w:asciiTheme="majorHAnsi" w:hAnsiTheme="majorHAnsi" w:cstheme="majorHAnsi"/>
          <w:sz w:val="16"/>
          <w:szCs w:val="20"/>
          <w:lang w:val="en-US"/>
        </w:rPr>
        <w:t>(</w:t>
      </w:r>
      <w:hyperlink r:id="rId48" w:history="1">
        <w:r w:rsidRPr="00AB748E">
          <w:rPr>
            <w:rStyle w:val="Hyperlink"/>
            <w:rFonts w:asciiTheme="majorHAnsi" w:hAnsiTheme="majorHAnsi" w:cstheme="majorHAnsi"/>
            <w:sz w:val="16"/>
            <w:szCs w:val="20"/>
            <w:lang w:val="en-US"/>
          </w:rPr>
          <w:t>CARE 31/01/2018b</w:t>
        </w:r>
      </w:hyperlink>
      <w:r w:rsidRPr="00AB748E">
        <w:rPr>
          <w:rFonts w:asciiTheme="majorHAnsi" w:hAnsiTheme="majorHAnsi" w:cstheme="majorHAnsi"/>
          <w:sz w:val="16"/>
          <w:szCs w:val="20"/>
          <w:lang w:val="en-US"/>
        </w:rPr>
        <w:t>).</w:t>
      </w:r>
    </w:p>
    <w:p w14:paraId="5E976F4B" w14:textId="77777777" w:rsidR="00E130B2" w:rsidRDefault="00E130B2" w:rsidP="00D5161A">
      <w:pPr>
        <w:pStyle w:val="Geenafstand"/>
        <w:jc w:val="both"/>
        <w:rPr>
          <w:rFonts w:asciiTheme="majorHAnsi" w:hAnsiTheme="majorHAnsi" w:cstheme="majorHAnsi"/>
          <w:sz w:val="20"/>
          <w:szCs w:val="20"/>
          <w:lang w:val="en-US"/>
        </w:rPr>
      </w:pPr>
    </w:p>
    <w:p w14:paraId="0201A295" w14:textId="2ABD2F6A" w:rsidR="006F364A" w:rsidRPr="001D26B7" w:rsidRDefault="001D26B7" w:rsidP="00D5161A">
      <w:pPr>
        <w:pStyle w:val="Geenafstand"/>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lang w:val="en-US"/>
        </w:rPr>
        <w:t xml:space="preserve">Poverty and a lack of access to sufficient livelihoods has been mentioned by women as a reason for frustration for men and boys. They believe their increased frustration over such issues increases their anger and incidents of GBV </w:t>
      </w:r>
      <w:r w:rsidRPr="00471DAA">
        <w:rPr>
          <w:rFonts w:asciiTheme="majorHAnsi" w:hAnsiTheme="majorHAnsi" w:cstheme="majorHAnsi"/>
          <w:sz w:val="16"/>
          <w:szCs w:val="20"/>
          <w:shd w:val="clear" w:color="auto" w:fill="FFFFFF"/>
          <w:lang w:val="en-US"/>
        </w:rPr>
        <w:t>(</w:t>
      </w:r>
      <w:proofErr w:type="spellStart"/>
      <w:r w:rsidRPr="00471DAA">
        <w:rPr>
          <w:rFonts w:asciiTheme="majorHAnsi" w:hAnsiTheme="majorHAnsi" w:cstheme="majorHAnsi"/>
          <w:sz w:val="16"/>
          <w:szCs w:val="20"/>
          <w:shd w:val="clear" w:color="auto" w:fill="FFFFFF"/>
          <w:lang w:val="en-US"/>
        </w:rPr>
        <w:fldChar w:fldCharType="begin"/>
      </w:r>
      <w:r w:rsidRPr="00471DAA">
        <w:rPr>
          <w:rFonts w:asciiTheme="majorHAnsi" w:hAnsiTheme="majorHAnsi" w:cstheme="majorHAnsi"/>
          <w:sz w:val="16"/>
          <w:szCs w:val="20"/>
          <w:shd w:val="clear" w:color="auto" w:fill="FFFFFF"/>
          <w:lang w:val="en-US"/>
        </w:rPr>
        <w:instrText xml:space="preserve"> HYPERLINK "https://www.dropbox.com/sh/muz599643fgx8h3/AACNMtZRmLnC2RGF3f4Wmf5Ua/Intersos/MSNA%20-%20GBV%20Annex%20I%20-%20Assessment%20Report.pdf?dl=0" </w:instrText>
      </w:r>
      <w:r w:rsidRPr="00471DAA">
        <w:rPr>
          <w:rFonts w:asciiTheme="majorHAnsi" w:hAnsiTheme="majorHAnsi" w:cstheme="majorHAnsi"/>
          <w:sz w:val="16"/>
          <w:szCs w:val="20"/>
          <w:shd w:val="clear" w:color="auto" w:fill="FFFFFF"/>
          <w:lang w:val="en-US"/>
        </w:rPr>
        <w:fldChar w:fldCharType="separate"/>
      </w:r>
      <w:r w:rsidRPr="00471DAA">
        <w:rPr>
          <w:rStyle w:val="Hyperlink"/>
          <w:rFonts w:asciiTheme="majorHAnsi" w:hAnsiTheme="majorHAnsi" w:cstheme="majorHAnsi"/>
          <w:sz w:val="16"/>
          <w:szCs w:val="20"/>
          <w:shd w:val="clear" w:color="auto" w:fill="FFFFFF"/>
          <w:lang w:val="en-US"/>
        </w:rPr>
        <w:t>Intersos</w:t>
      </w:r>
      <w:proofErr w:type="spellEnd"/>
      <w:r w:rsidRPr="00471DAA">
        <w:rPr>
          <w:rStyle w:val="Hyperlink"/>
          <w:rFonts w:asciiTheme="majorHAnsi" w:hAnsiTheme="majorHAnsi" w:cstheme="majorHAnsi"/>
          <w:sz w:val="16"/>
          <w:szCs w:val="20"/>
          <w:shd w:val="clear" w:color="auto" w:fill="FFFFFF"/>
          <w:lang w:val="en-US"/>
        </w:rPr>
        <w:t xml:space="preserve"> 12/2017</w:t>
      </w:r>
      <w:r w:rsidRPr="00471DAA">
        <w:rPr>
          <w:rFonts w:asciiTheme="majorHAnsi" w:hAnsiTheme="majorHAnsi" w:cstheme="majorHAnsi"/>
          <w:sz w:val="16"/>
          <w:szCs w:val="20"/>
          <w:shd w:val="clear" w:color="auto" w:fill="FFFFFF"/>
          <w:lang w:val="en-US"/>
        </w:rPr>
        <w:fldChar w:fldCharType="end"/>
      </w:r>
      <w:r w:rsidRPr="00471DAA">
        <w:rPr>
          <w:rFonts w:asciiTheme="majorHAnsi" w:hAnsiTheme="majorHAnsi" w:cstheme="majorHAnsi"/>
          <w:sz w:val="16"/>
          <w:szCs w:val="20"/>
          <w:shd w:val="clear" w:color="auto" w:fill="FFFFFF"/>
          <w:lang w:val="en-US"/>
        </w:rPr>
        <w:t>).</w:t>
      </w:r>
    </w:p>
    <w:p w14:paraId="4DE3FED7" w14:textId="1B13BB63" w:rsidR="006F364A" w:rsidRDefault="006F364A" w:rsidP="00D5161A">
      <w:pPr>
        <w:pStyle w:val="Geenafstand"/>
        <w:jc w:val="both"/>
        <w:rPr>
          <w:rFonts w:asciiTheme="majorHAnsi" w:hAnsiTheme="majorHAnsi" w:cstheme="majorHAnsi"/>
          <w:sz w:val="20"/>
          <w:szCs w:val="20"/>
          <w:shd w:val="clear" w:color="auto" w:fill="FFFFFF"/>
          <w:lang w:val="en-US"/>
        </w:rPr>
      </w:pPr>
    </w:p>
    <w:p w14:paraId="263AAEDD" w14:textId="1300E28C" w:rsidR="001E612A" w:rsidRDefault="001E612A" w:rsidP="00D5161A">
      <w:pPr>
        <w:pStyle w:val="Geenafstand"/>
        <w:jc w:val="both"/>
        <w:rPr>
          <w:rFonts w:asciiTheme="majorHAnsi" w:hAnsiTheme="majorHAnsi" w:cstheme="majorHAnsi"/>
          <w:sz w:val="20"/>
          <w:szCs w:val="20"/>
          <w:lang w:val="en-US"/>
        </w:rPr>
      </w:pPr>
      <w:r>
        <w:rPr>
          <w:rFonts w:asciiTheme="majorHAnsi" w:hAnsiTheme="majorHAnsi" w:cstheme="majorHAnsi"/>
          <w:sz w:val="20"/>
          <w:szCs w:val="20"/>
          <w:shd w:val="clear" w:color="auto" w:fill="FFFFFF"/>
          <w:lang w:val="en-US"/>
        </w:rPr>
        <w:t xml:space="preserve">Women and girls are at risk of sexual harassment and violence when collecting firewood, a traditional domestic task for them. In an assessment in </w:t>
      </w:r>
      <w:proofErr w:type="spellStart"/>
      <w:r>
        <w:rPr>
          <w:rFonts w:asciiTheme="majorHAnsi" w:hAnsiTheme="majorHAnsi" w:cstheme="majorHAnsi"/>
          <w:sz w:val="20"/>
          <w:szCs w:val="20"/>
          <w:shd w:val="clear" w:color="auto" w:fill="FFFFFF"/>
          <w:lang w:val="en-US"/>
        </w:rPr>
        <w:t>Yobe</w:t>
      </w:r>
      <w:proofErr w:type="spellEnd"/>
      <w:r>
        <w:rPr>
          <w:rFonts w:asciiTheme="majorHAnsi" w:hAnsiTheme="majorHAnsi" w:cstheme="majorHAnsi"/>
          <w:sz w:val="20"/>
          <w:szCs w:val="20"/>
          <w:shd w:val="clear" w:color="auto" w:fill="FFFFFF"/>
          <w:lang w:val="en-US"/>
        </w:rPr>
        <w:t xml:space="preserve">, 21% of respondents indicated that women and girls faced sexual harassment when </w:t>
      </w:r>
      <w:r>
        <w:rPr>
          <w:rFonts w:asciiTheme="majorHAnsi" w:hAnsiTheme="majorHAnsi" w:cstheme="majorHAnsi"/>
          <w:sz w:val="20"/>
          <w:szCs w:val="20"/>
          <w:shd w:val="clear" w:color="auto" w:fill="FFFFFF"/>
          <w:lang w:val="en-US"/>
        </w:rPr>
        <w:lastRenderedPageBreak/>
        <w:t xml:space="preserve">collecting firewood. The lack of access to fuel therefore increases the risk of GBV </w:t>
      </w:r>
      <w:r w:rsidRPr="008D53E3">
        <w:rPr>
          <w:rFonts w:asciiTheme="majorHAnsi" w:hAnsiTheme="majorHAnsi" w:cstheme="majorHAnsi"/>
          <w:sz w:val="16"/>
          <w:szCs w:val="20"/>
          <w:lang w:val="en-US"/>
        </w:rPr>
        <w:t>(</w:t>
      </w:r>
      <w:hyperlink r:id="rId49" w:history="1">
        <w:r w:rsidRPr="008D53E3">
          <w:rPr>
            <w:rStyle w:val="Hyperlink"/>
            <w:rFonts w:asciiTheme="majorHAnsi" w:hAnsiTheme="majorHAnsi" w:cstheme="majorHAnsi"/>
            <w:sz w:val="16"/>
            <w:szCs w:val="20"/>
            <w:lang w:val="en-US"/>
          </w:rPr>
          <w:t>CARE 01/31/2018</w:t>
        </w:r>
      </w:hyperlink>
      <w:r w:rsidRPr="008D53E3">
        <w:rPr>
          <w:rFonts w:asciiTheme="majorHAnsi" w:hAnsiTheme="majorHAnsi" w:cstheme="majorHAnsi"/>
          <w:sz w:val="16"/>
          <w:szCs w:val="20"/>
          <w:lang w:val="en-US"/>
        </w:rPr>
        <w:t>).</w:t>
      </w:r>
    </w:p>
    <w:p w14:paraId="1205FAA1" w14:textId="77777777" w:rsidR="00D5161A" w:rsidRPr="003A52E6" w:rsidRDefault="00D5161A" w:rsidP="00D5161A">
      <w:pPr>
        <w:pStyle w:val="Geenafstand"/>
        <w:jc w:val="both"/>
        <w:rPr>
          <w:rFonts w:asciiTheme="majorHAnsi" w:hAnsiTheme="majorHAnsi" w:cstheme="majorHAnsi"/>
          <w:sz w:val="20"/>
          <w:szCs w:val="20"/>
          <w:shd w:val="clear" w:color="auto" w:fill="FFFFFF"/>
          <w:lang w:val="en-US"/>
        </w:rPr>
      </w:pPr>
    </w:p>
    <w:p w14:paraId="6985B8EF" w14:textId="5D0BBC21" w:rsidR="00F00876" w:rsidRPr="00F00876" w:rsidRDefault="00F60B8C" w:rsidP="00F60B8C">
      <w:pPr>
        <w:jc w:val="both"/>
        <w:rPr>
          <w:rFonts w:asciiTheme="majorHAnsi" w:hAnsiTheme="majorHAnsi" w:cstheme="majorHAnsi"/>
          <w:b/>
          <w:sz w:val="20"/>
          <w:szCs w:val="20"/>
          <w:shd w:val="clear" w:color="auto" w:fill="FFFFFF"/>
          <w:lang w:val="en-US"/>
        </w:rPr>
      </w:pPr>
      <w:r w:rsidRPr="003A52E6">
        <w:rPr>
          <w:rFonts w:asciiTheme="majorHAnsi" w:hAnsiTheme="majorHAnsi" w:cstheme="majorHAnsi"/>
          <w:b/>
          <w:sz w:val="20"/>
          <w:szCs w:val="20"/>
          <w:shd w:val="clear" w:color="auto" w:fill="FFFFFF"/>
          <w:lang w:val="en-US"/>
        </w:rPr>
        <w:t xml:space="preserve">Water, sanitation and hygiene: </w:t>
      </w:r>
      <w:r w:rsidR="00F00876">
        <w:rPr>
          <w:rFonts w:asciiTheme="majorHAnsi" w:hAnsiTheme="majorHAnsi" w:cstheme="majorHAnsi"/>
          <w:sz w:val="20"/>
          <w:szCs w:val="20"/>
          <w:shd w:val="clear" w:color="auto" w:fill="FFFFFF"/>
          <w:lang w:val="en-US"/>
        </w:rPr>
        <w:t>Approximately 18% of key informants indicated that water sources are located off the site. This means that women and girls, who are traditionally responsible for fetching water, need to leave the premises to do so. A further 14% of key informants indicated that it takes more than ten minutes to walk to the water source off site</w:t>
      </w:r>
      <w:r w:rsidR="00037E99">
        <w:rPr>
          <w:rFonts w:asciiTheme="majorHAnsi" w:hAnsiTheme="majorHAnsi" w:cstheme="majorHAnsi"/>
          <w:sz w:val="20"/>
          <w:szCs w:val="20"/>
          <w:shd w:val="clear" w:color="auto" w:fill="FFFFFF"/>
          <w:lang w:val="en-US"/>
        </w:rPr>
        <w:t xml:space="preserve"> </w:t>
      </w:r>
      <w:r w:rsidR="00037E99" w:rsidRPr="000E0FF9">
        <w:rPr>
          <w:rFonts w:asciiTheme="majorHAnsi" w:hAnsiTheme="majorHAnsi" w:cstheme="majorHAnsi"/>
          <w:sz w:val="16"/>
          <w:szCs w:val="20"/>
          <w:lang w:val="en-US"/>
        </w:rPr>
        <w:t>(</w:t>
      </w:r>
      <w:hyperlink r:id="rId50" w:history="1">
        <w:r w:rsidR="00037E99" w:rsidRPr="000E0FF9">
          <w:rPr>
            <w:rStyle w:val="Hyperlink"/>
            <w:rFonts w:asciiTheme="majorHAnsi" w:hAnsiTheme="majorHAnsi" w:cstheme="majorHAnsi"/>
            <w:sz w:val="16"/>
            <w:szCs w:val="20"/>
            <w:lang w:val="en-US"/>
          </w:rPr>
          <w:t>DTM 24/08/2018</w:t>
        </w:r>
      </w:hyperlink>
      <w:r w:rsidR="00037E99" w:rsidRPr="000E0FF9">
        <w:rPr>
          <w:rFonts w:asciiTheme="majorHAnsi" w:hAnsiTheme="majorHAnsi" w:cstheme="majorHAnsi"/>
          <w:sz w:val="16"/>
          <w:szCs w:val="20"/>
          <w:lang w:val="en-US"/>
        </w:rPr>
        <w:t>).</w:t>
      </w:r>
      <w:r w:rsidR="00F00876">
        <w:rPr>
          <w:rFonts w:asciiTheme="majorHAnsi" w:hAnsiTheme="majorHAnsi" w:cstheme="majorHAnsi"/>
          <w:sz w:val="20"/>
          <w:szCs w:val="20"/>
          <w:shd w:val="clear" w:color="auto" w:fill="FFFFFF"/>
          <w:lang w:val="en-US"/>
        </w:rPr>
        <w:t xml:space="preserve"> This increases the risk of GBV for women and girls, as they may be harassed or attacked on their way.  </w:t>
      </w:r>
    </w:p>
    <w:p w14:paraId="5DEC3F4B" w14:textId="526E38CC" w:rsidR="00F60B8C" w:rsidRPr="003A52E6" w:rsidRDefault="00F60B8C" w:rsidP="00F60B8C">
      <w:pPr>
        <w:jc w:val="both"/>
        <w:rPr>
          <w:rFonts w:asciiTheme="majorHAnsi" w:hAnsiTheme="majorHAnsi" w:cstheme="majorHAnsi"/>
          <w:sz w:val="20"/>
          <w:szCs w:val="20"/>
          <w:shd w:val="clear" w:color="auto" w:fill="FFFFFF"/>
          <w:lang w:val="en-US"/>
        </w:rPr>
      </w:pPr>
      <w:r w:rsidRPr="003A52E6">
        <w:rPr>
          <w:rFonts w:asciiTheme="majorHAnsi" w:hAnsiTheme="majorHAnsi" w:cstheme="majorHAnsi"/>
          <w:sz w:val="20"/>
          <w:szCs w:val="20"/>
          <w:shd w:val="clear" w:color="auto" w:fill="FFFFFF"/>
          <w:lang w:val="en-US"/>
        </w:rPr>
        <w:t>Are latrines gender s</w:t>
      </w:r>
      <w:r w:rsidR="0012633A" w:rsidRPr="003A52E6">
        <w:rPr>
          <w:rFonts w:asciiTheme="majorHAnsi" w:hAnsiTheme="majorHAnsi" w:cstheme="majorHAnsi"/>
          <w:sz w:val="20"/>
          <w:szCs w:val="20"/>
          <w:shd w:val="clear" w:color="auto" w:fill="FFFFFF"/>
          <w:lang w:val="en-US"/>
        </w:rPr>
        <w:t>egregat</w:t>
      </w:r>
      <w:r w:rsidRPr="003A52E6">
        <w:rPr>
          <w:rFonts w:asciiTheme="majorHAnsi" w:hAnsiTheme="majorHAnsi" w:cstheme="majorHAnsi"/>
          <w:sz w:val="20"/>
          <w:szCs w:val="20"/>
          <w:shd w:val="clear" w:color="auto" w:fill="FFFFFF"/>
          <w:lang w:val="en-US"/>
        </w:rPr>
        <w:t>ed? Do latrines have sufficient lighting? Are there sufficient locks? Is it safe for women and girls or small children to access latrines? Are there any access issues for latrines/WASH facilities? Are men loitering at WASH facilities at night? What are consequences of any unsafe access (</w:t>
      </w:r>
      <w:proofErr w:type="spellStart"/>
      <w:r w:rsidRPr="003A52E6">
        <w:rPr>
          <w:rFonts w:asciiTheme="majorHAnsi" w:hAnsiTheme="majorHAnsi" w:cstheme="majorHAnsi"/>
          <w:sz w:val="20"/>
          <w:szCs w:val="20"/>
          <w:shd w:val="clear" w:color="auto" w:fill="FFFFFF"/>
          <w:lang w:val="en-US"/>
        </w:rPr>
        <w:t>eg</w:t>
      </w:r>
      <w:proofErr w:type="spellEnd"/>
      <w:r w:rsidRPr="003A52E6">
        <w:rPr>
          <w:rFonts w:asciiTheme="majorHAnsi" w:hAnsiTheme="majorHAnsi" w:cstheme="majorHAnsi"/>
          <w:sz w:val="20"/>
          <w:szCs w:val="20"/>
          <w:shd w:val="clear" w:color="auto" w:fill="FFFFFF"/>
          <w:lang w:val="en-US"/>
        </w:rPr>
        <w:t xml:space="preserve"> restricting food intake)? Are latrines/WASH facilities gender </w:t>
      </w:r>
      <w:proofErr w:type="spellStart"/>
      <w:r w:rsidRPr="003A52E6">
        <w:rPr>
          <w:rFonts w:asciiTheme="majorHAnsi" w:hAnsiTheme="majorHAnsi" w:cstheme="majorHAnsi"/>
          <w:sz w:val="20"/>
          <w:szCs w:val="20"/>
          <w:shd w:val="clear" w:color="auto" w:fill="FFFFFF"/>
          <w:lang w:val="en-US"/>
        </w:rPr>
        <w:t>se</w:t>
      </w:r>
      <w:r w:rsidR="007005A3" w:rsidRPr="003A52E6">
        <w:rPr>
          <w:rFonts w:asciiTheme="majorHAnsi" w:hAnsiTheme="majorHAnsi" w:cstheme="majorHAnsi"/>
          <w:sz w:val="20"/>
          <w:szCs w:val="20"/>
          <w:shd w:val="clear" w:color="auto" w:fill="FFFFFF"/>
          <w:lang w:val="en-US"/>
        </w:rPr>
        <w:t>grega</w:t>
      </w:r>
      <w:r w:rsidRPr="003A52E6">
        <w:rPr>
          <w:rFonts w:asciiTheme="majorHAnsi" w:hAnsiTheme="majorHAnsi" w:cstheme="majorHAnsi"/>
          <w:sz w:val="20"/>
          <w:szCs w:val="20"/>
          <w:shd w:val="clear" w:color="auto" w:fill="FFFFFF"/>
          <w:lang w:val="en-US"/>
        </w:rPr>
        <w:t>ated</w:t>
      </w:r>
      <w:proofErr w:type="spellEnd"/>
      <w:r w:rsidRPr="003A52E6">
        <w:rPr>
          <w:rFonts w:asciiTheme="majorHAnsi" w:hAnsiTheme="majorHAnsi" w:cstheme="majorHAnsi"/>
          <w:sz w:val="20"/>
          <w:szCs w:val="20"/>
          <w:shd w:val="clear" w:color="auto" w:fill="FFFFFF"/>
          <w:lang w:val="en-US"/>
        </w:rPr>
        <w:t xml:space="preserve">? Are the facilities protected enough for women/girls to feel safe to go there? Are they harassed on their way there? </w:t>
      </w:r>
    </w:p>
    <w:p w14:paraId="222DE06E" w14:textId="55EC0383" w:rsidR="00D57A36" w:rsidRPr="003A52E6" w:rsidRDefault="00F60B8C" w:rsidP="00F60B8C">
      <w:pPr>
        <w:jc w:val="both"/>
        <w:rPr>
          <w:rFonts w:asciiTheme="majorHAnsi" w:hAnsiTheme="majorHAnsi" w:cstheme="majorHAnsi"/>
          <w:sz w:val="20"/>
          <w:szCs w:val="20"/>
          <w:shd w:val="clear" w:color="auto" w:fill="FFFFFF"/>
          <w:lang w:val="en-US"/>
        </w:rPr>
      </w:pPr>
      <w:r w:rsidRPr="003A52E6">
        <w:rPr>
          <w:rFonts w:asciiTheme="majorHAnsi" w:hAnsiTheme="majorHAnsi" w:cstheme="majorHAnsi"/>
          <w:sz w:val="20"/>
          <w:szCs w:val="20"/>
          <w:shd w:val="clear" w:color="auto" w:fill="FFFFFF"/>
          <w:lang w:val="en-US"/>
        </w:rPr>
        <w:t xml:space="preserve">Are there sufficient places for women and girls to dispose of their sanitary pads/other forms of menstrual hygiene? Are there bins in latrines for safe disposal? </w:t>
      </w:r>
      <w:r w:rsidR="000E0327" w:rsidRPr="003A52E6">
        <w:rPr>
          <w:rFonts w:asciiTheme="majorHAnsi" w:hAnsiTheme="majorHAnsi" w:cstheme="majorHAnsi"/>
          <w:sz w:val="20"/>
          <w:szCs w:val="20"/>
          <w:shd w:val="clear" w:color="auto" w:fill="FFFFFF"/>
          <w:lang w:val="en-US"/>
        </w:rPr>
        <w:t>What do women use for menstrual hygiene/how do they dispose of it? Use of soap common? Sufficient places for women/girls to bathe privately?</w:t>
      </w:r>
    </w:p>
    <w:p w14:paraId="4FD06791" w14:textId="400D2311" w:rsidR="007005A3" w:rsidRPr="003A52E6" w:rsidRDefault="00CA4D6B" w:rsidP="00F60B8C">
      <w:pPr>
        <w:jc w:val="both"/>
        <w:rPr>
          <w:rFonts w:asciiTheme="majorHAnsi" w:hAnsiTheme="majorHAnsi" w:cstheme="majorHAnsi"/>
          <w:b/>
          <w:sz w:val="20"/>
          <w:szCs w:val="20"/>
          <w:shd w:val="clear" w:color="auto" w:fill="FFFFFF"/>
          <w:lang w:val="en-US"/>
        </w:rPr>
      </w:pPr>
      <w:r w:rsidRPr="003A52E6">
        <w:rPr>
          <w:rFonts w:asciiTheme="majorHAnsi" w:hAnsiTheme="majorHAnsi" w:cstheme="majorHAnsi"/>
          <w:b/>
          <w:sz w:val="20"/>
          <w:szCs w:val="20"/>
          <w:shd w:val="clear" w:color="auto" w:fill="FFFFFF"/>
          <w:lang w:val="en-US"/>
        </w:rPr>
        <w:t>Health:</w:t>
      </w:r>
      <w:r w:rsidR="007005A3" w:rsidRPr="003A52E6">
        <w:rPr>
          <w:rFonts w:asciiTheme="majorHAnsi" w:hAnsiTheme="majorHAnsi" w:cstheme="majorHAnsi"/>
          <w:b/>
          <w:sz w:val="20"/>
          <w:szCs w:val="20"/>
          <w:shd w:val="clear" w:color="auto" w:fill="FFFFFF"/>
          <w:lang w:val="en-US"/>
        </w:rPr>
        <w:t xml:space="preserve"> </w:t>
      </w:r>
      <w:r w:rsidR="007005A3" w:rsidRPr="003A52E6">
        <w:rPr>
          <w:rFonts w:asciiTheme="majorHAnsi" w:hAnsiTheme="majorHAnsi" w:cstheme="majorHAnsi"/>
          <w:sz w:val="20"/>
          <w:szCs w:val="20"/>
          <w:shd w:val="clear" w:color="auto" w:fill="FFFFFF"/>
          <w:lang w:val="en-US"/>
        </w:rPr>
        <w:t>Access to health services? Expensive? Anonymous?</w:t>
      </w:r>
    </w:p>
    <w:p w14:paraId="73266B8C" w14:textId="564C7FD1" w:rsidR="00D2024A" w:rsidRPr="003A52E6" w:rsidRDefault="00D2024A" w:rsidP="00F60B8C">
      <w:pPr>
        <w:jc w:val="both"/>
        <w:rPr>
          <w:rFonts w:asciiTheme="majorHAnsi" w:hAnsiTheme="majorHAnsi" w:cstheme="majorHAnsi"/>
          <w:sz w:val="20"/>
          <w:szCs w:val="20"/>
          <w:shd w:val="clear" w:color="auto" w:fill="FFFFFF"/>
          <w:lang w:val="en-US"/>
        </w:rPr>
      </w:pPr>
      <w:r w:rsidRPr="003A52E6">
        <w:rPr>
          <w:rFonts w:asciiTheme="majorHAnsi" w:hAnsiTheme="majorHAnsi" w:cstheme="majorHAnsi"/>
          <w:sz w:val="20"/>
          <w:szCs w:val="20"/>
          <w:shd w:val="clear" w:color="auto" w:fill="FFFFFF"/>
          <w:lang w:val="en-US"/>
        </w:rPr>
        <w:t>Sexual and reproductive health: knowledge on? Where do women prefer to give birth – are sufficient services available</w:t>
      </w:r>
      <w:r w:rsidR="00C87B94" w:rsidRPr="003A52E6">
        <w:rPr>
          <w:rFonts w:asciiTheme="majorHAnsi" w:hAnsiTheme="majorHAnsi" w:cstheme="majorHAnsi"/>
          <w:sz w:val="20"/>
          <w:szCs w:val="20"/>
          <w:shd w:val="clear" w:color="auto" w:fill="FFFFFF"/>
          <w:lang w:val="en-US"/>
        </w:rPr>
        <w:t xml:space="preserve">? Sufficient personnel that can communicate with </w:t>
      </w:r>
      <w:r w:rsidR="007005A3" w:rsidRPr="003A52E6">
        <w:rPr>
          <w:rFonts w:asciiTheme="majorHAnsi" w:hAnsiTheme="majorHAnsi" w:cstheme="majorHAnsi"/>
          <w:sz w:val="20"/>
          <w:szCs w:val="20"/>
          <w:shd w:val="clear" w:color="auto" w:fill="FFFFFF"/>
          <w:lang w:val="en-US"/>
        </w:rPr>
        <w:t>population in need</w:t>
      </w:r>
      <w:r w:rsidR="00C87B94" w:rsidRPr="003A52E6">
        <w:rPr>
          <w:rFonts w:asciiTheme="majorHAnsi" w:hAnsiTheme="majorHAnsi" w:cstheme="majorHAnsi"/>
          <w:sz w:val="20"/>
          <w:szCs w:val="20"/>
          <w:shd w:val="clear" w:color="auto" w:fill="FFFFFF"/>
          <w:lang w:val="en-US"/>
        </w:rPr>
        <w:t>? Sufficient facilities and equipment</w:t>
      </w:r>
      <w:r w:rsidRPr="003A52E6">
        <w:rPr>
          <w:rFonts w:asciiTheme="majorHAnsi" w:hAnsiTheme="majorHAnsi" w:cstheme="majorHAnsi"/>
          <w:sz w:val="20"/>
          <w:szCs w:val="20"/>
          <w:shd w:val="clear" w:color="auto" w:fill="FFFFFF"/>
          <w:lang w:val="en-US"/>
        </w:rPr>
        <w:t xml:space="preserve">? Age of reproduction? Knowledge on anticonception and do women have power to make own choices? </w:t>
      </w:r>
    </w:p>
    <w:p w14:paraId="3583C604" w14:textId="6A67159B" w:rsidR="00463EC7" w:rsidRDefault="003200CC" w:rsidP="00F60B8C">
      <w:pPr>
        <w:jc w:val="both"/>
        <w:rPr>
          <w:rFonts w:asciiTheme="majorHAnsi" w:hAnsiTheme="majorHAnsi" w:cstheme="majorHAnsi"/>
          <w:sz w:val="20"/>
          <w:szCs w:val="20"/>
          <w:shd w:val="clear" w:color="auto" w:fill="FFFFFF"/>
          <w:lang w:val="en-US"/>
        </w:rPr>
      </w:pPr>
      <w:r w:rsidRPr="003A52E6">
        <w:rPr>
          <w:rFonts w:asciiTheme="majorHAnsi" w:hAnsiTheme="majorHAnsi" w:cstheme="majorHAnsi"/>
          <w:sz w:val="20"/>
          <w:szCs w:val="20"/>
          <w:shd w:val="clear" w:color="auto" w:fill="FFFFFF"/>
          <w:lang w:val="en-US"/>
        </w:rPr>
        <w:t>In the incidence of rape/sexual violence: what sexually transmitted diseases are prevalent?</w:t>
      </w:r>
      <w:r w:rsidR="00343D50" w:rsidRPr="003A52E6">
        <w:rPr>
          <w:rFonts w:asciiTheme="majorHAnsi" w:hAnsiTheme="majorHAnsi" w:cstheme="majorHAnsi"/>
          <w:sz w:val="20"/>
          <w:szCs w:val="20"/>
          <w:shd w:val="clear" w:color="auto" w:fill="FFFFFF"/>
          <w:lang w:val="en-US"/>
        </w:rPr>
        <w:t xml:space="preserve"> (</w:t>
      </w:r>
      <w:proofErr w:type="spellStart"/>
      <w:r w:rsidR="00343D50" w:rsidRPr="003A52E6">
        <w:rPr>
          <w:rFonts w:asciiTheme="majorHAnsi" w:hAnsiTheme="majorHAnsi" w:cstheme="majorHAnsi"/>
          <w:sz w:val="20"/>
          <w:szCs w:val="20"/>
          <w:shd w:val="clear" w:color="auto" w:fill="FFFFFF"/>
          <w:lang w:val="en-US"/>
        </w:rPr>
        <w:t>eg</w:t>
      </w:r>
      <w:proofErr w:type="spellEnd"/>
      <w:r w:rsidR="00343D50" w:rsidRPr="003A52E6">
        <w:rPr>
          <w:rFonts w:asciiTheme="majorHAnsi" w:hAnsiTheme="majorHAnsi" w:cstheme="majorHAnsi"/>
          <w:sz w:val="20"/>
          <w:szCs w:val="20"/>
          <w:shd w:val="clear" w:color="auto" w:fill="FFFFFF"/>
          <w:lang w:val="en-US"/>
        </w:rPr>
        <w:t xml:space="preserve"> a high prevalence of HIV? Or high prevalence of other sexually transmitted diseases in the population)?</w:t>
      </w:r>
      <w:r w:rsidRPr="003A52E6">
        <w:rPr>
          <w:rFonts w:asciiTheme="majorHAnsi" w:hAnsiTheme="majorHAnsi" w:cstheme="majorHAnsi"/>
          <w:sz w:val="20"/>
          <w:szCs w:val="20"/>
          <w:shd w:val="clear" w:color="auto" w:fill="FFFFFF"/>
          <w:lang w:val="en-US"/>
        </w:rPr>
        <w:t xml:space="preserve"> </w:t>
      </w:r>
      <w:r w:rsidR="007005A3" w:rsidRPr="003A52E6">
        <w:rPr>
          <w:rFonts w:asciiTheme="majorHAnsi" w:hAnsiTheme="majorHAnsi" w:cstheme="majorHAnsi"/>
          <w:sz w:val="20"/>
          <w:szCs w:val="20"/>
          <w:shd w:val="clear" w:color="auto" w:fill="FFFFFF"/>
          <w:lang w:val="en-US"/>
        </w:rPr>
        <w:t xml:space="preserve">Does Clinical Management of Rape (CMR) exist? </w:t>
      </w:r>
      <w:r w:rsidR="00343D50" w:rsidRPr="003A52E6">
        <w:rPr>
          <w:rFonts w:asciiTheme="majorHAnsi" w:hAnsiTheme="majorHAnsi" w:cstheme="majorHAnsi"/>
          <w:sz w:val="20"/>
          <w:szCs w:val="20"/>
          <w:shd w:val="clear" w:color="auto" w:fill="FFFFFF"/>
          <w:lang w:val="en-US"/>
        </w:rPr>
        <w:t xml:space="preserve">How is Clinical Management of Rape (CMR) arranged? </w:t>
      </w:r>
      <w:r w:rsidR="00463EC7" w:rsidRPr="003A52E6">
        <w:rPr>
          <w:rFonts w:asciiTheme="majorHAnsi" w:hAnsiTheme="majorHAnsi" w:cstheme="majorHAnsi"/>
          <w:sz w:val="20"/>
          <w:szCs w:val="20"/>
          <w:shd w:val="clear" w:color="auto" w:fill="FFFFFF"/>
          <w:lang w:val="en-US"/>
        </w:rPr>
        <w:t xml:space="preserve">(Unwanted) pregnancies increase? Increases in other health risks </w:t>
      </w:r>
      <w:proofErr w:type="spellStart"/>
      <w:r w:rsidR="00463EC7" w:rsidRPr="003A52E6">
        <w:rPr>
          <w:rFonts w:asciiTheme="majorHAnsi" w:hAnsiTheme="majorHAnsi" w:cstheme="majorHAnsi"/>
          <w:sz w:val="20"/>
          <w:szCs w:val="20"/>
          <w:shd w:val="clear" w:color="auto" w:fill="FFFFFF"/>
          <w:lang w:val="en-US"/>
        </w:rPr>
        <w:t>eg</w:t>
      </w:r>
      <w:proofErr w:type="spellEnd"/>
      <w:r w:rsidR="00463EC7" w:rsidRPr="003A52E6">
        <w:rPr>
          <w:rFonts w:asciiTheme="majorHAnsi" w:hAnsiTheme="majorHAnsi" w:cstheme="majorHAnsi"/>
          <w:sz w:val="20"/>
          <w:szCs w:val="20"/>
          <w:shd w:val="clear" w:color="auto" w:fill="FFFFFF"/>
          <w:lang w:val="en-US"/>
        </w:rPr>
        <w:t xml:space="preserve"> combination of sexual violence and lack of health services? </w:t>
      </w:r>
    </w:p>
    <w:p w14:paraId="0FB4DB37" w14:textId="327B482C" w:rsidR="001E612A" w:rsidRPr="003A52E6" w:rsidRDefault="001E612A" w:rsidP="00F60B8C">
      <w:pPr>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 xml:space="preserve">In an assessment in </w:t>
      </w:r>
      <w:proofErr w:type="spellStart"/>
      <w:r>
        <w:rPr>
          <w:rFonts w:asciiTheme="majorHAnsi" w:hAnsiTheme="majorHAnsi" w:cstheme="majorHAnsi"/>
          <w:sz w:val="20"/>
          <w:szCs w:val="20"/>
          <w:shd w:val="clear" w:color="auto" w:fill="FFFFFF"/>
          <w:lang w:val="en-US"/>
        </w:rPr>
        <w:t>Yobe</w:t>
      </w:r>
      <w:proofErr w:type="spellEnd"/>
      <w:r>
        <w:rPr>
          <w:rFonts w:asciiTheme="majorHAnsi" w:hAnsiTheme="majorHAnsi" w:cstheme="majorHAnsi"/>
          <w:sz w:val="20"/>
          <w:szCs w:val="20"/>
          <w:shd w:val="clear" w:color="auto" w:fill="FFFFFF"/>
          <w:lang w:val="en-US"/>
        </w:rPr>
        <w:t xml:space="preserve">, respondents indicated that women should not have access to family planning services  </w:t>
      </w:r>
      <w:r w:rsidRPr="00037E99">
        <w:rPr>
          <w:rFonts w:asciiTheme="majorHAnsi" w:hAnsiTheme="majorHAnsi" w:cstheme="majorHAnsi"/>
          <w:sz w:val="16"/>
          <w:szCs w:val="20"/>
          <w:lang w:val="en-US"/>
        </w:rPr>
        <w:t>(</w:t>
      </w:r>
      <w:hyperlink r:id="rId51" w:history="1">
        <w:r w:rsidRPr="00037E99">
          <w:rPr>
            <w:rStyle w:val="Hyperlink"/>
            <w:rFonts w:asciiTheme="majorHAnsi" w:hAnsiTheme="majorHAnsi" w:cstheme="majorHAnsi"/>
            <w:sz w:val="16"/>
            <w:szCs w:val="20"/>
            <w:lang w:val="en-US"/>
          </w:rPr>
          <w:t>CARE 01/31/2018</w:t>
        </w:r>
      </w:hyperlink>
      <w:r w:rsidRPr="00037E99">
        <w:rPr>
          <w:rFonts w:asciiTheme="majorHAnsi" w:hAnsiTheme="majorHAnsi" w:cstheme="majorHAnsi"/>
          <w:sz w:val="16"/>
          <w:szCs w:val="20"/>
          <w:lang w:val="en-US"/>
        </w:rPr>
        <w:t>).</w:t>
      </w:r>
      <w:r w:rsidR="00E36E53" w:rsidRPr="00037E99">
        <w:rPr>
          <w:rFonts w:asciiTheme="majorHAnsi" w:hAnsiTheme="majorHAnsi" w:cstheme="majorHAnsi"/>
          <w:sz w:val="16"/>
          <w:szCs w:val="20"/>
          <w:lang w:val="en-US"/>
        </w:rPr>
        <w:t xml:space="preserve"> </w:t>
      </w:r>
      <w:r w:rsidR="00E36E53">
        <w:rPr>
          <w:rFonts w:asciiTheme="majorHAnsi" w:hAnsiTheme="majorHAnsi" w:cstheme="majorHAnsi"/>
          <w:sz w:val="20"/>
          <w:szCs w:val="20"/>
          <w:lang w:val="en-US"/>
        </w:rPr>
        <w:t xml:space="preserve">There are limited </w:t>
      </w:r>
      <w:r w:rsidR="00624C3B">
        <w:rPr>
          <w:rFonts w:asciiTheme="majorHAnsi" w:hAnsiTheme="majorHAnsi" w:cstheme="majorHAnsi"/>
          <w:sz w:val="20"/>
          <w:szCs w:val="20"/>
          <w:lang w:val="en-US"/>
        </w:rPr>
        <w:t xml:space="preserve">health services available for GBV survivors in </w:t>
      </w:r>
      <w:proofErr w:type="spellStart"/>
      <w:r w:rsidR="00624C3B">
        <w:rPr>
          <w:rFonts w:asciiTheme="majorHAnsi" w:hAnsiTheme="majorHAnsi" w:cstheme="majorHAnsi"/>
          <w:sz w:val="20"/>
          <w:szCs w:val="20"/>
          <w:lang w:val="en-US"/>
        </w:rPr>
        <w:t>Yunusari</w:t>
      </w:r>
      <w:proofErr w:type="spellEnd"/>
      <w:r w:rsidR="00624C3B">
        <w:rPr>
          <w:rFonts w:asciiTheme="majorHAnsi" w:hAnsiTheme="majorHAnsi" w:cstheme="majorHAnsi"/>
          <w:sz w:val="20"/>
          <w:szCs w:val="20"/>
          <w:lang w:val="en-US"/>
        </w:rPr>
        <w:t xml:space="preserve"> and </w:t>
      </w:r>
      <w:proofErr w:type="spellStart"/>
      <w:r w:rsidR="00624C3B">
        <w:rPr>
          <w:rFonts w:asciiTheme="majorHAnsi" w:hAnsiTheme="majorHAnsi" w:cstheme="majorHAnsi"/>
          <w:sz w:val="20"/>
          <w:szCs w:val="20"/>
          <w:lang w:val="en-US"/>
        </w:rPr>
        <w:t>Yusufari</w:t>
      </w:r>
      <w:proofErr w:type="spellEnd"/>
      <w:r w:rsidR="00624C3B">
        <w:rPr>
          <w:rFonts w:asciiTheme="majorHAnsi" w:hAnsiTheme="majorHAnsi" w:cstheme="majorHAnsi"/>
          <w:sz w:val="20"/>
          <w:szCs w:val="20"/>
          <w:lang w:val="en-US"/>
        </w:rPr>
        <w:t xml:space="preserve">. </w:t>
      </w:r>
    </w:p>
    <w:p w14:paraId="3217643C" w14:textId="44096A6C" w:rsidR="00FA365B" w:rsidRDefault="00D76444" w:rsidP="00F60B8C">
      <w:pPr>
        <w:jc w:val="both"/>
        <w:rPr>
          <w:rFonts w:asciiTheme="majorHAnsi" w:hAnsiTheme="majorHAnsi" w:cstheme="majorHAnsi"/>
          <w:sz w:val="20"/>
          <w:szCs w:val="20"/>
          <w:lang w:val="en-US"/>
        </w:rPr>
      </w:pPr>
      <w:r w:rsidRPr="003A52E6">
        <w:rPr>
          <w:rFonts w:asciiTheme="majorHAnsi" w:hAnsiTheme="majorHAnsi" w:cstheme="majorHAnsi"/>
          <w:b/>
          <w:sz w:val="20"/>
          <w:szCs w:val="20"/>
          <w:shd w:val="clear" w:color="auto" w:fill="FFFFFF"/>
          <w:lang w:val="en-US"/>
        </w:rPr>
        <w:t xml:space="preserve">Shelter: </w:t>
      </w:r>
      <w:r w:rsidR="00E719E5">
        <w:rPr>
          <w:rFonts w:asciiTheme="majorHAnsi" w:hAnsiTheme="majorHAnsi" w:cstheme="majorHAnsi"/>
          <w:sz w:val="20"/>
          <w:szCs w:val="20"/>
          <w:shd w:val="clear" w:color="auto" w:fill="FFFFFF"/>
          <w:lang w:val="en-US"/>
        </w:rPr>
        <w:t>According to 6% of key informants in IDP sites in the northeast, shelter is the third-largest unmet need as of late August</w:t>
      </w:r>
      <w:r w:rsidR="00285509">
        <w:rPr>
          <w:rFonts w:asciiTheme="majorHAnsi" w:hAnsiTheme="majorHAnsi" w:cstheme="majorHAnsi"/>
          <w:sz w:val="20"/>
          <w:szCs w:val="20"/>
          <w:shd w:val="clear" w:color="auto" w:fill="FFFFFF"/>
          <w:lang w:val="en-US"/>
        </w:rPr>
        <w:t xml:space="preserve">. </w:t>
      </w:r>
      <w:r w:rsidR="00A03A19">
        <w:rPr>
          <w:rFonts w:asciiTheme="majorHAnsi" w:hAnsiTheme="majorHAnsi" w:cstheme="majorHAnsi"/>
          <w:sz w:val="20"/>
          <w:szCs w:val="20"/>
          <w:shd w:val="clear" w:color="auto" w:fill="FFFFFF"/>
          <w:lang w:val="en-US"/>
        </w:rPr>
        <w:t xml:space="preserve">Overall, overcrowding is mentioned as a problem in various assessments. According to the MSNA, </w:t>
      </w:r>
      <w:r w:rsidR="00356A09">
        <w:rPr>
          <w:rFonts w:asciiTheme="majorHAnsi" w:hAnsiTheme="majorHAnsi" w:cstheme="majorHAnsi"/>
          <w:sz w:val="20"/>
          <w:szCs w:val="20"/>
          <w:shd w:val="clear" w:color="auto" w:fill="FFFFFF"/>
          <w:lang w:val="en-US"/>
        </w:rPr>
        <w:t xml:space="preserve">86% of respondents in Adamawa, </w:t>
      </w:r>
      <w:proofErr w:type="spellStart"/>
      <w:r w:rsidR="00356A09">
        <w:rPr>
          <w:rFonts w:asciiTheme="majorHAnsi" w:hAnsiTheme="majorHAnsi" w:cstheme="majorHAnsi"/>
          <w:sz w:val="20"/>
          <w:szCs w:val="20"/>
          <w:shd w:val="clear" w:color="auto" w:fill="FFFFFF"/>
          <w:lang w:val="en-US"/>
        </w:rPr>
        <w:t>Borno</w:t>
      </w:r>
      <w:proofErr w:type="spellEnd"/>
      <w:r w:rsidR="00356A09">
        <w:rPr>
          <w:rFonts w:asciiTheme="majorHAnsi" w:hAnsiTheme="majorHAnsi" w:cstheme="majorHAnsi"/>
          <w:sz w:val="20"/>
          <w:szCs w:val="20"/>
          <w:shd w:val="clear" w:color="auto" w:fill="FFFFFF"/>
          <w:lang w:val="en-US"/>
        </w:rPr>
        <w:t xml:space="preserve">, and </w:t>
      </w:r>
      <w:proofErr w:type="spellStart"/>
      <w:r w:rsidR="00356A09">
        <w:rPr>
          <w:rFonts w:asciiTheme="majorHAnsi" w:hAnsiTheme="majorHAnsi" w:cstheme="majorHAnsi"/>
          <w:sz w:val="20"/>
          <w:szCs w:val="20"/>
          <w:shd w:val="clear" w:color="auto" w:fill="FFFFFF"/>
          <w:lang w:val="en-US"/>
        </w:rPr>
        <w:t>Yobe</w:t>
      </w:r>
      <w:proofErr w:type="spellEnd"/>
      <w:r w:rsidR="00356A09">
        <w:rPr>
          <w:rFonts w:asciiTheme="majorHAnsi" w:hAnsiTheme="majorHAnsi" w:cstheme="majorHAnsi"/>
          <w:sz w:val="20"/>
          <w:szCs w:val="20"/>
          <w:shd w:val="clear" w:color="auto" w:fill="FFFFFF"/>
          <w:lang w:val="en-US"/>
        </w:rPr>
        <w:t xml:space="preserve"> (including IDPs, returnees, and host community) indicate they share their shelter with more than one family. Of households sharing their shelters with more than one family, 24% are IDPs</w:t>
      </w:r>
      <w:r w:rsidR="00613011">
        <w:rPr>
          <w:rFonts w:asciiTheme="majorHAnsi" w:hAnsiTheme="majorHAnsi" w:cstheme="majorHAnsi"/>
          <w:sz w:val="20"/>
          <w:szCs w:val="20"/>
          <w:shd w:val="clear" w:color="auto" w:fill="FFFFFF"/>
          <w:lang w:val="en-US"/>
        </w:rPr>
        <w:t xml:space="preserve"> </w:t>
      </w:r>
      <w:r w:rsidR="00613011" w:rsidRPr="00613011">
        <w:rPr>
          <w:rFonts w:asciiTheme="majorHAnsi" w:hAnsiTheme="majorHAnsi" w:cstheme="majorHAnsi"/>
          <w:sz w:val="16"/>
          <w:szCs w:val="20"/>
          <w:shd w:val="clear" w:color="auto" w:fill="FFFFFF"/>
          <w:lang w:val="en-US"/>
        </w:rPr>
        <w:t>(MSNA 09/2018)</w:t>
      </w:r>
      <w:r w:rsidR="00356A09" w:rsidRPr="00613011">
        <w:rPr>
          <w:rFonts w:asciiTheme="majorHAnsi" w:hAnsiTheme="majorHAnsi" w:cstheme="majorHAnsi"/>
          <w:sz w:val="16"/>
          <w:szCs w:val="20"/>
          <w:shd w:val="clear" w:color="auto" w:fill="FFFFFF"/>
          <w:lang w:val="en-US"/>
        </w:rPr>
        <w:t>.</w:t>
      </w:r>
    </w:p>
    <w:p w14:paraId="309BE7B7" w14:textId="4B1BA776" w:rsidR="00B323E3" w:rsidRDefault="00FA365B" w:rsidP="00F60B8C">
      <w:pPr>
        <w:jc w:val="both"/>
        <w:rPr>
          <w:rFonts w:asciiTheme="majorHAnsi" w:hAnsiTheme="majorHAnsi" w:cstheme="majorHAnsi"/>
          <w:sz w:val="20"/>
          <w:szCs w:val="20"/>
          <w:lang w:val="en-US"/>
        </w:rPr>
      </w:pPr>
      <w:r>
        <w:rPr>
          <w:rFonts w:asciiTheme="majorHAnsi" w:hAnsiTheme="majorHAnsi" w:cstheme="majorHAnsi"/>
          <w:sz w:val="20"/>
          <w:szCs w:val="20"/>
          <w:lang w:val="en-US"/>
        </w:rPr>
        <w:t>In addition to overcrowding</w:t>
      </w:r>
      <w:r w:rsidR="00F406FD">
        <w:rPr>
          <w:rFonts w:asciiTheme="majorHAnsi" w:hAnsiTheme="majorHAnsi" w:cstheme="majorHAnsi"/>
          <w:sz w:val="20"/>
          <w:szCs w:val="20"/>
          <w:lang w:val="en-US"/>
        </w:rPr>
        <w:t xml:space="preserve"> (see CCCM)</w:t>
      </w:r>
      <w:r>
        <w:rPr>
          <w:rFonts w:asciiTheme="majorHAnsi" w:hAnsiTheme="majorHAnsi" w:cstheme="majorHAnsi"/>
          <w:sz w:val="20"/>
          <w:szCs w:val="20"/>
          <w:lang w:val="en-US"/>
        </w:rPr>
        <w:t xml:space="preserve">, </w:t>
      </w:r>
      <w:r w:rsidR="008D53E3">
        <w:rPr>
          <w:rFonts w:asciiTheme="majorHAnsi" w:hAnsiTheme="majorHAnsi" w:cstheme="majorHAnsi"/>
          <w:sz w:val="20"/>
          <w:szCs w:val="20"/>
          <w:lang w:val="en-US"/>
        </w:rPr>
        <w:t xml:space="preserve">a very small number (0.44%) of key informants indicated that some households are living out in the open, though this was thought to be true for less than 25% of households in their location. However, it is important to pay attention to these households, as the GBV risks increase for people living in the open. </w:t>
      </w:r>
    </w:p>
    <w:p w14:paraId="30BB8081" w14:textId="0A204C27" w:rsidR="006C5D53" w:rsidRPr="000650FF" w:rsidRDefault="00E719E5" w:rsidP="00F60B8C">
      <w:pPr>
        <w:jc w:val="both"/>
        <w:rPr>
          <w:rFonts w:asciiTheme="majorHAnsi" w:hAnsiTheme="majorHAnsi" w:cstheme="majorHAnsi"/>
          <w:sz w:val="20"/>
          <w:szCs w:val="20"/>
          <w:lang w:val="en-US"/>
        </w:rPr>
      </w:pPr>
      <w:r>
        <w:rPr>
          <w:rFonts w:asciiTheme="majorHAnsi" w:hAnsiTheme="majorHAnsi" w:cstheme="majorHAnsi"/>
          <w:sz w:val="20"/>
          <w:szCs w:val="20"/>
          <w:shd w:val="clear" w:color="auto" w:fill="FFFFFF"/>
          <w:lang w:val="en-US"/>
        </w:rPr>
        <w:t xml:space="preserve">According to 12% of key informants in IDP sites in the northeast, NFIs are the second-largest unmet need </w:t>
      </w:r>
      <w:r w:rsidRPr="00037E99">
        <w:rPr>
          <w:rFonts w:asciiTheme="majorHAnsi" w:hAnsiTheme="majorHAnsi" w:cstheme="majorHAnsi"/>
          <w:sz w:val="16"/>
          <w:szCs w:val="20"/>
          <w:lang w:val="en-US"/>
        </w:rPr>
        <w:t>(</w:t>
      </w:r>
      <w:hyperlink r:id="rId52" w:history="1">
        <w:r w:rsidRPr="00037E99">
          <w:rPr>
            <w:rStyle w:val="Hyperlink"/>
            <w:rFonts w:asciiTheme="majorHAnsi" w:hAnsiTheme="majorHAnsi" w:cstheme="majorHAnsi"/>
            <w:sz w:val="16"/>
            <w:szCs w:val="20"/>
            <w:lang w:val="en-US"/>
          </w:rPr>
          <w:t>DTM 24/08/2018</w:t>
        </w:r>
      </w:hyperlink>
      <w:r w:rsidRPr="00037E99">
        <w:rPr>
          <w:rFonts w:asciiTheme="majorHAnsi" w:hAnsiTheme="majorHAnsi" w:cstheme="majorHAnsi"/>
          <w:sz w:val="16"/>
          <w:szCs w:val="20"/>
          <w:lang w:val="en-US"/>
        </w:rPr>
        <w:t xml:space="preserve">). </w:t>
      </w:r>
      <w:r w:rsidR="001573DD">
        <w:rPr>
          <w:rFonts w:asciiTheme="majorHAnsi" w:hAnsiTheme="majorHAnsi" w:cstheme="majorHAnsi"/>
          <w:sz w:val="20"/>
          <w:szCs w:val="20"/>
          <w:shd w:val="clear" w:color="auto" w:fill="FFFFFF"/>
          <w:lang w:val="en-US"/>
        </w:rPr>
        <w:t xml:space="preserve">Access to hygiene and dignity kits is very limited or non-existent at IDP camps </w:t>
      </w:r>
      <w:r w:rsidR="001573DD" w:rsidRPr="00037E99">
        <w:rPr>
          <w:rFonts w:asciiTheme="majorHAnsi" w:hAnsiTheme="majorHAnsi" w:cstheme="majorHAnsi"/>
          <w:sz w:val="16"/>
          <w:szCs w:val="20"/>
          <w:lang w:val="en-US"/>
        </w:rPr>
        <w:t>(</w:t>
      </w:r>
      <w:hyperlink r:id="rId53" w:history="1">
        <w:r w:rsidR="001573DD" w:rsidRPr="00037E99">
          <w:rPr>
            <w:rStyle w:val="Hyperlink"/>
            <w:rFonts w:asciiTheme="majorHAnsi" w:hAnsiTheme="majorHAnsi" w:cstheme="majorHAnsi"/>
            <w:sz w:val="16"/>
            <w:szCs w:val="20"/>
            <w:lang w:val="en-US"/>
          </w:rPr>
          <w:t>CARE 01/31/2018</w:t>
        </w:r>
      </w:hyperlink>
      <w:r w:rsidR="001573DD" w:rsidRPr="00037E99">
        <w:rPr>
          <w:rFonts w:asciiTheme="majorHAnsi" w:hAnsiTheme="majorHAnsi" w:cstheme="majorHAnsi"/>
          <w:sz w:val="16"/>
          <w:szCs w:val="20"/>
          <w:lang w:val="en-US"/>
        </w:rPr>
        <w:t>).</w:t>
      </w:r>
      <w:r w:rsidR="008D53E3" w:rsidRPr="00037E99">
        <w:rPr>
          <w:rFonts w:asciiTheme="majorHAnsi" w:hAnsiTheme="majorHAnsi" w:cstheme="majorHAnsi"/>
          <w:sz w:val="16"/>
          <w:szCs w:val="20"/>
          <w:lang w:val="en-US"/>
        </w:rPr>
        <w:t xml:space="preserve"> </w:t>
      </w:r>
      <w:r w:rsidR="008D53E3">
        <w:rPr>
          <w:rFonts w:asciiTheme="majorHAnsi" w:hAnsiTheme="majorHAnsi" w:cstheme="majorHAnsi"/>
          <w:sz w:val="20"/>
          <w:szCs w:val="20"/>
          <w:lang w:val="en-US"/>
        </w:rPr>
        <w:t>However, only a small number of key informants (0.02%) indicates the need for hygiene kits. This may also be explained by the fact that key informants are male and may have different priorities.</w:t>
      </w:r>
      <w:r w:rsidR="00E2348D">
        <w:rPr>
          <w:rFonts w:asciiTheme="majorHAnsi" w:hAnsiTheme="majorHAnsi" w:cstheme="majorHAnsi"/>
          <w:sz w:val="20"/>
          <w:szCs w:val="20"/>
          <w:lang w:val="en-US"/>
        </w:rPr>
        <w:t xml:space="preserve"> According to the MSNA, around 95% of respondents </w:t>
      </w:r>
      <w:r w:rsidR="00511F50">
        <w:rPr>
          <w:rFonts w:asciiTheme="majorHAnsi" w:hAnsiTheme="majorHAnsi" w:cstheme="majorHAnsi"/>
          <w:sz w:val="20"/>
          <w:szCs w:val="20"/>
          <w:lang w:val="en-US"/>
        </w:rPr>
        <w:t>do not have</w:t>
      </w:r>
      <w:r w:rsidR="00E2348D">
        <w:rPr>
          <w:rFonts w:asciiTheme="majorHAnsi" w:hAnsiTheme="majorHAnsi" w:cstheme="majorHAnsi"/>
          <w:sz w:val="20"/>
          <w:szCs w:val="20"/>
          <w:lang w:val="en-US"/>
        </w:rPr>
        <w:t xml:space="preserve"> reusable sanitary pads to their disposal </w:t>
      </w:r>
      <w:r w:rsidR="00E2348D" w:rsidRPr="00613011">
        <w:rPr>
          <w:rFonts w:asciiTheme="majorHAnsi" w:hAnsiTheme="majorHAnsi" w:cstheme="majorHAnsi"/>
          <w:sz w:val="16"/>
          <w:szCs w:val="20"/>
          <w:shd w:val="clear" w:color="auto" w:fill="FFFFFF"/>
          <w:lang w:val="en-US"/>
        </w:rPr>
        <w:t>(MSNA 09/2018).</w:t>
      </w:r>
    </w:p>
    <w:p w14:paraId="7EF42AB6" w14:textId="25648E92" w:rsidR="00F406FD" w:rsidRDefault="00D76444" w:rsidP="00F406FD">
      <w:pPr>
        <w:jc w:val="both"/>
        <w:rPr>
          <w:rFonts w:asciiTheme="majorHAnsi" w:hAnsiTheme="majorHAnsi" w:cstheme="majorHAnsi"/>
          <w:sz w:val="20"/>
          <w:szCs w:val="20"/>
          <w:lang w:val="en-US"/>
        </w:rPr>
      </w:pPr>
      <w:r w:rsidRPr="003A52E6">
        <w:rPr>
          <w:rFonts w:asciiTheme="majorHAnsi" w:hAnsiTheme="majorHAnsi" w:cstheme="majorHAnsi"/>
          <w:b/>
          <w:sz w:val="20"/>
          <w:szCs w:val="20"/>
          <w:shd w:val="clear" w:color="auto" w:fill="FFFFFF"/>
          <w:lang w:val="en-US"/>
        </w:rPr>
        <w:t xml:space="preserve">CCCM: </w:t>
      </w:r>
      <w:r w:rsidR="00F406FD">
        <w:rPr>
          <w:rFonts w:asciiTheme="majorHAnsi" w:hAnsiTheme="majorHAnsi" w:cstheme="majorHAnsi"/>
          <w:sz w:val="20"/>
          <w:szCs w:val="20"/>
          <w:lang w:val="en-US"/>
        </w:rPr>
        <w:t xml:space="preserve">In approximately 50% of sites (136) in </w:t>
      </w:r>
      <w:proofErr w:type="spellStart"/>
      <w:r w:rsidR="00F406FD">
        <w:rPr>
          <w:rFonts w:asciiTheme="majorHAnsi" w:hAnsiTheme="majorHAnsi" w:cstheme="majorHAnsi"/>
          <w:sz w:val="20"/>
          <w:szCs w:val="20"/>
          <w:lang w:val="en-US"/>
        </w:rPr>
        <w:t>Borno</w:t>
      </w:r>
      <w:proofErr w:type="spellEnd"/>
      <w:r w:rsidR="00F406FD">
        <w:rPr>
          <w:rFonts w:asciiTheme="majorHAnsi" w:hAnsiTheme="majorHAnsi" w:cstheme="majorHAnsi"/>
          <w:sz w:val="20"/>
          <w:szCs w:val="20"/>
          <w:lang w:val="en-US"/>
        </w:rPr>
        <w:t xml:space="preserve">, </w:t>
      </w:r>
      <w:proofErr w:type="spellStart"/>
      <w:r w:rsidR="00F406FD">
        <w:rPr>
          <w:rFonts w:asciiTheme="majorHAnsi" w:hAnsiTheme="majorHAnsi" w:cstheme="majorHAnsi"/>
          <w:sz w:val="20"/>
          <w:szCs w:val="20"/>
          <w:lang w:val="en-US"/>
        </w:rPr>
        <w:t>Yobe</w:t>
      </w:r>
      <w:proofErr w:type="spellEnd"/>
      <w:r w:rsidR="00F406FD">
        <w:rPr>
          <w:rFonts w:asciiTheme="majorHAnsi" w:hAnsiTheme="majorHAnsi" w:cstheme="majorHAnsi"/>
          <w:sz w:val="20"/>
          <w:szCs w:val="20"/>
          <w:lang w:val="en-US"/>
        </w:rPr>
        <w:t xml:space="preserve">, and Adamawa state, the space for individuals is at or below </w:t>
      </w:r>
      <w:r w:rsidR="00037E99">
        <w:rPr>
          <w:rFonts w:asciiTheme="majorHAnsi" w:hAnsiTheme="majorHAnsi" w:cstheme="majorHAnsi"/>
          <w:sz w:val="20"/>
          <w:szCs w:val="20"/>
          <w:lang w:val="en-US"/>
        </w:rPr>
        <w:t>SPHERE standards</w:t>
      </w:r>
      <w:r w:rsidR="00F406FD">
        <w:rPr>
          <w:rFonts w:asciiTheme="majorHAnsi" w:hAnsiTheme="majorHAnsi" w:cstheme="majorHAnsi"/>
          <w:sz w:val="20"/>
          <w:szCs w:val="20"/>
          <w:lang w:val="en-US"/>
        </w:rPr>
        <w:t xml:space="preserve"> </w:t>
      </w:r>
      <w:r w:rsidR="00F406FD" w:rsidRPr="00037E99">
        <w:rPr>
          <w:rFonts w:asciiTheme="majorHAnsi" w:hAnsiTheme="majorHAnsi" w:cstheme="majorHAnsi"/>
          <w:sz w:val="16"/>
          <w:szCs w:val="20"/>
          <w:lang w:val="en-US"/>
        </w:rPr>
        <w:t>(</w:t>
      </w:r>
      <w:hyperlink r:id="rId54" w:history="1">
        <w:r w:rsidR="00F406FD" w:rsidRPr="00037E99">
          <w:rPr>
            <w:rStyle w:val="Hyperlink"/>
            <w:rFonts w:asciiTheme="majorHAnsi" w:hAnsiTheme="majorHAnsi" w:cstheme="majorHAnsi"/>
            <w:sz w:val="16"/>
            <w:szCs w:val="20"/>
            <w:lang w:val="en-US"/>
          </w:rPr>
          <w:t>DTM 24/08/2018</w:t>
        </w:r>
      </w:hyperlink>
      <w:r w:rsidR="00F406FD" w:rsidRPr="00037E99">
        <w:rPr>
          <w:rFonts w:asciiTheme="majorHAnsi" w:hAnsiTheme="majorHAnsi" w:cstheme="majorHAnsi"/>
          <w:sz w:val="16"/>
          <w:szCs w:val="20"/>
          <w:lang w:val="en-US"/>
        </w:rPr>
        <w:t xml:space="preserve">). </w:t>
      </w:r>
      <w:r w:rsidR="00F406FD">
        <w:rPr>
          <w:rFonts w:asciiTheme="majorHAnsi" w:hAnsiTheme="majorHAnsi" w:cstheme="majorHAnsi"/>
          <w:sz w:val="20"/>
          <w:szCs w:val="20"/>
          <w:lang w:val="en-US"/>
        </w:rPr>
        <w:t xml:space="preserve">The SPHERE standards set out that a minimum of 30m² is needed, if communal services are provided. If these communal services are not existent (e.g. hospitals, schools, graveyards, free space), the minimum space per person should be 45m². This is significant as overcrowding can not only impact physically (e.g. an accelerated spread of disease), mentally (e.g. a daily stressor on people), it also adds to a heightened risk of GBV. Other assessments found that IDPs complain about overcrowding in both host communities and IDP camps. In </w:t>
      </w:r>
      <w:proofErr w:type="spellStart"/>
      <w:r w:rsidR="00F406FD">
        <w:rPr>
          <w:rFonts w:asciiTheme="majorHAnsi" w:hAnsiTheme="majorHAnsi" w:cstheme="majorHAnsi"/>
          <w:sz w:val="20"/>
          <w:szCs w:val="20"/>
          <w:lang w:val="en-US"/>
        </w:rPr>
        <w:t>Yusufari</w:t>
      </w:r>
      <w:proofErr w:type="spellEnd"/>
      <w:r w:rsidR="00F406FD">
        <w:rPr>
          <w:rFonts w:asciiTheme="majorHAnsi" w:hAnsiTheme="majorHAnsi" w:cstheme="majorHAnsi"/>
          <w:sz w:val="20"/>
          <w:szCs w:val="20"/>
          <w:lang w:val="en-US"/>
        </w:rPr>
        <w:t xml:space="preserve"> and </w:t>
      </w:r>
      <w:proofErr w:type="spellStart"/>
      <w:r w:rsidR="00F406FD">
        <w:rPr>
          <w:rFonts w:asciiTheme="majorHAnsi" w:hAnsiTheme="majorHAnsi" w:cstheme="majorHAnsi"/>
          <w:sz w:val="20"/>
          <w:szCs w:val="20"/>
          <w:lang w:val="en-US"/>
        </w:rPr>
        <w:t>Yunifari</w:t>
      </w:r>
      <w:proofErr w:type="spellEnd"/>
      <w:r w:rsidR="00F406FD">
        <w:rPr>
          <w:rFonts w:asciiTheme="majorHAnsi" w:hAnsiTheme="majorHAnsi" w:cstheme="majorHAnsi"/>
          <w:sz w:val="20"/>
          <w:szCs w:val="20"/>
          <w:lang w:val="en-US"/>
        </w:rPr>
        <w:t xml:space="preserve">, </w:t>
      </w:r>
      <w:proofErr w:type="spellStart"/>
      <w:r w:rsidR="00F406FD">
        <w:rPr>
          <w:rFonts w:asciiTheme="majorHAnsi" w:hAnsiTheme="majorHAnsi" w:cstheme="majorHAnsi"/>
          <w:sz w:val="20"/>
          <w:szCs w:val="20"/>
          <w:lang w:val="en-US"/>
        </w:rPr>
        <w:lastRenderedPageBreak/>
        <w:t>Yobe</w:t>
      </w:r>
      <w:proofErr w:type="spellEnd"/>
      <w:r w:rsidR="00F406FD">
        <w:rPr>
          <w:rFonts w:asciiTheme="majorHAnsi" w:hAnsiTheme="majorHAnsi" w:cstheme="majorHAnsi"/>
          <w:sz w:val="20"/>
          <w:szCs w:val="20"/>
          <w:lang w:val="en-US"/>
        </w:rPr>
        <w:t xml:space="preserve"> state, for example, 88% of IDPs in host communities reside in rental houses allocated by family and friends, where overcrowding is seen as an issue.</w:t>
      </w:r>
    </w:p>
    <w:p w14:paraId="772D73A7" w14:textId="27C6CD9F" w:rsidR="00033A08" w:rsidRPr="003A52E6" w:rsidRDefault="00D76444" w:rsidP="00F60B8C">
      <w:pPr>
        <w:jc w:val="both"/>
        <w:rPr>
          <w:rFonts w:asciiTheme="majorHAnsi" w:hAnsiTheme="majorHAnsi" w:cstheme="majorHAnsi"/>
          <w:sz w:val="20"/>
          <w:szCs w:val="20"/>
          <w:shd w:val="clear" w:color="auto" w:fill="FFFFFF"/>
          <w:lang w:val="en-US"/>
        </w:rPr>
      </w:pPr>
      <w:r w:rsidRPr="003A52E6">
        <w:rPr>
          <w:rFonts w:asciiTheme="majorHAnsi" w:hAnsiTheme="majorHAnsi" w:cstheme="majorHAnsi"/>
          <w:sz w:val="20"/>
          <w:szCs w:val="20"/>
          <w:shd w:val="clear" w:color="auto" w:fill="FFFFFF"/>
          <w:lang w:val="en-US"/>
        </w:rPr>
        <w:t xml:space="preserve">Are there enough services and if not what effect does that have on GBV? Is there enough signage/lighting </w:t>
      </w:r>
      <w:r w:rsidR="00033A08" w:rsidRPr="003A52E6">
        <w:rPr>
          <w:rFonts w:asciiTheme="majorHAnsi" w:hAnsiTheme="majorHAnsi" w:cstheme="majorHAnsi"/>
          <w:sz w:val="20"/>
          <w:szCs w:val="20"/>
          <w:shd w:val="clear" w:color="auto" w:fill="FFFFFF"/>
          <w:lang w:val="en-US"/>
        </w:rPr>
        <w:t xml:space="preserve">in camp sites, </w:t>
      </w:r>
      <w:r w:rsidRPr="003A52E6">
        <w:rPr>
          <w:rFonts w:asciiTheme="majorHAnsi" w:hAnsiTheme="majorHAnsi" w:cstheme="majorHAnsi"/>
          <w:sz w:val="20"/>
          <w:szCs w:val="20"/>
          <w:shd w:val="clear" w:color="auto" w:fill="FFFFFF"/>
          <w:lang w:val="en-US"/>
        </w:rPr>
        <w:t xml:space="preserve">if not what effect does that have? </w:t>
      </w:r>
      <w:r w:rsidR="00343D50" w:rsidRPr="003A52E6">
        <w:rPr>
          <w:rFonts w:asciiTheme="majorHAnsi" w:hAnsiTheme="majorHAnsi" w:cstheme="majorHAnsi"/>
          <w:sz w:val="20"/>
          <w:szCs w:val="20"/>
          <w:shd w:val="clear" w:color="auto" w:fill="FFFFFF"/>
          <w:lang w:val="en-US"/>
        </w:rPr>
        <w:t>How is the site/camp designed, and what does this mean in terms of GBV?</w:t>
      </w:r>
    </w:p>
    <w:p w14:paraId="163A1BFB" w14:textId="566440AA" w:rsidR="00343D50" w:rsidRPr="003A52E6" w:rsidRDefault="00343D50" w:rsidP="00F60B8C">
      <w:pPr>
        <w:jc w:val="both"/>
        <w:rPr>
          <w:rFonts w:asciiTheme="majorHAnsi" w:hAnsiTheme="majorHAnsi" w:cstheme="majorHAnsi"/>
          <w:sz w:val="20"/>
          <w:szCs w:val="20"/>
          <w:shd w:val="clear" w:color="auto" w:fill="FFFFFF"/>
          <w:lang w:val="en-US"/>
        </w:rPr>
      </w:pPr>
      <w:r w:rsidRPr="003A52E6">
        <w:rPr>
          <w:rFonts w:asciiTheme="majorHAnsi" w:hAnsiTheme="majorHAnsi" w:cstheme="majorHAnsi"/>
          <w:sz w:val="20"/>
          <w:szCs w:val="20"/>
          <w:shd w:val="clear" w:color="auto" w:fill="FFFFFF"/>
          <w:lang w:val="en-US"/>
        </w:rPr>
        <w:t>Do camp managers know about referral pathways for GBV and has this been shared with all actors on site/camp?</w:t>
      </w:r>
    </w:p>
    <w:p w14:paraId="03911A4B" w14:textId="2EC9CF3A" w:rsidR="00D76444" w:rsidRPr="003A52E6" w:rsidRDefault="00343D50" w:rsidP="00F60B8C">
      <w:pPr>
        <w:jc w:val="both"/>
        <w:rPr>
          <w:rFonts w:asciiTheme="majorHAnsi" w:hAnsiTheme="majorHAnsi" w:cstheme="majorHAnsi"/>
          <w:sz w:val="20"/>
          <w:szCs w:val="20"/>
          <w:shd w:val="clear" w:color="auto" w:fill="FFFFFF"/>
          <w:lang w:val="en-US"/>
        </w:rPr>
      </w:pPr>
      <w:r w:rsidRPr="003A52E6">
        <w:rPr>
          <w:rFonts w:asciiTheme="majorHAnsi" w:hAnsiTheme="majorHAnsi" w:cstheme="majorHAnsi"/>
          <w:sz w:val="20"/>
          <w:szCs w:val="20"/>
          <w:shd w:val="clear" w:color="auto" w:fill="FFFFFF"/>
          <w:lang w:val="en-US"/>
        </w:rPr>
        <w:t xml:space="preserve">How are governance structures set up? </w:t>
      </w:r>
      <w:r w:rsidR="00D76444" w:rsidRPr="003A52E6">
        <w:rPr>
          <w:rFonts w:asciiTheme="majorHAnsi" w:hAnsiTheme="majorHAnsi" w:cstheme="majorHAnsi"/>
          <w:sz w:val="20"/>
          <w:szCs w:val="20"/>
          <w:shd w:val="clear" w:color="auto" w:fill="FFFFFF"/>
          <w:lang w:val="en-US"/>
        </w:rPr>
        <w:t xml:space="preserve">Are women </w:t>
      </w:r>
      <w:r w:rsidR="00033A08" w:rsidRPr="003A52E6">
        <w:rPr>
          <w:rFonts w:asciiTheme="majorHAnsi" w:hAnsiTheme="majorHAnsi" w:cstheme="majorHAnsi"/>
          <w:sz w:val="20"/>
          <w:szCs w:val="20"/>
          <w:shd w:val="clear" w:color="auto" w:fill="FFFFFF"/>
          <w:lang w:val="en-US"/>
        </w:rPr>
        <w:t>equally represented</w:t>
      </w:r>
      <w:r w:rsidR="00D76444" w:rsidRPr="003A52E6">
        <w:rPr>
          <w:rFonts w:asciiTheme="majorHAnsi" w:hAnsiTheme="majorHAnsi" w:cstheme="majorHAnsi"/>
          <w:sz w:val="20"/>
          <w:szCs w:val="20"/>
          <w:shd w:val="clear" w:color="auto" w:fill="FFFFFF"/>
          <w:lang w:val="en-US"/>
        </w:rPr>
        <w:t xml:space="preserve"> in governance structures?</w:t>
      </w:r>
      <w:r w:rsidRPr="003A52E6">
        <w:rPr>
          <w:rFonts w:asciiTheme="majorHAnsi" w:hAnsiTheme="majorHAnsi" w:cstheme="majorHAnsi"/>
          <w:sz w:val="20"/>
          <w:szCs w:val="20"/>
          <w:shd w:val="clear" w:color="auto" w:fill="FFFFFF"/>
          <w:lang w:val="en-US"/>
        </w:rPr>
        <w:t xml:space="preserve"> Do women participate in any form of committee? How does that affect the life of women in a site? </w:t>
      </w:r>
    </w:p>
    <w:p w14:paraId="4CB2BFD6" w14:textId="4FA07CD9" w:rsidR="00343D50" w:rsidRPr="003A52E6" w:rsidRDefault="00343D50" w:rsidP="00F60B8C">
      <w:pPr>
        <w:jc w:val="both"/>
        <w:rPr>
          <w:rFonts w:asciiTheme="majorHAnsi" w:hAnsiTheme="majorHAnsi" w:cstheme="majorHAnsi"/>
          <w:sz w:val="20"/>
          <w:szCs w:val="20"/>
          <w:shd w:val="clear" w:color="auto" w:fill="FFFFFF"/>
          <w:lang w:val="en-US"/>
        </w:rPr>
      </w:pPr>
      <w:r w:rsidRPr="003A52E6">
        <w:rPr>
          <w:rFonts w:asciiTheme="majorHAnsi" w:hAnsiTheme="majorHAnsi" w:cstheme="majorHAnsi"/>
          <w:sz w:val="20"/>
          <w:szCs w:val="20"/>
          <w:shd w:val="clear" w:color="auto" w:fill="FFFFFF"/>
          <w:lang w:val="en-US"/>
        </w:rPr>
        <w:t>How is safety and security arranged in a site/camp/settlement? Is there sufficient oversight? How is safety for women ensured?</w:t>
      </w:r>
    </w:p>
    <w:p w14:paraId="749B8368" w14:textId="7AE1DCFB" w:rsidR="006F364A" w:rsidRPr="006F364A" w:rsidRDefault="003200CC" w:rsidP="00F60B8C">
      <w:pPr>
        <w:jc w:val="both"/>
        <w:rPr>
          <w:rFonts w:asciiTheme="majorHAnsi" w:hAnsiTheme="majorHAnsi" w:cstheme="majorHAnsi"/>
          <w:sz w:val="20"/>
          <w:szCs w:val="20"/>
          <w:shd w:val="clear" w:color="auto" w:fill="FFFFFF"/>
          <w:lang w:val="en-US"/>
        </w:rPr>
      </w:pPr>
      <w:r w:rsidRPr="003A52E6">
        <w:rPr>
          <w:rFonts w:asciiTheme="majorHAnsi" w:hAnsiTheme="majorHAnsi" w:cstheme="majorHAnsi"/>
          <w:b/>
          <w:sz w:val="20"/>
          <w:szCs w:val="20"/>
          <w:shd w:val="clear" w:color="auto" w:fill="FFFFFF"/>
          <w:lang w:val="en-US"/>
        </w:rPr>
        <w:t xml:space="preserve">Nutrition: </w:t>
      </w:r>
      <w:r w:rsidR="006F364A">
        <w:rPr>
          <w:rFonts w:asciiTheme="majorHAnsi" w:hAnsiTheme="majorHAnsi" w:cstheme="majorHAnsi"/>
          <w:sz w:val="20"/>
          <w:szCs w:val="20"/>
          <w:shd w:val="clear" w:color="auto" w:fill="FFFFFF"/>
          <w:lang w:val="en-US"/>
        </w:rPr>
        <w:t xml:space="preserve">Access to nutrition assistance for pregnant and lactating women is more limited and irregular at informal camps than at formal camps </w:t>
      </w:r>
      <w:r w:rsidR="006F364A" w:rsidRPr="003A0AF8">
        <w:rPr>
          <w:rFonts w:asciiTheme="majorHAnsi" w:hAnsiTheme="majorHAnsi" w:cstheme="majorHAnsi"/>
          <w:sz w:val="16"/>
          <w:szCs w:val="20"/>
          <w:lang w:val="en-US"/>
        </w:rPr>
        <w:t>(</w:t>
      </w:r>
      <w:hyperlink r:id="rId55" w:history="1">
        <w:r w:rsidR="006F364A" w:rsidRPr="003A0AF8">
          <w:rPr>
            <w:rStyle w:val="Hyperlink"/>
            <w:rFonts w:asciiTheme="majorHAnsi" w:hAnsiTheme="majorHAnsi" w:cstheme="majorHAnsi"/>
            <w:sz w:val="16"/>
            <w:szCs w:val="20"/>
            <w:lang w:val="en-US"/>
          </w:rPr>
          <w:t>CARE 01/31/2018</w:t>
        </w:r>
      </w:hyperlink>
      <w:r w:rsidR="006F364A" w:rsidRPr="003A0AF8">
        <w:rPr>
          <w:rFonts w:asciiTheme="majorHAnsi" w:hAnsiTheme="majorHAnsi" w:cstheme="majorHAnsi"/>
          <w:sz w:val="16"/>
          <w:szCs w:val="20"/>
          <w:lang w:val="en-US"/>
        </w:rPr>
        <w:t>).</w:t>
      </w:r>
    </w:p>
    <w:p w14:paraId="7C05CD76" w14:textId="26A3CA7A" w:rsidR="003200CC" w:rsidRPr="003A52E6" w:rsidRDefault="003200CC" w:rsidP="00F60B8C">
      <w:pPr>
        <w:jc w:val="both"/>
        <w:rPr>
          <w:rFonts w:asciiTheme="majorHAnsi" w:hAnsiTheme="majorHAnsi" w:cstheme="majorHAnsi"/>
          <w:sz w:val="20"/>
          <w:szCs w:val="20"/>
          <w:shd w:val="clear" w:color="auto" w:fill="FFFFFF"/>
          <w:lang w:val="en-US"/>
        </w:rPr>
      </w:pPr>
      <w:r w:rsidRPr="003A52E6">
        <w:rPr>
          <w:rFonts w:asciiTheme="majorHAnsi" w:hAnsiTheme="majorHAnsi" w:cstheme="majorHAnsi"/>
          <w:sz w:val="20"/>
          <w:szCs w:val="20"/>
          <w:shd w:val="clear" w:color="auto" w:fill="FFFFFF"/>
          <w:lang w:val="en-US"/>
        </w:rPr>
        <w:t xml:space="preserve">What is available for pregnant/lactating women? Do women breastfeed? Is something other than breastfeeding being promoted? </w:t>
      </w:r>
    </w:p>
    <w:p w14:paraId="04342403" w14:textId="693A8902" w:rsidR="00911C01" w:rsidRPr="003A52E6" w:rsidRDefault="00911C01" w:rsidP="00F60B8C">
      <w:pPr>
        <w:jc w:val="both"/>
        <w:rPr>
          <w:rFonts w:asciiTheme="majorHAnsi" w:hAnsiTheme="majorHAnsi" w:cstheme="majorHAnsi"/>
          <w:sz w:val="20"/>
          <w:szCs w:val="20"/>
          <w:shd w:val="clear" w:color="auto" w:fill="FFFFFF"/>
          <w:lang w:val="en-US"/>
        </w:rPr>
      </w:pPr>
      <w:r w:rsidRPr="003A52E6">
        <w:rPr>
          <w:rFonts w:asciiTheme="majorHAnsi" w:hAnsiTheme="majorHAnsi" w:cstheme="majorHAnsi"/>
          <w:sz w:val="20"/>
          <w:szCs w:val="20"/>
          <w:shd w:val="clear" w:color="auto" w:fill="FFFFFF"/>
          <w:lang w:val="en-US"/>
        </w:rPr>
        <w:t xml:space="preserve">Links between malnourished PLW/diarrhea and increased health concerns. </w:t>
      </w:r>
    </w:p>
    <w:p w14:paraId="6D2E6683" w14:textId="033B0A7B" w:rsidR="000C6D99" w:rsidRPr="002B630C" w:rsidRDefault="00D2024A" w:rsidP="00F60B8C">
      <w:pPr>
        <w:jc w:val="both"/>
        <w:rPr>
          <w:rFonts w:asciiTheme="majorHAnsi" w:hAnsiTheme="majorHAnsi" w:cstheme="majorHAnsi"/>
          <w:sz w:val="20"/>
          <w:szCs w:val="20"/>
          <w:shd w:val="clear" w:color="auto" w:fill="FFFFFF"/>
          <w:lang w:val="en-US"/>
        </w:rPr>
      </w:pPr>
      <w:r w:rsidRPr="003A52E6">
        <w:rPr>
          <w:rFonts w:asciiTheme="majorHAnsi" w:hAnsiTheme="majorHAnsi" w:cstheme="majorHAnsi"/>
          <w:b/>
          <w:sz w:val="20"/>
          <w:szCs w:val="20"/>
          <w:shd w:val="clear" w:color="auto" w:fill="FFFFFF"/>
          <w:lang w:val="en-US"/>
        </w:rPr>
        <w:t>Education:</w:t>
      </w:r>
      <w:r w:rsidR="000C6D99">
        <w:rPr>
          <w:rFonts w:asciiTheme="majorHAnsi" w:hAnsiTheme="majorHAnsi" w:cstheme="majorHAnsi"/>
          <w:b/>
          <w:sz w:val="20"/>
          <w:szCs w:val="20"/>
          <w:shd w:val="clear" w:color="auto" w:fill="FFFFFF"/>
          <w:lang w:val="en-US"/>
        </w:rPr>
        <w:t xml:space="preserve"> </w:t>
      </w:r>
      <w:r w:rsidR="005944D6">
        <w:rPr>
          <w:rFonts w:asciiTheme="majorHAnsi" w:hAnsiTheme="majorHAnsi" w:cstheme="majorHAnsi"/>
          <w:sz w:val="20"/>
          <w:szCs w:val="20"/>
          <w:shd w:val="clear" w:color="auto" w:fill="FFFFFF"/>
          <w:lang w:val="en-US"/>
        </w:rPr>
        <w:t>As of August 2018, 2% of key informants in the DTM indicated children do not have access to education</w:t>
      </w:r>
      <w:r w:rsidR="00CC4E1F">
        <w:rPr>
          <w:rFonts w:asciiTheme="majorHAnsi" w:hAnsiTheme="majorHAnsi" w:cstheme="majorHAnsi"/>
          <w:sz w:val="20"/>
          <w:szCs w:val="20"/>
          <w:shd w:val="clear" w:color="auto" w:fill="FFFFFF"/>
          <w:lang w:val="en-US"/>
        </w:rPr>
        <w:t>, as there are no facilities</w:t>
      </w:r>
      <w:r w:rsidR="005944D6">
        <w:rPr>
          <w:rFonts w:asciiTheme="majorHAnsi" w:hAnsiTheme="majorHAnsi" w:cstheme="majorHAnsi"/>
          <w:sz w:val="20"/>
          <w:szCs w:val="20"/>
          <w:shd w:val="clear" w:color="auto" w:fill="FFFFFF"/>
          <w:lang w:val="en-US"/>
        </w:rPr>
        <w:t xml:space="preserve"> </w:t>
      </w:r>
      <w:r w:rsidR="005944D6" w:rsidRPr="00037E99">
        <w:rPr>
          <w:rFonts w:asciiTheme="majorHAnsi" w:hAnsiTheme="majorHAnsi" w:cstheme="majorHAnsi"/>
          <w:sz w:val="16"/>
          <w:szCs w:val="20"/>
          <w:shd w:val="clear" w:color="auto" w:fill="FFFFFF"/>
          <w:lang w:val="en-US"/>
        </w:rPr>
        <w:t>(</w:t>
      </w:r>
      <w:hyperlink r:id="rId56" w:history="1">
        <w:r w:rsidR="005944D6" w:rsidRPr="00037E99">
          <w:rPr>
            <w:rStyle w:val="Hyperlink"/>
            <w:rFonts w:asciiTheme="majorHAnsi" w:hAnsiTheme="majorHAnsi" w:cstheme="majorHAnsi"/>
            <w:sz w:val="16"/>
            <w:szCs w:val="20"/>
            <w:shd w:val="clear" w:color="auto" w:fill="FFFFFF"/>
            <w:lang w:val="en-US"/>
          </w:rPr>
          <w:t>DTM 24/08/2018</w:t>
        </w:r>
      </w:hyperlink>
      <w:r w:rsidR="005944D6" w:rsidRPr="00037E99">
        <w:rPr>
          <w:rFonts w:asciiTheme="majorHAnsi" w:hAnsiTheme="majorHAnsi" w:cstheme="majorHAnsi"/>
          <w:sz w:val="16"/>
          <w:szCs w:val="20"/>
          <w:shd w:val="clear" w:color="auto" w:fill="FFFFFF"/>
          <w:lang w:val="en-US"/>
        </w:rPr>
        <w:t xml:space="preserve">). </w:t>
      </w:r>
      <w:r w:rsidR="00CC4E1F">
        <w:rPr>
          <w:rFonts w:asciiTheme="majorHAnsi" w:hAnsiTheme="majorHAnsi" w:cstheme="majorHAnsi"/>
          <w:sz w:val="20"/>
          <w:szCs w:val="20"/>
          <w:shd w:val="clear" w:color="auto" w:fill="FFFFFF"/>
          <w:lang w:val="en-US"/>
        </w:rPr>
        <w:t xml:space="preserve">Yet, even with facilities, 17% of key informants indicated that only between 1–24% of the children at the site attend the school. 37% of key informants indicated that the percentage of children attending schools at their sites was higher, at around 25– 49%. High costs are associated with a low attendance rate. The school attendance of girls was not assessed; male key informants may not constitute the best source of information as to assess whether girls are not attending school as a result of marrying early, cultural restrictions, etc. Other assessments show that boys and girls both go to Islamic school, and women </w:t>
      </w:r>
      <w:r w:rsidR="000C6D99">
        <w:rPr>
          <w:rFonts w:asciiTheme="majorHAnsi" w:hAnsiTheme="majorHAnsi" w:cstheme="majorHAnsi"/>
          <w:sz w:val="20"/>
          <w:szCs w:val="20"/>
          <w:shd w:val="clear" w:color="auto" w:fill="FFFFFF"/>
          <w:lang w:val="en-US"/>
        </w:rPr>
        <w:t>may sometimes pursue Islamic studies at home</w:t>
      </w:r>
      <w:r w:rsidR="00547A48">
        <w:rPr>
          <w:rFonts w:asciiTheme="majorHAnsi" w:hAnsiTheme="majorHAnsi" w:cstheme="majorHAnsi"/>
          <w:sz w:val="20"/>
          <w:szCs w:val="20"/>
          <w:shd w:val="clear" w:color="auto" w:fill="FFFFFF"/>
          <w:lang w:val="en-US"/>
        </w:rPr>
        <w:t xml:space="preserve">. </w:t>
      </w:r>
      <w:r w:rsidR="00CC4E1F">
        <w:rPr>
          <w:rFonts w:asciiTheme="majorHAnsi" w:hAnsiTheme="majorHAnsi" w:cstheme="majorHAnsi"/>
          <w:sz w:val="20"/>
          <w:szCs w:val="20"/>
          <w:lang w:val="en-US"/>
        </w:rPr>
        <w:t>However, girls t</w:t>
      </w:r>
      <w:r w:rsidR="00BA45BE">
        <w:rPr>
          <w:rFonts w:asciiTheme="majorHAnsi" w:hAnsiTheme="majorHAnsi" w:cstheme="majorHAnsi"/>
          <w:sz w:val="20"/>
          <w:szCs w:val="20"/>
          <w:shd w:val="clear" w:color="auto" w:fill="FFFFFF"/>
          <w:lang w:val="en-US"/>
        </w:rPr>
        <w:t xml:space="preserve">end to drop out </w:t>
      </w:r>
      <w:r w:rsidR="00CC4E1F">
        <w:rPr>
          <w:rFonts w:asciiTheme="majorHAnsi" w:hAnsiTheme="majorHAnsi" w:cstheme="majorHAnsi"/>
          <w:sz w:val="20"/>
          <w:szCs w:val="20"/>
          <w:shd w:val="clear" w:color="auto" w:fill="FFFFFF"/>
          <w:lang w:val="en-US"/>
        </w:rPr>
        <w:t xml:space="preserve">of education </w:t>
      </w:r>
      <w:r w:rsidR="00BA45BE">
        <w:rPr>
          <w:rFonts w:asciiTheme="majorHAnsi" w:hAnsiTheme="majorHAnsi" w:cstheme="majorHAnsi"/>
          <w:sz w:val="20"/>
          <w:szCs w:val="20"/>
          <w:shd w:val="clear" w:color="auto" w:fill="FFFFFF"/>
          <w:lang w:val="en-US"/>
        </w:rPr>
        <w:t xml:space="preserve">in secondary school as they get </w:t>
      </w:r>
      <w:r w:rsidR="00BA45BE">
        <w:rPr>
          <w:rFonts w:asciiTheme="majorHAnsi" w:hAnsiTheme="majorHAnsi" w:cstheme="majorHAnsi"/>
          <w:sz w:val="20"/>
          <w:szCs w:val="20"/>
          <w:shd w:val="clear" w:color="auto" w:fill="FFFFFF"/>
          <w:lang w:val="en-US"/>
        </w:rPr>
        <w:t>married</w:t>
      </w:r>
      <w:r w:rsidR="003759E9">
        <w:rPr>
          <w:rFonts w:asciiTheme="majorHAnsi" w:hAnsiTheme="majorHAnsi" w:cstheme="majorHAnsi"/>
          <w:sz w:val="20"/>
          <w:szCs w:val="20"/>
          <w:shd w:val="clear" w:color="auto" w:fill="FFFFFF"/>
          <w:lang w:val="en-US"/>
        </w:rPr>
        <w:t>. Married girls also indicated needing permission from their husbands in order to continue education</w:t>
      </w:r>
      <w:r w:rsidR="00BA45BE">
        <w:rPr>
          <w:rFonts w:asciiTheme="majorHAnsi" w:hAnsiTheme="majorHAnsi" w:cstheme="majorHAnsi"/>
          <w:sz w:val="20"/>
          <w:szCs w:val="20"/>
          <w:shd w:val="clear" w:color="auto" w:fill="FFFFFF"/>
          <w:lang w:val="en-US"/>
        </w:rPr>
        <w:t xml:space="preserve">. </w:t>
      </w:r>
      <w:r w:rsidR="00260D78">
        <w:rPr>
          <w:rFonts w:asciiTheme="majorHAnsi" w:hAnsiTheme="majorHAnsi" w:cstheme="majorHAnsi"/>
          <w:sz w:val="20"/>
          <w:szCs w:val="20"/>
          <w:shd w:val="clear" w:color="auto" w:fill="FFFFFF"/>
          <w:lang w:val="en-US"/>
        </w:rPr>
        <w:t xml:space="preserve">Education </w:t>
      </w:r>
      <w:r w:rsidR="009B5297">
        <w:rPr>
          <w:rFonts w:asciiTheme="majorHAnsi" w:hAnsiTheme="majorHAnsi" w:cstheme="majorHAnsi"/>
          <w:sz w:val="20"/>
          <w:szCs w:val="20"/>
          <w:shd w:val="clear" w:color="auto" w:fill="FFFFFF"/>
          <w:lang w:val="en-US"/>
        </w:rPr>
        <w:t>for</w:t>
      </w:r>
      <w:r w:rsidR="00260D78">
        <w:rPr>
          <w:rFonts w:asciiTheme="majorHAnsi" w:hAnsiTheme="majorHAnsi" w:cstheme="majorHAnsi"/>
          <w:sz w:val="20"/>
          <w:szCs w:val="20"/>
          <w:shd w:val="clear" w:color="auto" w:fill="FFFFFF"/>
          <w:lang w:val="en-US"/>
        </w:rPr>
        <w:t xml:space="preserve"> girls could </w:t>
      </w:r>
      <w:r w:rsidR="00CC4E1F">
        <w:rPr>
          <w:rFonts w:asciiTheme="majorHAnsi" w:hAnsiTheme="majorHAnsi" w:cstheme="majorHAnsi"/>
          <w:sz w:val="20"/>
          <w:szCs w:val="20"/>
          <w:shd w:val="clear" w:color="auto" w:fill="FFFFFF"/>
          <w:lang w:val="en-US"/>
        </w:rPr>
        <w:t xml:space="preserve">also </w:t>
      </w:r>
      <w:r w:rsidR="00260D78">
        <w:rPr>
          <w:rFonts w:asciiTheme="majorHAnsi" w:hAnsiTheme="majorHAnsi" w:cstheme="majorHAnsi"/>
          <w:sz w:val="20"/>
          <w:szCs w:val="20"/>
          <w:shd w:val="clear" w:color="auto" w:fill="FFFFFF"/>
          <w:lang w:val="en-US"/>
        </w:rPr>
        <w:t>be seen as less important, as girls leave the family once they marry their husbands; therefore investment in boys can be seen as more beneficial to the family</w:t>
      </w:r>
      <w:r w:rsidR="00547A48">
        <w:rPr>
          <w:rFonts w:asciiTheme="majorHAnsi" w:hAnsiTheme="majorHAnsi" w:cstheme="majorHAnsi"/>
          <w:sz w:val="20"/>
          <w:szCs w:val="20"/>
          <w:shd w:val="clear" w:color="auto" w:fill="FFFFFF"/>
          <w:lang w:val="en-US"/>
        </w:rPr>
        <w:t xml:space="preserve"> </w:t>
      </w:r>
      <w:r w:rsidR="00547A48" w:rsidRPr="00037E99">
        <w:rPr>
          <w:rFonts w:asciiTheme="majorHAnsi" w:hAnsiTheme="majorHAnsi" w:cstheme="majorHAnsi"/>
          <w:sz w:val="16"/>
          <w:szCs w:val="20"/>
          <w:lang w:val="en-US"/>
        </w:rPr>
        <w:t>(</w:t>
      </w:r>
      <w:hyperlink r:id="rId57" w:history="1">
        <w:r w:rsidR="003759E9" w:rsidRPr="003759E9">
          <w:rPr>
            <w:rStyle w:val="Hyperlink"/>
            <w:rFonts w:asciiTheme="majorHAnsi" w:hAnsiTheme="majorHAnsi" w:cstheme="majorHAnsi"/>
            <w:sz w:val="16"/>
            <w:szCs w:val="20"/>
            <w:lang w:val="en-US"/>
          </w:rPr>
          <w:t>Plan International 09/2017</w:t>
        </w:r>
      </w:hyperlink>
      <w:r w:rsidR="003759E9">
        <w:rPr>
          <w:rFonts w:asciiTheme="majorHAnsi" w:hAnsiTheme="majorHAnsi" w:cstheme="majorHAnsi"/>
          <w:sz w:val="16"/>
          <w:szCs w:val="20"/>
          <w:lang w:val="en-US"/>
        </w:rPr>
        <w:t xml:space="preserve">; </w:t>
      </w:r>
      <w:hyperlink r:id="rId58" w:history="1">
        <w:r w:rsidR="00547A48" w:rsidRPr="00037E99">
          <w:rPr>
            <w:rStyle w:val="Hyperlink"/>
            <w:rFonts w:asciiTheme="majorHAnsi" w:hAnsiTheme="majorHAnsi" w:cstheme="majorHAnsi"/>
            <w:sz w:val="16"/>
            <w:szCs w:val="20"/>
            <w:lang w:val="en-US"/>
          </w:rPr>
          <w:t>CARE 01/31/2018</w:t>
        </w:r>
      </w:hyperlink>
      <w:r w:rsidR="00547A48" w:rsidRPr="00037E99">
        <w:rPr>
          <w:rFonts w:asciiTheme="majorHAnsi" w:hAnsiTheme="majorHAnsi" w:cstheme="majorHAnsi"/>
          <w:sz w:val="16"/>
          <w:szCs w:val="20"/>
          <w:lang w:val="en-US"/>
        </w:rPr>
        <w:t>).</w:t>
      </w:r>
      <w:r w:rsidR="002B630C">
        <w:rPr>
          <w:rFonts w:asciiTheme="majorHAnsi" w:hAnsiTheme="majorHAnsi" w:cstheme="majorHAnsi"/>
          <w:sz w:val="16"/>
          <w:szCs w:val="20"/>
          <w:lang w:val="en-US"/>
        </w:rPr>
        <w:t xml:space="preserve"> </w:t>
      </w:r>
      <w:r w:rsidR="002B630C">
        <w:rPr>
          <w:rFonts w:asciiTheme="majorHAnsi" w:hAnsiTheme="majorHAnsi" w:cstheme="majorHAnsi"/>
          <w:sz w:val="20"/>
          <w:szCs w:val="20"/>
          <w:lang w:val="en-US"/>
        </w:rPr>
        <w:t xml:space="preserve">Underlying data shows that girls can sometimes be at a disadvantage when it comes to education: of all children of primary school age who were out of school in </w:t>
      </w:r>
      <w:proofErr w:type="spellStart"/>
      <w:r w:rsidR="002B630C">
        <w:rPr>
          <w:rFonts w:asciiTheme="majorHAnsi" w:hAnsiTheme="majorHAnsi" w:cstheme="majorHAnsi"/>
          <w:sz w:val="20"/>
          <w:szCs w:val="20"/>
          <w:lang w:val="en-US"/>
        </w:rPr>
        <w:t>Borno</w:t>
      </w:r>
      <w:proofErr w:type="spellEnd"/>
      <w:r w:rsidR="002B630C">
        <w:rPr>
          <w:rFonts w:asciiTheme="majorHAnsi" w:hAnsiTheme="majorHAnsi" w:cstheme="majorHAnsi"/>
          <w:sz w:val="20"/>
          <w:szCs w:val="20"/>
          <w:lang w:val="en-US"/>
        </w:rPr>
        <w:t xml:space="preserve">, over 70% were girls </w:t>
      </w:r>
      <w:r w:rsidR="002B630C" w:rsidRPr="00355050">
        <w:rPr>
          <w:rFonts w:asciiTheme="majorHAnsi" w:hAnsiTheme="majorHAnsi" w:cstheme="majorHAnsi"/>
          <w:sz w:val="16"/>
          <w:szCs w:val="20"/>
          <w:shd w:val="clear" w:color="auto" w:fill="FFFFFF"/>
          <w:lang w:val="en-US"/>
        </w:rPr>
        <w:t>(</w:t>
      </w:r>
      <w:hyperlink r:id="rId59" w:history="1">
        <w:r w:rsidR="002B630C" w:rsidRPr="00355050">
          <w:rPr>
            <w:rStyle w:val="Hyperlink"/>
            <w:rFonts w:asciiTheme="majorHAnsi" w:hAnsiTheme="majorHAnsi" w:cstheme="majorHAnsi"/>
            <w:sz w:val="16"/>
            <w:szCs w:val="20"/>
            <w:shd w:val="clear" w:color="auto" w:fill="FFFFFF"/>
            <w:lang w:val="en-US"/>
          </w:rPr>
          <w:t>UNICEF MICS 2016–17</w:t>
        </w:r>
      </w:hyperlink>
      <w:r w:rsidR="002B630C" w:rsidRPr="00355050">
        <w:rPr>
          <w:rFonts w:asciiTheme="majorHAnsi" w:hAnsiTheme="majorHAnsi" w:cstheme="majorHAnsi"/>
          <w:sz w:val="16"/>
          <w:szCs w:val="20"/>
          <w:shd w:val="clear" w:color="auto" w:fill="FFFFFF"/>
          <w:lang w:val="en-US"/>
        </w:rPr>
        <w:t>).</w:t>
      </w:r>
    </w:p>
    <w:p w14:paraId="2C037A6C" w14:textId="01885619" w:rsidR="001E612A" w:rsidRPr="00BA45BE" w:rsidRDefault="001E612A" w:rsidP="00F60B8C">
      <w:pPr>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 xml:space="preserve">15% of respondents in assessment in </w:t>
      </w:r>
      <w:proofErr w:type="spellStart"/>
      <w:r>
        <w:rPr>
          <w:rFonts w:asciiTheme="majorHAnsi" w:hAnsiTheme="majorHAnsi" w:cstheme="majorHAnsi"/>
          <w:sz w:val="20"/>
          <w:szCs w:val="20"/>
          <w:shd w:val="clear" w:color="auto" w:fill="FFFFFF"/>
          <w:lang w:val="en-US"/>
        </w:rPr>
        <w:t>Yobe</w:t>
      </w:r>
      <w:proofErr w:type="spellEnd"/>
      <w:r>
        <w:rPr>
          <w:rFonts w:asciiTheme="majorHAnsi" w:hAnsiTheme="majorHAnsi" w:cstheme="majorHAnsi"/>
          <w:sz w:val="20"/>
          <w:szCs w:val="20"/>
          <w:shd w:val="clear" w:color="auto" w:fill="FFFFFF"/>
          <w:lang w:val="en-US"/>
        </w:rPr>
        <w:t xml:space="preserve"> indicated that boys and girls face GBV risks on the way to or from school </w:t>
      </w:r>
      <w:r w:rsidRPr="00037E99">
        <w:rPr>
          <w:rFonts w:asciiTheme="majorHAnsi" w:hAnsiTheme="majorHAnsi" w:cstheme="majorHAnsi"/>
          <w:sz w:val="16"/>
          <w:szCs w:val="20"/>
          <w:lang w:val="en-US"/>
        </w:rPr>
        <w:t>(</w:t>
      </w:r>
      <w:hyperlink r:id="rId60" w:history="1">
        <w:r w:rsidRPr="00037E99">
          <w:rPr>
            <w:rStyle w:val="Hyperlink"/>
            <w:rFonts w:asciiTheme="majorHAnsi" w:hAnsiTheme="majorHAnsi" w:cstheme="majorHAnsi"/>
            <w:sz w:val="16"/>
            <w:szCs w:val="20"/>
            <w:lang w:val="en-US"/>
          </w:rPr>
          <w:t>CARE 01/31/2018</w:t>
        </w:r>
      </w:hyperlink>
      <w:r w:rsidRPr="00037E99">
        <w:rPr>
          <w:rFonts w:asciiTheme="majorHAnsi" w:hAnsiTheme="majorHAnsi" w:cstheme="majorHAnsi"/>
          <w:sz w:val="16"/>
          <w:szCs w:val="20"/>
          <w:lang w:val="en-US"/>
        </w:rPr>
        <w:t>)</w:t>
      </w:r>
      <w:r w:rsidRPr="00037E99">
        <w:rPr>
          <w:rFonts w:asciiTheme="majorHAnsi" w:hAnsiTheme="majorHAnsi" w:cstheme="majorHAnsi"/>
          <w:sz w:val="16"/>
          <w:szCs w:val="20"/>
          <w:shd w:val="clear" w:color="auto" w:fill="FFFFFF"/>
          <w:lang w:val="en-US"/>
        </w:rPr>
        <w:t xml:space="preserve">. </w:t>
      </w:r>
      <w:r>
        <w:rPr>
          <w:rFonts w:asciiTheme="majorHAnsi" w:hAnsiTheme="majorHAnsi" w:cstheme="majorHAnsi"/>
          <w:sz w:val="20"/>
          <w:szCs w:val="20"/>
          <w:shd w:val="clear" w:color="auto" w:fill="FFFFFF"/>
          <w:lang w:val="en-US"/>
        </w:rPr>
        <w:t xml:space="preserve">Next to impending on children’s physical and psychological wellbeing, this may also may act as a deterrent for parents to send their children to school. </w:t>
      </w:r>
    </w:p>
    <w:p w14:paraId="3A2B92BC" w14:textId="13524FD5" w:rsidR="00F60B8C" w:rsidRPr="007005A3" w:rsidRDefault="00F60B8C" w:rsidP="0019770A">
      <w:pPr>
        <w:pBdr>
          <w:top w:val="nil"/>
          <w:left w:val="nil"/>
          <w:bottom w:val="nil"/>
          <w:right w:val="nil"/>
          <w:between w:val="nil"/>
        </w:pBdr>
        <w:shd w:val="clear" w:color="auto" w:fill="695185"/>
        <w:spacing w:after="0"/>
        <w:contextualSpacing/>
        <w:jc w:val="both"/>
        <w:rPr>
          <w:rFonts w:ascii="Arial" w:eastAsia="Times New Roman" w:hAnsi="Arial" w:cs="Arial"/>
          <w:color w:val="FFFFFF" w:themeColor="background1"/>
          <w:szCs w:val="16"/>
          <w:lang w:val="en-US"/>
        </w:rPr>
      </w:pPr>
      <w:r w:rsidRPr="007005A3">
        <w:rPr>
          <w:rFonts w:ascii="Arial" w:eastAsia="Times New Roman" w:hAnsi="Arial" w:cs="Arial"/>
          <w:color w:val="FFFFFF" w:themeColor="background1"/>
          <w:szCs w:val="16"/>
          <w:lang w:val="en-US"/>
        </w:rPr>
        <w:t>Information gaps and needs</w:t>
      </w:r>
    </w:p>
    <w:p w14:paraId="487EE250" w14:textId="77777777" w:rsidR="00F60B8C" w:rsidRPr="00F60B8C" w:rsidRDefault="00F60B8C" w:rsidP="003A0AF8">
      <w:pPr>
        <w:pStyle w:val="Geenafstand"/>
        <w:jc w:val="both"/>
        <w:rPr>
          <w:rFonts w:ascii="Arial" w:hAnsi="Arial" w:cs="Arial"/>
          <w:sz w:val="20"/>
          <w:szCs w:val="20"/>
          <w:shd w:val="clear" w:color="auto" w:fill="FFFFFF"/>
          <w:lang w:val="en-US"/>
        </w:rPr>
      </w:pPr>
    </w:p>
    <w:p w14:paraId="091B91BE" w14:textId="72979B78" w:rsidR="003A0AF8" w:rsidRDefault="003A0AF8" w:rsidP="003A0AF8">
      <w:pPr>
        <w:pStyle w:val="Geenafstand"/>
        <w:numPr>
          <w:ilvl w:val="0"/>
          <w:numId w:val="2"/>
        </w:numPr>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 xml:space="preserve">No information on protection </w:t>
      </w:r>
      <w:r w:rsidR="00CE7B6E">
        <w:rPr>
          <w:rFonts w:asciiTheme="majorHAnsi" w:hAnsiTheme="majorHAnsi" w:cstheme="majorHAnsi"/>
          <w:sz w:val="20"/>
          <w:szCs w:val="20"/>
          <w:shd w:val="clear" w:color="auto" w:fill="FFFFFF"/>
          <w:lang w:val="en-US"/>
        </w:rPr>
        <w:t xml:space="preserve">and GBV </w:t>
      </w:r>
      <w:r>
        <w:rPr>
          <w:rFonts w:asciiTheme="majorHAnsi" w:hAnsiTheme="majorHAnsi" w:cstheme="majorHAnsi"/>
          <w:sz w:val="20"/>
          <w:szCs w:val="20"/>
          <w:shd w:val="clear" w:color="auto" w:fill="FFFFFF"/>
          <w:lang w:val="en-US"/>
        </w:rPr>
        <w:t xml:space="preserve">risks at night </w:t>
      </w:r>
    </w:p>
    <w:p w14:paraId="7653E036" w14:textId="17DD277D" w:rsidR="00253C2F" w:rsidRDefault="00253C2F" w:rsidP="003A0AF8">
      <w:pPr>
        <w:pStyle w:val="Geenafstand"/>
        <w:numPr>
          <w:ilvl w:val="0"/>
          <w:numId w:val="2"/>
        </w:numPr>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The extent to which women and girls engage in survival sex as a coping mechanism</w:t>
      </w:r>
    </w:p>
    <w:p w14:paraId="1A40B6BC" w14:textId="2A6ED6A2" w:rsidR="00445E54" w:rsidRDefault="00445E54" w:rsidP="003A0AF8">
      <w:pPr>
        <w:pStyle w:val="Geenafstand"/>
        <w:numPr>
          <w:ilvl w:val="0"/>
          <w:numId w:val="2"/>
        </w:numPr>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 xml:space="preserve">The extent to which trafficking occurs </w:t>
      </w:r>
    </w:p>
    <w:p w14:paraId="792CCDFA" w14:textId="3D954B67" w:rsidR="00445E54" w:rsidRDefault="00445E54" w:rsidP="003A0AF8">
      <w:pPr>
        <w:pStyle w:val="Geenafstand"/>
        <w:numPr>
          <w:ilvl w:val="0"/>
          <w:numId w:val="2"/>
        </w:numPr>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 xml:space="preserve">No reports on sexual and reproductive health needs of women </w:t>
      </w:r>
    </w:p>
    <w:p w14:paraId="738C1153" w14:textId="6C468A77" w:rsidR="00F406FD" w:rsidRDefault="00F406FD" w:rsidP="003A0AF8">
      <w:pPr>
        <w:pStyle w:val="Geenafstand"/>
        <w:numPr>
          <w:ilvl w:val="0"/>
          <w:numId w:val="2"/>
        </w:numPr>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Limited data on types of governance structures in camps and the extent of women’s participation</w:t>
      </w:r>
    </w:p>
    <w:p w14:paraId="36032E76" w14:textId="370184C4" w:rsidR="003A0AF8" w:rsidRDefault="003A0AF8" w:rsidP="003A0AF8">
      <w:pPr>
        <w:pStyle w:val="Geenafstand"/>
        <w:numPr>
          <w:ilvl w:val="0"/>
          <w:numId w:val="2"/>
        </w:numPr>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Limited data on the different forms of GBV taking place</w:t>
      </w:r>
    </w:p>
    <w:p w14:paraId="504F2CAB" w14:textId="268BC66D" w:rsidR="003A0AF8" w:rsidRDefault="003A0AF8" w:rsidP="003A0AF8">
      <w:pPr>
        <w:pStyle w:val="Geenafstand"/>
        <w:numPr>
          <w:ilvl w:val="0"/>
          <w:numId w:val="2"/>
        </w:numPr>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 xml:space="preserve">Lack of assessments with focus group discussions that represent women’s voices regarding GBV and protection issues. </w:t>
      </w:r>
    </w:p>
    <w:p w14:paraId="5ADBDFF3" w14:textId="6456019A" w:rsidR="003A0AF8" w:rsidRDefault="003A0AF8" w:rsidP="003A0AF8">
      <w:pPr>
        <w:pStyle w:val="Geenafstand"/>
        <w:numPr>
          <w:ilvl w:val="0"/>
          <w:numId w:val="2"/>
        </w:numPr>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 xml:space="preserve">Lack of information on the inaccessible areas for both host communities and IDP sites </w:t>
      </w:r>
    </w:p>
    <w:p w14:paraId="52884D7B" w14:textId="402D1204" w:rsidR="006C58FD" w:rsidRPr="006C58FD" w:rsidRDefault="006C58FD" w:rsidP="003A0AF8">
      <w:pPr>
        <w:pStyle w:val="Geenafstand"/>
        <w:numPr>
          <w:ilvl w:val="0"/>
          <w:numId w:val="2"/>
        </w:numPr>
        <w:jc w:val="both"/>
        <w:rPr>
          <w:rFonts w:asciiTheme="majorHAnsi" w:hAnsiTheme="majorHAnsi" w:cstheme="majorHAnsi"/>
          <w:sz w:val="18"/>
          <w:szCs w:val="20"/>
          <w:shd w:val="clear" w:color="auto" w:fill="FFFFFF"/>
          <w:lang w:val="en-US"/>
        </w:rPr>
      </w:pPr>
      <w:r w:rsidRPr="006C58FD">
        <w:rPr>
          <w:rFonts w:asciiTheme="majorHAnsi" w:hAnsiTheme="majorHAnsi" w:cstheme="majorHAnsi"/>
          <w:sz w:val="20"/>
          <w:lang w:val="en-US"/>
        </w:rPr>
        <w:t xml:space="preserve">Under-reporting of gender based violence and sexual exploitation as a result of widespread </w:t>
      </w:r>
      <w:proofErr w:type="spellStart"/>
      <w:r w:rsidRPr="006C58FD">
        <w:rPr>
          <w:rFonts w:asciiTheme="majorHAnsi" w:hAnsiTheme="majorHAnsi" w:cstheme="majorHAnsi"/>
          <w:sz w:val="20"/>
          <w:lang w:val="en-US"/>
        </w:rPr>
        <w:t>stigmatisation</w:t>
      </w:r>
      <w:proofErr w:type="spellEnd"/>
      <w:r w:rsidRPr="006C58FD">
        <w:rPr>
          <w:rFonts w:asciiTheme="majorHAnsi" w:hAnsiTheme="majorHAnsi" w:cstheme="majorHAnsi"/>
          <w:sz w:val="20"/>
          <w:lang w:val="en-US"/>
        </w:rPr>
        <w:t xml:space="preserve"> and cultural taboos due to patriarchal cultural norms and socioeconomic inequalities that undermine the role of women</w:t>
      </w:r>
    </w:p>
    <w:p w14:paraId="09B3CA2B" w14:textId="09E87E8A" w:rsidR="000E0FF9" w:rsidRDefault="000E0FF9" w:rsidP="004626D5">
      <w:pPr>
        <w:pStyle w:val="Geenafstand"/>
        <w:numPr>
          <w:ilvl w:val="0"/>
          <w:numId w:val="2"/>
        </w:numPr>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The extent and scale of sexual violence perpetrated against men and boys</w:t>
      </w:r>
    </w:p>
    <w:p w14:paraId="5FF210D2" w14:textId="1109EF97" w:rsidR="003A0AF8" w:rsidRDefault="003A0AF8" w:rsidP="004626D5">
      <w:pPr>
        <w:pStyle w:val="Geenafstand"/>
        <w:numPr>
          <w:ilvl w:val="0"/>
          <w:numId w:val="2"/>
        </w:numPr>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No focus group discussions capturing the communities view regarding GBV</w:t>
      </w:r>
    </w:p>
    <w:p w14:paraId="4539253C" w14:textId="35735162" w:rsidR="003A0AF8" w:rsidRPr="003A0AF8" w:rsidRDefault="003A0AF8" w:rsidP="004626D5">
      <w:pPr>
        <w:pStyle w:val="Geenafstand"/>
        <w:numPr>
          <w:ilvl w:val="0"/>
          <w:numId w:val="2"/>
        </w:numPr>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 xml:space="preserve">A lack of data on proxy indicators of risk of GBV, such as locks at latrines, adequate lighting at latrines, privacy in shelter, substance abuse, etc. </w:t>
      </w:r>
    </w:p>
    <w:p w14:paraId="5EBD7AE4" w14:textId="49C2AD16" w:rsidR="00D57A36" w:rsidRDefault="00D57A36" w:rsidP="00D57A36">
      <w:pPr>
        <w:pStyle w:val="Geenafstand"/>
        <w:jc w:val="both"/>
        <w:rPr>
          <w:rFonts w:ascii="Arial" w:hAnsi="Arial" w:cs="Arial"/>
          <w:sz w:val="20"/>
          <w:szCs w:val="20"/>
          <w:shd w:val="clear" w:color="auto" w:fill="FFFFFF"/>
          <w:lang w:val="en-US"/>
        </w:rPr>
      </w:pPr>
    </w:p>
    <w:p w14:paraId="011E08EA" w14:textId="12D10BF8" w:rsidR="002F6E06" w:rsidRPr="007005A3" w:rsidRDefault="002F6E06" w:rsidP="0019770A">
      <w:pPr>
        <w:pBdr>
          <w:top w:val="nil"/>
          <w:left w:val="nil"/>
          <w:bottom w:val="nil"/>
          <w:right w:val="nil"/>
          <w:between w:val="nil"/>
        </w:pBdr>
        <w:shd w:val="clear" w:color="auto" w:fill="695185"/>
        <w:spacing w:after="0"/>
        <w:contextualSpacing/>
        <w:jc w:val="both"/>
        <w:rPr>
          <w:rFonts w:ascii="Arial" w:eastAsia="Times New Roman" w:hAnsi="Arial" w:cs="Arial"/>
          <w:color w:val="FFFFFF" w:themeColor="background1"/>
          <w:sz w:val="20"/>
          <w:szCs w:val="16"/>
          <w:lang w:val="en-US"/>
        </w:rPr>
      </w:pPr>
      <w:r w:rsidRPr="007005A3">
        <w:rPr>
          <w:rFonts w:ascii="Arial" w:eastAsia="Times New Roman" w:hAnsi="Arial" w:cs="Arial"/>
          <w:color w:val="FFFFFF" w:themeColor="background1"/>
          <w:szCs w:val="16"/>
          <w:lang w:val="en-US"/>
        </w:rPr>
        <w:t>Limitations</w:t>
      </w:r>
    </w:p>
    <w:p w14:paraId="00ACD2C2" w14:textId="6C446D30" w:rsidR="002F6E06" w:rsidRDefault="000649FA" w:rsidP="000E0327">
      <w:pPr>
        <w:pStyle w:val="Geenafstand"/>
        <w:rPr>
          <w:rFonts w:ascii="Arial" w:hAnsi="Arial" w:cs="Arial"/>
          <w:sz w:val="20"/>
          <w:szCs w:val="20"/>
          <w:shd w:val="clear" w:color="auto" w:fill="FFFFFF"/>
          <w:lang w:val="en-US"/>
        </w:rPr>
      </w:pPr>
      <w:r w:rsidRPr="000649FA">
        <w:rPr>
          <w:rFonts w:asciiTheme="majorHAnsi" w:hAnsiTheme="majorHAnsi" w:cstheme="majorHAnsi"/>
          <w:noProof/>
          <w:sz w:val="20"/>
          <w:szCs w:val="20"/>
          <w:shd w:val="clear" w:color="auto" w:fill="FFFFFF"/>
          <w:lang w:val="en-US"/>
        </w:rPr>
        <mc:AlternateContent>
          <mc:Choice Requires="wps">
            <w:drawing>
              <wp:anchor distT="45720" distB="45720" distL="114300" distR="114300" simplePos="0" relativeHeight="251661312" behindDoc="0" locked="0" layoutInCell="1" allowOverlap="1" wp14:anchorId="29DC5DA0" wp14:editId="5C6BEDA1">
                <wp:simplePos x="0" y="0"/>
                <wp:positionH relativeFrom="column">
                  <wp:align>right</wp:align>
                </wp:positionH>
                <wp:positionV relativeFrom="paragraph">
                  <wp:posOffset>220345</wp:posOffset>
                </wp:positionV>
                <wp:extent cx="4183380" cy="1363980"/>
                <wp:effectExtent l="0" t="0" r="7620" b="76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363980"/>
                        </a:xfrm>
                        <a:prstGeom prst="rect">
                          <a:avLst/>
                        </a:prstGeom>
                        <a:solidFill>
                          <a:srgbClr val="FFFFFF"/>
                        </a:solidFill>
                        <a:ln w="9525">
                          <a:noFill/>
                          <a:miter lim="800000"/>
                          <a:headEnd/>
                          <a:tailEnd/>
                        </a:ln>
                      </wps:spPr>
                      <wps:txbx>
                        <w:txbxContent>
                          <w:p w14:paraId="0BE2E4C7" w14:textId="77777777" w:rsidR="000649FA" w:rsidRDefault="000649FA" w:rsidP="000649FA">
                            <w:pPr>
                              <w:pStyle w:val="Geenafstand"/>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 xml:space="preserve">This short document has been made based on a review that took place over the course of two days. This means more information is likely available that has not been put in the review. The DTM has been used as a source of data, readers should note that this assessment is done by interviewing (male) key informants, and does not constitute a representative sample or sufficient female representation. </w:t>
                            </w:r>
                          </w:p>
                          <w:p w14:paraId="1A6F6A68" w14:textId="77777777" w:rsidR="000649FA" w:rsidRDefault="000649FA" w:rsidP="000649FA">
                            <w:pPr>
                              <w:pStyle w:val="Geenafstand"/>
                              <w:jc w:val="both"/>
                              <w:rPr>
                                <w:rFonts w:asciiTheme="majorHAnsi" w:hAnsiTheme="majorHAnsi" w:cstheme="majorHAnsi"/>
                                <w:sz w:val="20"/>
                                <w:szCs w:val="20"/>
                                <w:shd w:val="clear" w:color="auto" w:fill="FFFFFF"/>
                                <w:lang w:val="en-US"/>
                              </w:rPr>
                            </w:pPr>
                          </w:p>
                          <w:p w14:paraId="3F51CF87" w14:textId="77777777" w:rsidR="000649FA" w:rsidRDefault="000649FA" w:rsidP="000649FA">
                            <w:pPr>
                              <w:pStyle w:val="Geenafstand"/>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 xml:space="preserve">In-depth data on GBV remains sparse. </w:t>
                            </w:r>
                          </w:p>
                          <w:p w14:paraId="52DBC692" w14:textId="54924EB9" w:rsidR="000649FA" w:rsidRPr="000649FA" w:rsidRDefault="000649F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C5DA0" id="_x0000_t202" coordsize="21600,21600" o:spt="202" path="m,l,21600r21600,l21600,xe">
                <v:stroke joinstyle="miter"/>
                <v:path gradientshapeok="t" o:connecttype="rect"/>
              </v:shapetype>
              <v:shape id="Tekstvak 2" o:spid="_x0000_s1026" type="#_x0000_t202" style="position:absolute;margin-left:278.2pt;margin-top:17.35pt;width:329.4pt;height:107.4pt;z-index:251661312;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" stroked="f">
                <v:textbox>
                  <w:txbxContent>
                    <w:p w14:paraId="0BE2E4C7" w14:textId="77777777" w:rsidR="000649FA" w:rsidRDefault="000649FA" w:rsidP="000649FA">
                      <w:pPr>
                        <w:pStyle w:val="Geenafstand"/>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 xml:space="preserve">This short document has been made based on a review that took place over the course of two days. This means more information is likely available that has not been put in the review. The DTM has been used as a source of data, readers should note that this assessment is done by interviewing (male) key informants, and does not constitute a representative sample or sufficient female representation. </w:t>
                      </w:r>
                    </w:p>
                    <w:p w14:paraId="1A6F6A68" w14:textId="77777777" w:rsidR="000649FA" w:rsidRDefault="000649FA" w:rsidP="000649FA">
                      <w:pPr>
                        <w:pStyle w:val="Geenafstand"/>
                        <w:jc w:val="both"/>
                        <w:rPr>
                          <w:rFonts w:asciiTheme="majorHAnsi" w:hAnsiTheme="majorHAnsi" w:cstheme="majorHAnsi"/>
                          <w:sz w:val="20"/>
                          <w:szCs w:val="20"/>
                          <w:shd w:val="clear" w:color="auto" w:fill="FFFFFF"/>
                          <w:lang w:val="en-US"/>
                        </w:rPr>
                      </w:pPr>
                    </w:p>
                    <w:p w14:paraId="3F51CF87" w14:textId="77777777" w:rsidR="000649FA" w:rsidRDefault="000649FA" w:rsidP="000649FA">
                      <w:pPr>
                        <w:pStyle w:val="Geenafstand"/>
                        <w:jc w:val="both"/>
                        <w:rPr>
                          <w:rFonts w:asciiTheme="majorHAnsi" w:hAnsiTheme="majorHAnsi" w:cstheme="majorHAnsi"/>
                          <w:sz w:val="20"/>
                          <w:szCs w:val="20"/>
                          <w:shd w:val="clear" w:color="auto" w:fill="FFFFFF"/>
                          <w:lang w:val="en-US"/>
                        </w:rPr>
                      </w:pPr>
                      <w:r>
                        <w:rPr>
                          <w:rFonts w:asciiTheme="majorHAnsi" w:hAnsiTheme="majorHAnsi" w:cstheme="majorHAnsi"/>
                          <w:sz w:val="20"/>
                          <w:szCs w:val="20"/>
                          <w:shd w:val="clear" w:color="auto" w:fill="FFFFFF"/>
                          <w:lang w:val="en-US"/>
                        </w:rPr>
                        <w:t xml:space="preserve">In-depth data on GBV remains sparse. </w:t>
                      </w:r>
                    </w:p>
                    <w:p w14:paraId="52DBC692" w14:textId="54924EB9" w:rsidR="000649FA" w:rsidRPr="000649FA" w:rsidRDefault="000649FA">
                      <w:pPr>
                        <w:rPr>
                          <w:lang w:val="en-US"/>
                        </w:rPr>
                      </w:pPr>
                    </w:p>
                  </w:txbxContent>
                </v:textbox>
                <w10:wrap type="square"/>
              </v:shape>
            </w:pict>
          </mc:Fallback>
        </mc:AlternateContent>
      </w:r>
      <w:r>
        <w:rPr>
          <w:rFonts w:asciiTheme="majorHAnsi" w:hAnsiTheme="majorHAnsi" w:cstheme="majorHAnsi"/>
          <w:noProof/>
          <w:sz w:val="20"/>
          <w:szCs w:val="20"/>
          <w:lang w:val="en-US"/>
        </w:rPr>
        <mc:AlternateContent>
          <mc:Choice Requires="wps">
            <w:drawing>
              <wp:anchor distT="0" distB="0" distL="114300" distR="114300" simplePos="0" relativeHeight="251659264" behindDoc="0" locked="0" layoutInCell="1" allowOverlap="1" wp14:anchorId="22AF70A5" wp14:editId="7D713A24">
                <wp:simplePos x="0" y="0"/>
                <wp:positionH relativeFrom="column">
                  <wp:posOffset>-8255</wp:posOffset>
                </wp:positionH>
                <wp:positionV relativeFrom="paragraph">
                  <wp:posOffset>170815</wp:posOffset>
                </wp:positionV>
                <wp:extent cx="4236720" cy="1501140"/>
                <wp:effectExtent l="0" t="0" r="11430" b="22860"/>
                <wp:wrapNone/>
                <wp:docPr id="10" name="Rechthoek 10"/>
                <wp:cNvGraphicFramePr/>
                <a:graphic xmlns:a="http://schemas.openxmlformats.org/drawingml/2006/main">
                  <a:graphicData uri="http://schemas.microsoft.com/office/word/2010/wordprocessingShape">
                    <wps:wsp>
                      <wps:cNvSpPr/>
                      <wps:spPr>
                        <a:xfrm>
                          <a:off x="0" y="0"/>
                          <a:ext cx="4236720" cy="150114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4075C" id="Rechthoek 10" o:spid="_x0000_s1026" style="position:absolute;margin-left:-.65pt;margin-top:13.45pt;width:333.6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" filled="f" strokecolor="#7030a0" strokeweight="1pt"/>
            </w:pict>
          </mc:Fallback>
        </mc:AlternateContent>
      </w:r>
    </w:p>
    <w:p w14:paraId="4B417405" w14:textId="377AB0CC" w:rsidR="000649FA" w:rsidRDefault="000649FA" w:rsidP="002F6E06">
      <w:pPr>
        <w:pStyle w:val="Geenafstand"/>
        <w:jc w:val="both"/>
        <w:rPr>
          <w:rFonts w:asciiTheme="majorHAnsi" w:hAnsiTheme="majorHAnsi" w:cstheme="majorHAnsi"/>
          <w:sz w:val="20"/>
          <w:szCs w:val="20"/>
          <w:shd w:val="clear" w:color="auto" w:fill="FFFFFF"/>
          <w:lang w:val="en-US"/>
        </w:rPr>
      </w:pPr>
    </w:p>
    <w:p w14:paraId="6B78294F" w14:textId="78DD5DF8" w:rsidR="000649FA" w:rsidRDefault="00135E8D" w:rsidP="002F6E06">
      <w:pPr>
        <w:pStyle w:val="Geenafstand"/>
        <w:jc w:val="both"/>
        <w:rPr>
          <w:rFonts w:asciiTheme="majorHAnsi" w:hAnsiTheme="majorHAnsi" w:cstheme="majorHAnsi"/>
          <w:sz w:val="20"/>
          <w:szCs w:val="20"/>
          <w:shd w:val="clear" w:color="auto" w:fill="FFFFFF"/>
          <w:lang w:val="en-US"/>
        </w:rPr>
      </w:pPr>
      <w:r w:rsidRPr="00135E8D">
        <w:rPr>
          <w:rFonts w:asciiTheme="majorHAnsi" w:hAnsiTheme="majorHAnsi" w:cstheme="majorHAnsi"/>
          <w:noProof/>
          <w:sz w:val="20"/>
          <w:szCs w:val="20"/>
          <w:shd w:val="clear" w:color="auto" w:fill="FFFFFF"/>
          <w:lang w:val="en-US"/>
        </w:rPr>
        <mc:AlternateContent>
          <mc:Choice Requires="wps">
            <w:drawing>
              <wp:anchor distT="0" distB="0" distL="114300" distR="114300" simplePos="0" relativeHeight="251663360" behindDoc="0" locked="0" layoutInCell="1" allowOverlap="1" wp14:anchorId="306172B8" wp14:editId="54158A36">
                <wp:simplePos x="0" y="0"/>
                <wp:positionH relativeFrom="column">
                  <wp:posOffset>3521075</wp:posOffset>
                </wp:positionH>
                <wp:positionV relativeFrom="paragraph">
                  <wp:posOffset>7620</wp:posOffset>
                </wp:positionV>
                <wp:extent cx="133350" cy="88265"/>
                <wp:effectExtent l="0" t="0" r="0" b="6985"/>
                <wp:wrapNone/>
                <wp:docPr id="18" name="Stroomdiagram: Verbindingslijn 17">
                  <a:extLst xmlns:a="http://schemas.openxmlformats.org/drawingml/2006/main">
                    <a:ext uri="{FF2B5EF4-FFF2-40B4-BE49-F238E27FC236}">
                      <a16:creationId xmlns:a16="http://schemas.microsoft.com/office/drawing/2014/main" id="{C9ACBD10-C8DE-4AF5-A8C9-3726EDD447B1}"/>
                    </a:ext>
                  </a:extLst>
                </wp:docPr>
                <wp:cNvGraphicFramePr/>
                <a:graphic xmlns:a="http://schemas.openxmlformats.org/drawingml/2006/main">
                  <a:graphicData uri="http://schemas.microsoft.com/office/word/2010/wordprocessingShape">
                    <wps:wsp>
                      <wps:cNvSpPr/>
                      <wps:spPr>
                        <a:xfrm>
                          <a:off x="0" y="0"/>
                          <a:ext cx="133350" cy="88265"/>
                        </a:xfrm>
                        <a:prstGeom prst="flowChartConnector">
                          <a:avLst/>
                        </a:prstGeom>
                        <a:solidFill>
                          <a:srgbClr val="2F3E9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1D6A3075"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17" o:spid="_x0000_s1026" type="#_x0000_t120" style="position:absolute;margin-left:277.25pt;margin-top:.6pt;width:10.5pt;height: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" fillcolor="#2f3e99" stroked="f" strokeweight="1pt">
                <v:stroke joinstyle="miter"/>
              </v:shape>
            </w:pict>
          </mc:Fallback>
        </mc:AlternateContent>
      </w:r>
      <w:r w:rsidRPr="00135E8D">
        <w:rPr>
          <w:rFonts w:asciiTheme="majorHAnsi" w:hAnsiTheme="majorHAnsi" w:cstheme="majorHAnsi"/>
          <w:noProof/>
          <w:sz w:val="20"/>
          <w:szCs w:val="20"/>
          <w:shd w:val="clear" w:color="auto" w:fill="FFFFFF"/>
          <w:lang w:val="en-US"/>
        </w:rPr>
        <mc:AlternateContent>
          <mc:Choice Requires="wps">
            <w:drawing>
              <wp:anchor distT="0" distB="0" distL="114300" distR="114300" simplePos="0" relativeHeight="251664384" behindDoc="0" locked="0" layoutInCell="1" allowOverlap="1" wp14:anchorId="718E2BA5" wp14:editId="3FBD1684">
                <wp:simplePos x="0" y="0"/>
                <wp:positionH relativeFrom="column">
                  <wp:posOffset>3716020</wp:posOffset>
                </wp:positionH>
                <wp:positionV relativeFrom="paragraph">
                  <wp:posOffset>7620</wp:posOffset>
                </wp:positionV>
                <wp:extent cx="121285" cy="88265"/>
                <wp:effectExtent l="0" t="0" r="0" b="6985"/>
                <wp:wrapNone/>
                <wp:docPr id="19" name="Stroomdiagram: Verbindingslijn 18">
                  <a:extLst xmlns:a="http://schemas.openxmlformats.org/drawingml/2006/main">
                    <a:ext uri="{FF2B5EF4-FFF2-40B4-BE49-F238E27FC236}">
                      <a16:creationId xmlns:a16="http://schemas.microsoft.com/office/drawing/2014/main" id="{CF2FBB70-8D97-4BB3-AE8D-DED860520789}"/>
                    </a:ext>
                  </a:extLst>
                </wp:docPr>
                <wp:cNvGraphicFramePr/>
                <a:graphic xmlns:a="http://schemas.openxmlformats.org/drawingml/2006/main">
                  <a:graphicData uri="http://schemas.microsoft.com/office/word/2010/wordprocessingShape">
                    <wps:wsp>
                      <wps:cNvSpPr/>
                      <wps:spPr>
                        <a:xfrm>
                          <a:off x="0" y="0"/>
                          <a:ext cx="121285" cy="88265"/>
                        </a:xfrm>
                        <a:prstGeom prst="flowChartConnector">
                          <a:avLst/>
                        </a:prstGeom>
                        <a:solidFill>
                          <a:srgbClr val="583B97"/>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BDDE284" id="Stroomdiagram: Verbindingslijn 18" o:spid="_x0000_s1026" type="#_x0000_t120" style="position:absolute;margin-left:292.6pt;margin-top:.6pt;width:9.55pt;height: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" fillcolor="#583b97" stroked="f" strokeweight="1pt">
                <v:stroke joinstyle="miter"/>
              </v:shape>
            </w:pict>
          </mc:Fallback>
        </mc:AlternateContent>
      </w:r>
      <w:r w:rsidRPr="00135E8D">
        <w:rPr>
          <w:rFonts w:asciiTheme="majorHAnsi" w:hAnsiTheme="majorHAnsi" w:cstheme="majorHAnsi"/>
          <w:noProof/>
          <w:sz w:val="20"/>
          <w:szCs w:val="20"/>
          <w:shd w:val="clear" w:color="auto" w:fill="FFFFFF"/>
          <w:lang w:val="en-US"/>
        </w:rPr>
        <mc:AlternateContent>
          <mc:Choice Requires="wps">
            <w:drawing>
              <wp:anchor distT="0" distB="0" distL="114300" distR="114300" simplePos="0" relativeHeight="251665408" behindDoc="0" locked="0" layoutInCell="1" allowOverlap="1" wp14:anchorId="423DCF28" wp14:editId="15C4F379">
                <wp:simplePos x="0" y="0"/>
                <wp:positionH relativeFrom="column">
                  <wp:posOffset>3904615</wp:posOffset>
                </wp:positionH>
                <wp:positionV relativeFrom="paragraph">
                  <wp:posOffset>7620</wp:posOffset>
                </wp:positionV>
                <wp:extent cx="121285" cy="88265"/>
                <wp:effectExtent l="0" t="0" r="0" b="6985"/>
                <wp:wrapNone/>
                <wp:docPr id="20" name="Stroomdiagram: Verbindingslijn 19">
                  <a:extLst xmlns:a="http://schemas.openxmlformats.org/drawingml/2006/main">
                    <a:ext uri="{FF2B5EF4-FFF2-40B4-BE49-F238E27FC236}">
                      <a16:creationId xmlns:a16="http://schemas.microsoft.com/office/drawing/2014/main" id="{A8F9824F-D0E9-43B3-920E-E1E12A2480AA}"/>
                    </a:ext>
                  </a:extLst>
                </wp:docPr>
                <wp:cNvGraphicFramePr/>
                <a:graphic xmlns:a="http://schemas.openxmlformats.org/drawingml/2006/main">
                  <a:graphicData uri="http://schemas.microsoft.com/office/word/2010/wordprocessingShape">
                    <wps:wsp>
                      <wps:cNvSpPr/>
                      <wps:spPr>
                        <a:xfrm>
                          <a:off x="0" y="0"/>
                          <a:ext cx="121285" cy="88265"/>
                        </a:xfrm>
                        <a:prstGeom prst="flowChartConnector">
                          <a:avLst/>
                        </a:prstGeom>
                        <a:solidFill>
                          <a:srgbClr val="9C83B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6D0CBFA" id="Stroomdiagram: Verbindingslijn 19" o:spid="_x0000_s1026" type="#_x0000_t120" style="position:absolute;margin-left:307.45pt;margin-top:.6pt;width:9.55pt;height: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" fillcolor="#9c83bd" stroked="f" strokeweight="1pt">
                <v:stroke joinstyle="miter"/>
              </v:shape>
            </w:pict>
          </mc:Fallback>
        </mc:AlternateContent>
      </w:r>
      <w:r w:rsidRPr="00135E8D">
        <w:rPr>
          <w:rFonts w:asciiTheme="majorHAnsi" w:hAnsiTheme="majorHAnsi" w:cstheme="majorHAnsi"/>
          <w:noProof/>
          <w:sz w:val="20"/>
          <w:szCs w:val="20"/>
          <w:shd w:val="clear" w:color="auto" w:fill="FFFFFF"/>
          <w:lang w:val="en-US"/>
        </w:rPr>
        <mc:AlternateContent>
          <mc:Choice Requires="wps">
            <w:drawing>
              <wp:anchor distT="0" distB="0" distL="114300" distR="114300" simplePos="0" relativeHeight="251666432" behindDoc="0" locked="0" layoutInCell="1" allowOverlap="1" wp14:anchorId="53B6FDAA" wp14:editId="38BBC017">
                <wp:simplePos x="0" y="0"/>
                <wp:positionH relativeFrom="column">
                  <wp:posOffset>4104005</wp:posOffset>
                </wp:positionH>
                <wp:positionV relativeFrom="paragraph">
                  <wp:posOffset>7620</wp:posOffset>
                </wp:positionV>
                <wp:extent cx="121285" cy="88265"/>
                <wp:effectExtent l="0" t="0" r="0" b="6985"/>
                <wp:wrapNone/>
                <wp:docPr id="21" name="Stroomdiagram: Verbindingslijn 20">
                  <a:extLst xmlns:a="http://schemas.openxmlformats.org/drawingml/2006/main">
                    <a:ext uri="{FF2B5EF4-FFF2-40B4-BE49-F238E27FC236}">
                      <a16:creationId xmlns:a16="http://schemas.microsoft.com/office/drawing/2014/main" id="{3859A86D-68EC-4177-BBB0-78B17AFE1E64}"/>
                    </a:ext>
                  </a:extLst>
                </wp:docPr>
                <wp:cNvGraphicFramePr/>
                <a:graphic xmlns:a="http://schemas.openxmlformats.org/drawingml/2006/main">
                  <a:graphicData uri="http://schemas.microsoft.com/office/word/2010/wordprocessingShape">
                    <wps:wsp>
                      <wps:cNvSpPr/>
                      <wps:spPr>
                        <a:xfrm>
                          <a:off x="0" y="0"/>
                          <a:ext cx="121285" cy="88265"/>
                        </a:xfrm>
                        <a:prstGeom prst="flowChartConnector">
                          <a:avLst/>
                        </a:prstGeom>
                        <a:solidFill>
                          <a:srgbClr val="00B8C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7D97606" id="Stroomdiagram: Verbindingslijn 20" o:spid="_x0000_s1026" type="#_x0000_t120" style="position:absolute;margin-left:323.15pt;margin-top:.6pt;width:9.55pt;height: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" fillcolor="#00b8c0" stroked="f" strokeweight="1pt">
                <v:stroke joinstyle="miter"/>
              </v:shape>
            </w:pict>
          </mc:Fallback>
        </mc:AlternateContent>
      </w:r>
    </w:p>
    <w:p w14:paraId="6ADF20E4" w14:textId="1EBAFCC5" w:rsidR="00A73BE0" w:rsidRPr="003A52E6" w:rsidRDefault="00A73BE0" w:rsidP="002F6E06">
      <w:pPr>
        <w:pStyle w:val="Geenafstand"/>
        <w:jc w:val="both"/>
        <w:rPr>
          <w:rFonts w:asciiTheme="majorHAnsi" w:hAnsiTheme="majorHAnsi" w:cstheme="majorHAnsi"/>
          <w:sz w:val="20"/>
          <w:szCs w:val="20"/>
          <w:shd w:val="clear" w:color="auto" w:fill="FFFFFF"/>
          <w:lang w:val="en-US"/>
        </w:rPr>
      </w:pPr>
    </w:p>
    <w:p w14:paraId="7A411ED4" w14:textId="153EF01D" w:rsidR="00A73BE0" w:rsidRDefault="00A73BE0" w:rsidP="000E0327">
      <w:pPr>
        <w:pStyle w:val="Geenafstand"/>
        <w:rPr>
          <w:rFonts w:ascii="Arial" w:hAnsi="Arial" w:cs="Arial"/>
          <w:sz w:val="20"/>
          <w:szCs w:val="20"/>
          <w:shd w:val="clear" w:color="auto" w:fill="FFFFFF"/>
          <w:lang w:val="en-US"/>
        </w:rPr>
      </w:pPr>
    </w:p>
    <w:p w14:paraId="0460A4B3" w14:textId="51CB6C5D" w:rsidR="00F60B8C" w:rsidRDefault="00F60B8C" w:rsidP="006D3B0B">
      <w:pPr>
        <w:rPr>
          <w:lang w:val="en-US"/>
        </w:rPr>
      </w:pPr>
    </w:p>
    <w:p w14:paraId="04091A75" w14:textId="03704C49" w:rsidR="00CA4B0C" w:rsidRDefault="00CA4B0C" w:rsidP="006D3B0B">
      <w:pPr>
        <w:rPr>
          <w:lang w:val="en-US"/>
        </w:rPr>
      </w:pPr>
    </w:p>
    <w:p w14:paraId="7AC1FF21" w14:textId="77777777" w:rsidR="00F60B8C" w:rsidRPr="006D3B0B" w:rsidRDefault="00F60B8C" w:rsidP="006D3B0B">
      <w:pPr>
        <w:rPr>
          <w:lang w:val="en-US"/>
        </w:rPr>
      </w:pPr>
    </w:p>
    <w:sectPr w:rsidR="00F60B8C" w:rsidRPr="006D3B0B" w:rsidSect="007120D9">
      <w:headerReference w:type="default" r:id="rId61"/>
      <w:footerReference w:type="default" r:id="rId62"/>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252CD" w14:textId="77777777" w:rsidR="0085267D" w:rsidRDefault="0085267D" w:rsidP="00911C01">
      <w:pPr>
        <w:spacing w:after="0" w:line="240" w:lineRule="auto"/>
      </w:pPr>
      <w:r>
        <w:separator/>
      </w:r>
    </w:p>
  </w:endnote>
  <w:endnote w:type="continuationSeparator" w:id="0">
    <w:p w14:paraId="649EDD81" w14:textId="77777777" w:rsidR="0085267D" w:rsidRDefault="0085267D" w:rsidP="0091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715182"/>
      <w:docPartObj>
        <w:docPartGallery w:val="Page Numbers (Bottom of Page)"/>
        <w:docPartUnique/>
      </w:docPartObj>
    </w:sdtPr>
    <w:sdtEndPr>
      <w:rPr>
        <w:rFonts w:ascii="Arial" w:hAnsi="Arial" w:cs="Arial"/>
        <w:sz w:val="16"/>
        <w:szCs w:val="16"/>
      </w:rPr>
    </w:sdtEndPr>
    <w:sdtContent>
      <w:p w14:paraId="0EC84DE5" w14:textId="62EDD1F1" w:rsidR="00FA365B" w:rsidRPr="00911C01" w:rsidRDefault="00FA365B" w:rsidP="00911C01">
        <w:pPr>
          <w:pStyle w:val="Voettekst"/>
          <w:jc w:val="right"/>
          <w:rPr>
            <w:rFonts w:ascii="Arial" w:hAnsi="Arial" w:cs="Arial"/>
            <w:sz w:val="16"/>
            <w:szCs w:val="16"/>
          </w:rPr>
        </w:pPr>
        <w:r w:rsidRPr="00911C01">
          <w:rPr>
            <w:rFonts w:ascii="Arial" w:hAnsi="Arial" w:cs="Arial"/>
            <w:sz w:val="16"/>
            <w:szCs w:val="16"/>
          </w:rPr>
          <w:fldChar w:fldCharType="begin"/>
        </w:r>
        <w:r w:rsidRPr="00911C01">
          <w:rPr>
            <w:rFonts w:ascii="Arial" w:hAnsi="Arial" w:cs="Arial"/>
            <w:sz w:val="16"/>
            <w:szCs w:val="16"/>
          </w:rPr>
          <w:instrText>PAGE   \* MERGEFORMAT</w:instrText>
        </w:r>
        <w:r w:rsidRPr="00911C01">
          <w:rPr>
            <w:rFonts w:ascii="Arial" w:hAnsi="Arial" w:cs="Arial"/>
            <w:sz w:val="16"/>
            <w:szCs w:val="16"/>
          </w:rPr>
          <w:fldChar w:fldCharType="separate"/>
        </w:r>
        <w:r w:rsidRPr="00911C01">
          <w:rPr>
            <w:rFonts w:ascii="Arial" w:hAnsi="Arial" w:cs="Arial"/>
            <w:sz w:val="16"/>
            <w:szCs w:val="16"/>
          </w:rPr>
          <w:t>2</w:t>
        </w:r>
        <w:r w:rsidRPr="00911C01">
          <w:rPr>
            <w:rFonts w:ascii="Arial" w:hAnsi="Arial" w:cs="Arial"/>
            <w:sz w:val="16"/>
            <w:szCs w:val="16"/>
          </w:rPr>
          <w:fldChar w:fldCharType="end"/>
        </w:r>
      </w:p>
    </w:sdtContent>
  </w:sdt>
  <w:p w14:paraId="3226BFD6" w14:textId="77777777" w:rsidR="00FA365B" w:rsidRDefault="00FA36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59F30" w14:textId="77777777" w:rsidR="0085267D" w:rsidRDefault="0085267D" w:rsidP="00911C01">
      <w:pPr>
        <w:spacing w:after="0" w:line="240" w:lineRule="auto"/>
      </w:pPr>
      <w:r>
        <w:separator/>
      </w:r>
    </w:p>
  </w:footnote>
  <w:footnote w:type="continuationSeparator" w:id="0">
    <w:p w14:paraId="537491FD" w14:textId="77777777" w:rsidR="0085267D" w:rsidRDefault="0085267D" w:rsidP="00911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86066" w14:textId="26767EB2" w:rsidR="00FA365B" w:rsidRDefault="00A30494">
    <w:pPr>
      <w:pStyle w:val="Koptekst"/>
    </w:pPr>
    <w:r>
      <w:rPr>
        <w:noProof/>
      </w:rPr>
      <mc:AlternateContent>
        <mc:Choice Requires="wps">
          <w:drawing>
            <wp:anchor distT="45720" distB="45720" distL="114300" distR="114300" simplePos="0" relativeHeight="251663360" behindDoc="0" locked="0" layoutInCell="1" allowOverlap="1" wp14:anchorId="0545C467" wp14:editId="2AE72E62">
              <wp:simplePos x="0" y="0"/>
              <wp:positionH relativeFrom="column">
                <wp:posOffset>-145415</wp:posOffset>
              </wp:positionH>
              <wp:positionV relativeFrom="paragraph">
                <wp:posOffset>-411480</wp:posOffset>
              </wp:positionV>
              <wp:extent cx="4335780" cy="777240"/>
              <wp:effectExtent l="0" t="0" r="0" b="381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777240"/>
                      </a:xfrm>
                      <a:prstGeom prst="rect">
                        <a:avLst/>
                      </a:prstGeom>
                      <a:noFill/>
                      <a:ln w="9525">
                        <a:noFill/>
                        <a:miter lim="800000"/>
                        <a:headEnd/>
                        <a:tailEnd/>
                      </a:ln>
                    </wps:spPr>
                    <wps:txbx>
                      <w:txbxContent>
                        <w:p w14:paraId="07CBB792" w14:textId="010CE1D9" w:rsidR="00A30494" w:rsidRPr="00135E8D" w:rsidRDefault="00A30494" w:rsidP="00A30494">
                          <w:pPr>
                            <w:pStyle w:val="Geenafstand"/>
                            <w:rPr>
                              <w:rFonts w:ascii="Arial" w:hAnsi="Arial" w:cs="Arial"/>
                              <w:color w:val="FFFFFF" w:themeColor="background1"/>
                              <w:sz w:val="32"/>
                              <w:lang w:val="en-US"/>
                            </w:rPr>
                          </w:pPr>
                          <w:r w:rsidRPr="00135E8D">
                            <w:rPr>
                              <w:rFonts w:ascii="Arial" w:hAnsi="Arial" w:cs="Arial"/>
                              <w:color w:val="FFFFFF" w:themeColor="background1"/>
                              <w:sz w:val="32"/>
                              <w:lang w:val="en-US"/>
                            </w:rPr>
                            <w:t>Gender Based Violence</w:t>
                          </w:r>
                        </w:p>
                        <w:p w14:paraId="664104E4" w14:textId="7B940B58" w:rsidR="00A30494" w:rsidRPr="00135E8D" w:rsidRDefault="00A30494" w:rsidP="00A30494">
                          <w:pPr>
                            <w:pStyle w:val="Geenafstand"/>
                            <w:rPr>
                              <w:rFonts w:ascii="Arial" w:hAnsi="Arial" w:cs="Arial"/>
                              <w:color w:val="FFFFFF" w:themeColor="background1"/>
                              <w:sz w:val="28"/>
                              <w:lang w:val="en-US"/>
                            </w:rPr>
                          </w:pPr>
                          <w:r w:rsidRPr="00135E8D">
                            <w:rPr>
                              <w:rFonts w:ascii="Arial" w:hAnsi="Arial" w:cs="Arial"/>
                              <w:color w:val="FFFFFF" w:themeColor="background1"/>
                              <w:sz w:val="28"/>
                              <w:lang w:val="en-US"/>
                            </w:rPr>
                            <w:t>Secondary Data Review</w:t>
                          </w:r>
                        </w:p>
                        <w:p w14:paraId="1269D8A4" w14:textId="52092661" w:rsidR="00A30494" w:rsidRPr="00135E8D" w:rsidRDefault="00A30494" w:rsidP="00A30494">
                          <w:pPr>
                            <w:pStyle w:val="Geenafstand"/>
                            <w:rPr>
                              <w:rFonts w:ascii="Arial" w:hAnsi="Arial" w:cs="Arial"/>
                              <w:color w:val="FFFFFF" w:themeColor="background1"/>
                              <w:sz w:val="16"/>
                              <w:szCs w:val="16"/>
                              <w:lang w:val="en-US"/>
                            </w:rPr>
                          </w:pPr>
                          <w:r w:rsidRPr="00135E8D">
                            <w:rPr>
                              <w:rFonts w:ascii="Arial" w:hAnsi="Arial" w:cs="Arial"/>
                              <w:color w:val="FFFFFF" w:themeColor="background1"/>
                              <w:sz w:val="16"/>
                              <w:szCs w:val="16"/>
                              <w:lang w:val="en-US"/>
                            </w:rPr>
                            <w:t>17 September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5C467" id="_x0000_t202" coordsize="21600,21600" o:spt="202" path="m,l,21600r21600,l21600,xe">
              <v:stroke joinstyle="miter"/>
              <v:path gradientshapeok="t" o:connecttype="rect"/>
            </v:shapetype>
            <v:shape id="_x0000_s1027" type="#_x0000_t202" style="position:absolute;margin-left:-11.45pt;margin-top:-32.4pt;width:341.4pt;height:6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" filled="f" stroked="f">
              <v:textbox>
                <w:txbxContent>
                  <w:p w14:paraId="07CBB792" w14:textId="010CE1D9" w:rsidR="00A30494" w:rsidRPr="00135E8D" w:rsidRDefault="00A30494" w:rsidP="00A30494">
                    <w:pPr>
                      <w:pStyle w:val="Geenafstand"/>
                      <w:rPr>
                        <w:rFonts w:ascii="Arial" w:hAnsi="Arial" w:cs="Arial"/>
                        <w:color w:val="FFFFFF" w:themeColor="background1"/>
                        <w:sz w:val="32"/>
                        <w:lang w:val="en-US"/>
                      </w:rPr>
                    </w:pPr>
                    <w:r w:rsidRPr="00135E8D">
                      <w:rPr>
                        <w:rFonts w:ascii="Arial" w:hAnsi="Arial" w:cs="Arial"/>
                        <w:color w:val="FFFFFF" w:themeColor="background1"/>
                        <w:sz w:val="32"/>
                        <w:lang w:val="en-US"/>
                      </w:rPr>
                      <w:t>Gender Based Violence</w:t>
                    </w:r>
                  </w:p>
                  <w:p w14:paraId="664104E4" w14:textId="7B940B58" w:rsidR="00A30494" w:rsidRPr="00135E8D" w:rsidRDefault="00A30494" w:rsidP="00A30494">
                    <w:pPr>
                      <w:pStyle w:val="Geenafstand"/>
                      <w:rPr>
                        <w:rFonts w:ascii="Arial" w:hAnsi="Arial" w:cs="Arial"/>
                        <w:color w:val="FFFFFF" w:themeColor="background1"/>
                        <w:sz w:val="28"/>
                        <w:lang w:val="en-US"/>
                      </w:rPr>
                    </w:pPr>
                    <w:r w:rsidRPr="00135E8D">
                      <w:rPr>
                        <w:rFonts w:ascii="Arial" w:hAnsi="Arial" w:cs="Arial"/>
                        <w:color w:val="FFFFFF" w:themeColor="background1"/>
                        <w:sz w:val="28"/>
                        <w:lang w:val="en-US"/>
                      </w:rPr>
                      <w:t>Secondary Data Review</w:t>
                    </w:r>
                  </w:p>
                  <w:p w14:paraId="1269D8A4" w14:textId="52092661" w:rsidR="00A30494" w:rsidRPr="00135E8D" w:rsidRDefault="00A30494" w:rsidP="00A30494">
                    <w:pPr>
                      <w:pStyle w:val="Geenafstand"/>
                      <w:rPr>
                        <w:rFonts w:ascii="Arial" w:hAnsi="Arial" w:cs="Arial"/>
                        <w:color w:val="FFFFFF" w:themeColor="background1"/>
                        <w:sz w:val="16"/>
                        <w:szCs w:val="16"/>
                        <w:lang w:val="en-US"/>
                      </w:rPr>
                    </w:pPr>
                    <w:r w:rsidRPr="00135E8D">
                      <w:rPr>
                        <w:rFonts w:ascii="Arial" w:hAnsi="Arial" w:cs="Arial"/>
                        <w:color w:val="FFFFFF" w:themeColor="background1"/>
                        <w:sz w:val="16"/>
                        <w:szCs w:val="16"/>
                        <w:lang w:val="en-US"/>
                      </w:rPr>
                      <w:t>17 September 2018</w:t>
                    </w:r>
                  </w:p>
                </w:txbxContent>
              </v:textbox>
              <w10:wrap type="square"/>
            </v:shape>
          </w:pict>
        </mc:Fallback>
      </mc:AlternateContent>
    </w:r>
    <w:r w:rsidR="00FA365B" w:rsidRPr="00912AB0">
      <w:rPr>
        <w:noProof/>
      </w:rPr>
      <w:drawing>
        <wp:anchor distT="0" distB="0" distL="114300" distR="114300" simplePos="0" relativeHeight="251661312" behindDoc="0" locked="0" layoutInCell="1" allowOverlap="1" wp14:anchorId="57E03408" wp14:editId="7A5EB6FA">
          <wp:simplePos x="0" y="0"/>
          <wp:positionH relativeFrom="margin">
            <wp:align>right</wp:align>
          </wp:positionH>
          <wp:positionV relativeFrom="paragraph">
            <wp:posOffset>-388620</wp:posOffset>
          </wp:positionV>
          <wp:extent cx="1127760" cy="675005"/>
          <wp:effectExtent l="0" t="0" r="0" b="0"/>
          <wp:wrapSquare wrapText="bothSides"/>
          <wp:docPr id="8" name="Picture 7">
            <a:extLst xmlns:a="http://schemas.openxmlformats.org/drawingml/2006/main">
              <a:ext uri="{FF2B5EF4-FFF2-40B4-BE49-F238E27FC236}">
                <a16:creationId xmlns:a16="http://schemas.microsoft.com/office/drawing/2014/main" id="{E84F6970-B2E8-CA4C-8A61-5A652747BC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84F6970-B2E8-CA4C-8A61-5A652747BC0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b="10180"/>
                  <a:stretch/>
                </pic:blipFill>
                <pic:spPr>
                  <a:xfrm>
                    <a:off x="0" y="0"/>
                    <a:ext cx="1127760" cy="675005"/>
                  </a:xfrm>
                  <a:prstGeom prst="rect">
                    <a:avLst/>
                  </a:prstGeom>
                </pic:spPr>
              </pic:pic>
            </a:graphicData>
          </a:graphic>
          <wp14:sizeRelH relativeFrom="page">
            <wp14:pctWidth>0</wp14:pctWidth>
          </wp14:sizeRelH>
          <wp14:sizeRelV relativeFrom="page">
            <wp14:pctHeight>0</wp14:pctHeight>
          </wp14:sizeRelV>
        </wp:anchor>
      </w:drawing>
    </w:r>
    <w:r w:rsidR="00FA365B" w:rsidRPr="00912AB0">
      <w:rPr>
        <w:noProof/>
      </w:rPr>
      <w:drawing>
        <wp:anchor distT="0" distB="0" distL="114300" distR="114300" simplePos="0" relativeHeight="251659264" behindDoc="0" locked="0" layoutInCell="1" allowOverlap="1" wp14:anchorId="624DD88B" wp14:editId="1E9E8FEE">
          <wp:simplePos x="0" y="0"/>
          <wp:positionH relativeFrom="page">
            <wp:align>right</wp:align>
          </wp:positionH>
          <wp:positionV relativeFrom="paragraph">
            <wp:posOffset>-449580</wp:posOffset>
          </wp:positionV>
          <wp:extent cx="10789920" cy="838200"/>
          <wp:effectExtent l="0" t="0" r="0" b="0"/>
          <wp:wrapSquare wrapText="bothSides"/>
          <wp:docPr id="7" name="Picture 6">
            <a:extLst xmlns:a="http://schemas.openxmlformats.org/drawingml/2006/main">
              <a:ext uri="{FF2B5EF4-FFF2-40B4-BE49-F238E27FC236}">
                <a16:creationId xmlns:a16="http://schemas.microsoft.com/office/drawing/2014/main" id="{967E6706-3A21-A146-91B0-49512BB4E6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7E6706-3A21-A146-91B0-49512BB4E69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789920"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D5E84"/>
    <w:multiLevelType w:val="hybridMultilevel"/>
    <w:tmpl w:val="FA508C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166118"/>
    <w:multiLevelType w:val="hybridMultilevel"/>
    <w:tmpl w:val="A7E0B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DA7E97"/>
    <w:multiLevelType w:val="hybridMultilevel"/>
    <w:tmpl w:val="64E29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DF"/>
    <w:rsid w:val="00033A08"/>
    <w:rsid w:val="00037E99"/>
    <w:rsid w:val="0004606C"/>
    <w:rsid w:val="00056BC0"/>
    <w:rsid w:val="000649FA"/>
    <w:rsid w:val="000650FF"/>
    <w:rsid w:val="00074EF2"/>
    <w:rsid w:val="00076552"/>
    <w:rsid w:val="000779ED"/>
    <w:rsid w:val="00081649"/>
    <w:rsid w:val="000B073F"/>
    <w:rsid w:val="000C6D99"/>
    <w:rsid w:val="000E0327"/>
    <w:rsid w:val="000E0FF9"/>
    <w:rsid w:val="000E3813"/>
    <w:rsid w:val="000E396A"/>
    <w:rsid w:val="000E608D"/>
    <w:rsid w:val="000F1356"/>
    <w:rsid w:val="00121F17"/>
    <w:rsid w:val="0012633A"/>
    <w:rsid w:val="00127F47"/>
    <w:rsid w:val="00135E8D"/>
    <w:rsid w:val="00136BB8"/>
    <w:rsid w:val="001573DD"/>
    <w:rsid w:val="001939B8"/>
    <w:rsid w:val="0019770A"/>
    <w:rsid w:val="001A276E"/>
    <w:rsid w:val="001B4F8B"/>
    <w:rsid w:val="001D26B7"/>
    <w:rsid w:val="001E612A"/>
    <w:rsid w:val="00200102"/>
    <w:rsid w:val="00212140"/>
    <w:rsid w:val="0022263D"/>
    <w:rsid w:val="00225819"/>
    <w:rsid w:val="002469CD"/>
    <w:rsid w:val="00253C2F"/>
    <w:rsid w:val="00260D78"/>
    <w:rsid w:val="00285509"/>
    <w:rsid w:val="002B333F"/>
    <w:rsid w:val="002B602F"/>
    <w:rsid w:val="002B60BE"/>
    <w:rsid w:val="002B630C"/>
    <w:rsid w:val="002B7D8B"/>
    <w:rsid w:val="002F63B9"/>
    <w:rsid w:val="002F6E06"/>
    <w:rsid w:val="003179FF"/>
    <w:rsid w:val="003200CC"/>
    <w:rsid w:val="00320746"/>
    <w:rsid w:val="00343D50"/>
    <w:rsid w:val="003455AF"/>
    <w:rsid w:val="00354A28"/>
    <w:rsid w:val="00355050"/>
    <w:rsid w:val="003563F6"/>
    <w:rsid w:val="00356A09"/>
    <w:rsid w:val="00371632"/>
    <w:rsid w:val="003759E9"/>
    <w:rsid w:val="00383E03"/>
    <w:rsid w:val="003A0AF8"/>
    <w:rsid w:val="003A52E6"/>
    <w:rsid w:val="003E6A86"/>
    <w:rsid w:val="003F6837"/>
    <w:rsid w:val="00430FB9"/>
    <w:rsid w:val="00445E54"/>
    <w:rsid w:val="00456F75"/>
    <w:rsid w:val="00461F02"/>
    <w:rsid w:val="004626D5"/>
    <w:rsid w:val="00463752"/>
    <w:rsid w:val="00463EC7"/>
    <w:rsid w:val="00471DAA"/>
    <w:rsid w:val="00486382"/>
    <w:rsid w:val="00493F3B"/>
    <w:rsid w:val="004D2110"/>
    <w:rsid w:val="004D22D2"/>
    <w:rsid w:val="004F141E"/>
    <w:rsid w:val="00511F50"/>
    <w:rsid w:val="00522D4F"/>
    <w:rsid w:val="005263E8"/>
    <w:rsid w:val="005424CB"/>
    <w:rsid w:val="00547A48"/>
    <w:rsid w:val="00550786"/>
    <w:rsid w:val="00551BB4"/>
    <w:rsid w:val="00553858"/>
    <w:rsid w:val="00574744"/>
    <w:rsid w:val="00583AC1"/>
    <w:rsid w:val="005944D6"/>
    <w:rsid w:val="005D4B6D"/>
    <w:rsid w:val="005E1138"/>
    <w:rsid w:val="006042C6"/>
    <w:rsid w:val="00613011"/>
    <w:rsid w:val="00624C3B"/>
    <w:rsid w:val="00633127"/>
    <w:rsid w:val="00642964"/>
    <w:rsid w:val="00654E36"/>
    <w:rsid w:val="006913A0"/>
    <w:rsid w:val="006C0727"/>
    <w:rsid w:val="006C58FD"/>
    <w:rsid w:val="006C5D53"/>
    <w:rsid w:val="006D319E"/>
    <w:rsid w:val="006D3B0B"/>
    <w:rsid w:val="006D7BBB"/>
    <w:rsid w:val="006E4D87"/>
    <w:rsid w:val="006F364A"/>
    <w:rsid w:val="007005A3"/>
    <w:rsid w:val="007120D9"/>
    <w:rsid w:val="007218C0"/>
    <w:rsid w:val="00742E8F"/>
    <w:rsid w:val="0075024C"/>
    <w:rsid w:val="007623D2"/>
    <w:rsid w:val="00780BC4"/>
    <w:rsid w:val="00784B9F"/>
    <w:rsid w:val="007854F2"/>
    <w:rsid w:val="007A0B9A"/>
    <w:rsid w:val="007A33A0"/>
    <w:rsid w:val="007B3411"/>
    <w:rsid w:val="007B5FD8"/>
    <w:rsid w:val="007C0A28"/>
    <w:rsid w:val="007E6204"/>
    <w:rsid w:val="0085267D"/>
    <w:rsid w:val="00854B62"/>
    <w:rsid w:val="008622A8"/>
    <w:rsid w:val="00883FBC"/>
    <w:rsid w:val="00897926"/>
    <w:rsid w:val="008A11AF"/>
    <w:rsid w:val="008D53E3"/>
    <w:rsid w:val="008F6A02"/>
    <w:rsid w:val="008F7836"/>
    <w:rsid w:val="00911C01"/>
    <w:rsid w:val="00913FFB"/>
    <w:rsid w:val="00932E67"/>
    <w:rsid w:val="00945613"/>
    <w:rsid w:val="00951C2D"/>
    <w:rsid w:val="009605D7"/>
    <w:rsid w:val="00973955"/>
    <w:rsid w:val="00980869"/>
    <w:rsid w:val="009965DB"/>
    <w:rsid w:val="00997344"/>
    <w:rsid w:val="009B5297"/>
    <w:rsid w:val="009C06C5"/>
    <w:rsid w:val="009C0BDB"/>
    <w:rsid w:val="009C4CD8"/>
    <w:rsid w:val="009C5161"/>
    <w:rsid w:val="009D02CF"/>
    <w:rsid w:val="009E1762"/>
    <w:rsid w:val="009F5CC7"/>
    <w:rsid w:val="00A03A19"/>
    <w:rsid w:val="00A11311"/>
    <w:rsid w:val="00A2004C"/>
    <w:rsid w:val="00A30494"/>
    <w:rsid w:val="00A4250D"/>
    <w:rsid w:val="00A61959"/>
    <w:rsid w:val="00A72B07"/>
    <w:rsid w:val="00A73BE0"/>
    <w:rsid w:val="00A75762"/>
    <w:rsid w:val="00AA4952"/>
    <w:rsid w:val="00AB748E"/>
    <w:rsid w:val="00AE446C"/>
    <w:rsid w:val="00AE5CA3"/>
    <w:rsid w:val="00B13524"/>
    <w:rsid w:val="00B323E3"/>
    <w:rsid w:val="00B647D4"/>
    <w:rsid w:val="00BA3DD1"/>
    <w:rsid w:val="00BA45BE"/>
    <w:rsid w:val="00BC1C16"/>
    <w:rsid w:val="00BC2AB3"/>
    <w:rsid w:val="00BD3AC8"/>
    <w:rsid w:val="00C26B2A"/>
    <w:rsid w:val="00C5002E"/>
    <w:rsid w:val="00C54ED6"/>
    <w:rsid w:val="00C87B94"/>
    <w:rsid w:val="00CA4775"/>
    <w:rsid w:val="00CA4B0C"/>
    <w:rsid w:val="00CA4D6B"/>
    <w:rsid w:val="00CA5648"/>
    <w:rsid w:val="00CC4E1F"/>
    <w:rsid w:val="00CE7B6E"/>
    <w:rsid w:val="00CF0ECB"/>
    <w:rsid w:val="00CF1230"/>
    <w:rsid w:val="00D2024A"/>
    <w:rsid w:val="00D24FE6"/>
    <w:rsid w:val="00D25BB1"/>
    <w:rsid w:val="00D5161A"/>
    <w:rsid w:val="00D57A36"/>
    <w:rsid w:val="00D62CF3"/>
    <w:rsid w:val="00D76444"/>
    <w:rsid w:val="00D8511F"/>
    <w:rsid w:val="00DA700F"/>
    <w:rsid w:val="00DC3CBD"/>
    <w:rsid w:val="00DC4311"/>
    <w:rsid w:val="00DE0B17"/>
    <w:rsid w:val="00DE5DDF"/>
    <w:rsid w:val="00E130B2"/>
    <w:rsid w:val="00E13FEA"/>
    <w:rsid w:val="00E2348D"/>
    <w:rsid w:val="00E25795"/>
    <w:rsid w:val="00E36E53"/>
    <w:rsid w:val="00E454BF"/>
    <w:rsid w:val="00E64E7B"/>
    <w:rsid w:val="00E719E5"/>
    <w:rsid w:val="00E74C8B"/>
    <w:rsid w:val="00E870F1"/>
    <w:rsid w:val="00E87FE1"/>
    <w:rsid w:val="00EA3489"/>
    <w:rsid w:val="00EE04EA"/>
    <w:rsid w:val="00EE7319"/>
    <w:rsid w:val="00F00876"/>
    <w:rsid w:val="00F015BC"/>
    <w:rsid w:val="00F21935"/>
    <w:rsid w:val="00F35E69"/>
    <w:rsid w:val="00F362D6"/>
    <w:rsid w:val="00F406FD"/>
    <w:rsid w:val="00F604AE"/>
    <w:rsid w:val="00F60B8C"/>
    <w:rsid w:val="00F667A9"/>
    <w:rsid w:val="00F93D9F"/>
    <w:rsid w:val="00FA3035"/>
    <w:rsid w:val="00FA365B"/>
    <w:rsid w:val="00FB0C7D"/>
    <w:rsid w:val="00FD770B"/>
    <w:rsid w:val="00FE4C11"/>
    <w:rsid w:val="00FF03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B9D69"/>
  <w15:chartTrackingRefBased/>
  <w15:docId w15:val="{85773412-3476-40CC-9925-7DA318D2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3B0B"/>
    <w:pPr>
      <w:ind w:left="720"/>
      <w:contextualSpacing/>
    </w:pPr>
  </w:style>
  <w:style w:type="character" w:styleId="Zwaar">
    <w:name w:val="Strong"/>
    <w:basedOn w:val="Standaardalinea-lettertype"/>
    <w:uiPriority w:val="22"/>
    <w:qFormat/>
    <w:rsid w:val="006D3B0B"/>
    <w:rPr>
      <w:b/>
      <w:bCs/>
    </w:rPr>
  </w:style>
  <w:style w:type="table" w:styleId="Tabelraster">
    <w:name w:val="Table Grid"/>
    <w:basedOn w:val="Standaardtabel"/>
    <w:uiPriority w:val="39"/>
    <w:rsid w:val="0091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60B8C"/>
    <w:pPr>
      <w:spacing w:after="0" w:line="240" w:lineRule="auto"/>
    </w:pPr>
  </w:style>
  <w:style w:type="paragraph" w:styleId="Ballontekst">
    <w:name w:val="Balloon Text"/>
    <w:basedOn w:val="Standaard"/>
    <w:link w:val="BallontekstChar"/>
    <w:uiPriority w:val="99"/>
    <w:semiHidden/>
    <w:unhideWhenUsed/>
    <w:rsid w:val="009808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0869"/>
    <w:rPr>
      <w:rFonts w:ascii="Segoe UI" w:hAnsi="Segoe UI" w:cs="Segoe UI"/>
      <w:sz w:val="18"/>
      <w:szCs w:val="18"/>
    </w:rPr>
  </w:style>
  <w:style w:type="paragraph" w:styleId="Koptekst">
    <w:name w:val="header"/>
    <w:basedOn w:val="Standaard"/>
    <w:link w:val="KoptekstChar"/>
    <w:uiPriority w:val="99"/>
    <w:unhideWhenUsed/>
    <w:rsid w:val="00911C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1C01"/>
  </w:style>
  <w:style w:type="paragraph" w:styleId="Voettekst">
    <w:name w:val="footer"/>
    <w:basedOn w:val="Standaard"/>
    <w:link w:val="VoettekstChar"/>
    <w:uiPriority w:val="99"/>
    <w:unhideWhenUsed/>
    <w:rsid w:val="00911C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1C01"/>
  </w:style>
  <w:style w:type="character" w:styleId="Verwijzingopmerking">
    <w:name w:val="annotation reference"/>
    <w:basedOn w:val="Standaardalinea-lettertype"/>
    <w:uiPriority w:val="99"/>
    <w:semiHidden/>
    <w:unhideWhenUsed/>
    <w:rsid w:val="00F35E69"/>
    <w:rPr>
      <w:sz w:val="16"/>
      <w:szCs w:val="16"/>
    </w:rPr>
  </w:style>
  <w:style w:type="paragraph" w:styleId="Tekstopmerking">
    <w:name w:val="annotation text"/>
    <w:basedOn w:val="Standaard"/>
    <w:link w:val="TekstopmerkingChar"/>
    <w:uiPriority w:val="99"/>
    <w:semiHidden/>
    <w:unhideWhenUsed/>
    <w:rsid w:val="00F35E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5E69"/>
    <w:rPr>
      <w:sz w:val="20"/>
      <w:szCs w:val="20"/>
    </w:rPr>
  </w:style>
  <w:style w:type="paragraph" w:styleId="Onderwerpvanopmerking">
    <w:name w:val="annotation subject"/>
    <w:basedOn w:val="Tekstopmerking"/>
    <w:next w:val="Tekstopmerking"/>
    <w:link w:val="OnderwerpvanopmerkingChar"/>
    <w:uiPriority w:val="99"/>
    <w:semiHidden/>
    <w:unhideWhenUsed/>
    <w:rsid w:val="00F35E69"/>
    <w:rPr>
      <w:b/>
      <w:bCs/>
    </w:rPr>
  </w:style>
  <w:style w:type="character" w:customStyle="1" w:styleId="OnderwerpvanopmerkingChar">
    <w:name w:val="Onderwerp van opmerking Char"/>
    <w:basedOn w:val="TekstopmerkingChar"/>
    <w:link w:val="Onderwerpvanopmerking"/>
    <w:uiPriority w:val="99"/>
    <w:semiHidden/>
    <w:rsid w:val="00F35E69"/>
    <w:rPr>
      <w:b/>
      <w:bCs/>
      <w:sz w:val="20"/>
      <w:szCs w:val="20"/>
    </w:rPr>
  </w:style>
  <w:style w:type="character" w:styleId="Hyperlink">
    <w:name w:val="Hyperlink"/>
    <w:basedOn w:val="Standaardalinea-lettertype"/>
    <w:uiPriority w:val="99"/>
    <w:unhideWhenUsed/>
    <w:rsid w:val="0022263D"/>
    <w:rPr>
      <w:color w:val="0563C1" w:themeColor="hyperlink"/>
      <w:u w:val="single"/>
    </w:rPr>
  </w:style>
  <w:style w:type="character" w:styleId="Onopgelostemelding">
    <w:name w:val="Unresolved Mention"/>
    <w:basedOn w:val="Standaardalinea-lettertype"/>
    <w:uiPriority w:val="99"/>
    <w:semiHidden/>
    <w:unhideWhenUsed/>
    <w:rsid w:val="0022263D"/>
    <w:rPr>
      <w:color w:val="605E5C"/>
      <w:shd w:val="clear" w:color="auto" w:fill="E1DFDD"/>
    </w:rPr>
  </w:style>
  <w:style w:type="paragraph" w:customStyle="1" w:styleId="textbox">
    <w:name w:val="textbox"/>
    <w:basedOn w:val="Standaard"/>
    <w:rsid w:val="00624C3B"/>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Onopgemaaktetabel3">
    <w:name w:val="Plain Table 3"/>
    <w:basedOn w:val="Standaardtabel"/>
    <w:uiPriority w:val="43"/>
    <w:rsid w:val="0021214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GevolgdeHyperlink">
    <w:name w:val="FollowedHyperlink"/>
    <w:basedOn w:val="Standaardalinea-lettertype"/>
    <w:uiPriority w:val="99"/>
    <w:semiHidden/>
    <w:unhideWhenUsed/>
    <w:rsid w:val="00212140"/>
    <w:rPr>
      <w:color w:val="954F72" w:themeColor="followedHyperlink"/>
      <w:u w:val="single"/>
    </w:rPr>
  </w:style>
  <w:style w:type="table" w:styleId="Onopgemaaktetabel1">
    <w:name w:val="Plain Table 1"/>
    <w:basedOn w:val="Standaardtabel"/>
    <w:uiPriority w:val="41"/>
    <w:rsid w:val="002121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2121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4">
    <w:name w:val="Plain Table 4"/>
    <w:basedOn w:val="Standaardtabel"/>
    <w:uiPriority w:val="44"/>
    <w:rsid w:val="009739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18372">
      <w:bodyDiv w:val="1"/>
      <w:marLeft w:val="0"/>
      <w:marRight w:val="0"/>
      <w:marTop w:val="0"/>
      <w:marBottom w:val="0"/>
      <w:divBdr>
        <w:top w:val="none" w:sz="0" w:space="0" w:color="auto"/>
        <w:left w:val="none" w:sz="0" w:space="0" w:color="auto"/>
        <w:bottom w:val="none" w:sz="0" w:space="0" w:color="auto"/>
        <w:right w:val="none" w:sz="0" w:space="0" w:color="auto"/>
      </w:divBdr>
    </w:div>
    <w:div w:id="490215157">
      <w:bodyDiv w:val="1"/>
      <w:marLeft w:val="0"/>
      <w:marRight w:val="0"/>
      <w:marTop w:val="0"/>
      <w:marBottom w:val="0"/>
      <w:divBdr>
        <w:top w:val="none" w:sz="0" w:space="0" w:color="auto"/>
        <w:left w:val="none" w:sz="0" w:space="0" w:color="auto"/>
        <w:bottom w:val="none" w:sz="0" w:space="0" w:color="auto"/>
        <w:right w:val="none" w:sz="0" w:space="0" w:color="auto"/>
      </w:divBdr>
    </w:div>
    <w:div w:id="18933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aps.org/sites/acaps/files/products/files/20170412_acaps_briefing_note_nigeria_food_security_and_nutrition.pdf" TargetMode="External"/><Relationship Id="rId18" Type="http://schemas.openxmlformats.org/officeDocument/2006/relationships/hyperlink" Target="https://www.dropbox.com/sh/muz599643fgx8h3/AACLhmyjoBfolsfMaq8lPVd2a/IRC/Konduga%20Rapid%20Assessment%20Report-September%202016_v3.docx?dl=0" TargetMode="External"/><Relationship Id="rId26" Type="http://schemas.openxmlformats.org/officeDocument/2006/relationships/hyperlink" Target="https://www.dropbox.com/sh/muz599643fgx8h3/AABnD7tFTDhEJubJv9tvzXk7a/CARE/Yusufari_Yunusari_January%202018.pdf?dl=0" TargetMode="External"/><Relationship Id="rId39" Type="http://schemas.openxmlformats.org/officeDocument/2006/relationships/hyperlink" Target="https://www.dropbox.com/sh/muz599643fgx8h3/AABXrwwXGZRtIUYAHGRbfJQja/CARE/Banki_Pulka_Rann_January%202018.pdf?dl=0" TargetMode="External"/><Relationship Id="rId21" Type="http://schemas.openxmlformats.org/officeDocument/2006/relationships/hyperlink" Target="https://www.dropbox.com/sh/muz599643fgx8h3/AABXrwwXGZRtIUYAHGRbfJQja/CARE/Banki_Pulka_Rann_January%202018.pdf?dl=0" TargetMode="External"/><Relationship Id="rId34" Type="http://schemas.openxmlformats.org/officeDocument/2006/relationships/hyperlink" Target="https://www.unicef.org/nigeria/NG_publications_mics_201617feb2018.pdf" TargetMode="External"/><Relationship Id="rId42" Type="http://schemas.openxmlformats.org/officeDocument/2006/relationships/hyperlink" Target="https://www.unicef.org/nigeria/NG_publications_mics_201617feb2018.pdf" TargetMode="External"/><Relationship Id="rId47" Type="http://schemas.openxmlformats.org/officeDocument/2006/relationships/hyperlink" Target="https://www.dropbox.com/sh/muz599643fgx8h3/AABXrwwXGZRtIUYAHGRbfJQja/CARE/Banki_Pulka_Rann_January%202018.pdf?dl=0" TargetMode="External"/><Relationship Id="rId50" Type="http://schemas.openxmlformats.org/officeDocument/2006/relationships/hyperlink" Target="https://displacement.iom.int/nigeria" TargetMode="External"/><Relationship Id="rId55" Type="http://schemas.openxmlformats.org/officeDocument/2006/relationships/hyperlink" Target="https://www.dropbox.com/sh/muz599643fgx8h3/AABnD7tFTDhEJubJv9tvzXk7a/CARE/Yusufari_Yunusari_January%202018.pdf?dl=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ropbox.com/sh/muz599643fgx8h3/AABnD7tFTDhEJubJv9tvzXk7a/CARE/Yusufari_Yunusari_January%202018.pdf?dl=0" TargetMode="External"/><Relationship Id="rId20" Type="http://schemas.openxmlformats.org/officeDocument/2006/relationships/hyperlink" Target="https://www.dropbox.com/sh/muz599643fgx8h3/AABnD7tFTDhEJubJv9tvzXk7a/CARE/Yusufari_Yunusari_January%202018.pdf?dl=0" TargetMode="External"/><Relationship Id="rId29" Type="http://schemas.openxmlformats.org/officeDocument/2006/relationships/hyperlink" Target="https://www.dropbox.com/sh/muz599643fgx8h3/AABnD7tFTDhEJubJv9tvzXk7a/CARE/Yusufari_Yunusari_January%202018.pdf?dl=0" TargetMode="External"/><Relationship Id="rId41" Type="http://schemas.openxmlformats.org/officeDocument/2006/relationships/hyperlink" Target="https://www.bbc.com/news/world-africa-43961738" TargetMode="External"/><Relationship Id="rId54" Type="http://schemas.openxmlformats.org/officeDocument/2006/relationships/hyperlink" Target="https://displacement.iom.int/nigeria"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ps.org/sites/acaps/files/products/files/20170412_acaps_briefing_note_nigeria_food_security_and_nutrition.pdf" TargetMode="External"/><Relationship Id="rId24" Type="http://schemas.openxmlformats.org/officeDocument/2006/relationships/hyperlink" Target="https://www.unicef.org/nigeria/NG_publications_mics_201617feb2018.pdf" TargetMode="External"/><Relationship Id="rId32" Type="http://schemas.openxmlformats.org/officeDocument/2006/relationships/hyperlink" Target="https://www.dropbox.com/sh/muz599643fgx8h3/AABnD7tFTDhEJubJv9tvzXk7a/CARE/Yusufari_Yunusari_January%202018.pdf?dl=0" TargetMode="External"/><Relationship Id="rId37" Type="http://schemas.openxmlformats.org/officeDocument/2006/relationships/hyperlink" Target="https://www.dropbox.com/sh/muz599643fgx8h3/AABXrwwXGZRtIUYAHGRbfJQja/CARE/Banki_Pulka_Rann_January%202018.pdf?dl=0" TargetMode="External"/><Relationship Id="rId40" Type="http://schemas.openxmlformats.org/officeDocument/2006/relationships/hyperlink" Target="https://www.bbc.co.uk/news/world-africa-44306086" TargetMode="External"/><Relationship Id="rId45" Type="http://schemas.openxmlformats.org/officeDocument/2006/relationships/hyperlink" Target="https://www.dropbox.com/sh/muz599643fgx8h3/AABnD7tFTDhEJubJv9tvzXk7a/CARE/Yusufari_Yunusari_January%202018.pdf?dl=0" TargetMode="External"/><Relationship Id="rId53" Type="http://schemas.openxmlformats.org/officeDocument/2006/relationships/hyperlink" Target="https://www.dropbox.com/sh/muz599643fgx8h3/AABnD7tFTDhEJubJv9tvzXk7a/CARE/Yusufari_Yunusari_January%202018.pdf?dl=0" TargetMode="External"/><Relationship Id="rId58" Type="http://schemas.openxmlformats.org/officeDocument/2006/relationships/hyperlink" Target="https://www.dropbox.com/sh/muz599643fgx8h3/AABnD7tFTDhEJubJv9tvzXk7a/CARE/Yusufari_Yunusari_January%202018.pdf?dl=0" TargetMode="External"/><Relationship Id="rId5" Type="http://schemas.openxmlformats.org/officeDocument/2006/relationships/webSettings" Target="webSettings.xml"/><Relationship Id="rId15" Type="http://schemas.openxmlformats.org/officeDocument/2006/relationships/hyperlink" Target="https://www.dropbox.com/sh/muz599643fgx8h3/AABnD7tFTDhEJubJv9tvzXk7a/CARE/Yusufari_Yunusari_January%202018.pdf?dl=0" TargetMode="External"/><Relationship Id="rId23" Type="http://schemas.openxmlformats.org/officeDocument/2006/relationships/hyperlink" Target="https://www.dropbox.com/sh/muz599643fgx8h3/AABnD7tFTDhEJubJv9tvzXk7a/CARE/Yusufari_Yunusari_January%202018.pdf?dl=0" TargetMode="External"/><Relationship Id="rId28" Type="http://schemas.openxmlformats.org/officeDocument/2006/relationships/hyperlink" Target="https://www.dropbox.com/sh/muz599643fgx8h3/AABnD7tFTDhEJubJv9tvzXk7a/CARE/Yusufari_Yunusari_January%202018.pdf?dl=0" TargetMode="External"/><Relationship Id="rId36" Type="http://schemas.openxmlformats.org/officeDocument/2006/relationships/hyperlink" Target="https://www.amnesty.org/en/documents/afr44/8415/2018/en/" TargetMode="External"/><Relationship Id="rId49" Type="http://schemas.openxmlformats.org/officeDocument/2006/relationships/hyperlink" Target="https://www.dropbox.com/sh/muz599643fgx8h3/AABnD7tFTDhEJubJv9tvzXk7a/CARE/Yusufari_Yunusari_January%202018.pdf?dl=0" TargetMode="External"/><Relationship Id="rId57" Type="http://schemas.openxmlformats.org/officeDocument/2006/relationships/hyperlink" Target="https://www.dropbox.com/sh/muz599643fgx8h3/AAAxg4zaEurpojP0G5R6PucMa/Plan/NGA-Child_Protection_and_Education_Needs_Assesment_Borno_and_Adamawa_State_Plan_International-Final-IO-Eng-Sept2017%20%2800000002%29.pdf?dl=0" TargetMode="External"/><Relationship Id="rId61" Type="http://schemas.openxmlformats.org/officeDocument/2006/relationships/header" Target="header1.xml"/><Relationship Id="rId10" Type="http://schemas.openxmlformats.org/officeDocument/2006/relationships/hyperlink" Target="https://displacement.iom.int/nigeria" TargetMode="External"/><Relationship Id="rId19" Type="http://schemas.openxmlformats.org/officeDocument/2006/relationships/hyperlink" Target="https://www.dropbox.com/sh/muz599643fgx8h3/AABnD7tFTDhEJubJv9tvzXk7a/CARE/Yusufari_Yunusari_January%202018.pdf?dl=0" TargetMode="External"/><Relationship Id="rId31" Type="http://schemas.openxmlformats.org/officeDocument/2006/relationships/hyperlink" Target="https://newint.org/features/2018/09/01/boko-haram-peace-nigeria" TargetMode="External"/><Relationship Id="rId44" Type="http://schemas.openxmlformats.org/officeDocument/2006/relationships/hyperlink" Target="https://displacement.iom.int/nigeria" TargetMode="External"/><Relationship Id="rId52" Type="http://schemas.openxmlformats.org/officeDocument/2006/relationships/hyperlink" Target="https://displacement.iom.int/nigeria" TargetMode="External"/><Relationship Id="rId60" Type="http://schemas.openxmlformats.org/officeDocument/2006/relationships/hyperlink" Target="https://www.dropbox.com/sh/muz599643fgx8h3/AABnD7tFTDhEJubJv9tvzXk7a/CARE/Yusufari_Yunusari_January%202018.pdf?dl=0" TargetMode="External"/><Relationship Id="rId4" Type="http://schemas.openxmlformats.org/officeDocument/2006/relationships/settings" Target="settings.xml"/><Relationship Id="rId9" Type="http://schemas.openxmlformats.org/officeDocument/2006/relationships/hyperlink" Target="https://displacement.iom.int/nigeria" TargetMode="External"/><Relationship Id="rId14" Type="http://schemas.openxmlformats.org/officeDocument/2006/relationships/hyperlink" Target="https://www.dropbox.com/sh/muz599643fgx8h3/AABXrwwXGZRtIUYAHGRbfJQja/CARE/Banki_Pulka_Rann_January%202018.pdf?dl=0" TargetMode="External"/><Relationship Id="rId22" Type="http://schemas.openxmlformats.org/officeDocument/2006/relationships/hyperlink" Target="https://www.unicef.org/nigeria/NG_publications_mics_201617feb2018.pdf" TargetMode="External"/><Relationship Id="rId27" Type="http://schemas.openxmlformats.org/officeDocument/2006/relationships/hyperlink" Target="https://newint.org/features/2018/09/01/boko-haram-peace-nigeria" TargetMode="External"/><Relationship Id="rId30" Type="http://schemas.openxmlformats.org/officeDocument/2006/relationships/hyperlink" Target="https://www.dropbox.com/sh/muz599643fgx8h3/AAAxg4zaEurpojP0G5R6PucMa/Plan/NGA-Child_Protection_and_Education_Needs_Assesment_Borno_and_Adamawa_State_Plan_International-Final-IO-Eng-Sept2017%20%2800000002%29.pdf?dl=0" TargetMode="External"/><Relationship Id="rId35" Type="http://schemas.openxmlformats.org/officeDocument/2006/relationships/hyperlink" Target="https://www.dropbox.com/sh/muz599643fgx8h3/AAAxg4zaEurpojP0G5R6PucMa/Plan/NGA-Child_Protection_and_Education_Needs_Assesment_Borno_and_Adamawa_State_Plan_International-Final-IO-Eng-Sept2017%20%2800000002%29.pdf?dl=0" TargetMode="External"/><Relationship Id="rId43" Type="http://schemas.openxmlformats.org/officeDocument/2006/relationships/hyperlink" Target="https://www.dropbox.com/sh/muz599643fgx8h3/AABnD7tFTDhEJubJv9tvzXk7a/CARE/Yusufari_Yunusari_January%202018.pdf?dl=0" TargetMode="External"/><Relationship Id="rId48" Type="http://schemas.openxmlformats.org/officeDocument/2006/relationships/hyperlink" Target="https://www.dropbox.com/sh/muz599643fgx8h3/AABXrwwXGZRtIUYAHGRbfJQja/CARE/Banki_Pulka_Rann_January%202018.pdf?dl=0" TargetMode="External"/><Relationship Id="rId56" Type="http://schemas.openxmlformats.org/officeDocument/2006/relationships/hyperlink" Target="https://displacement.iom.int/nigeria"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dropbox.com/sh/muz599643fgx8h3/AABnD7tFTDhEJubJv9tvzXk7a/CARE/Yusufari_Yunusari_January%202018.pdf?dl=0" TargetMode="External"/><Relationship Id="rId3" Type="http://schemas.openxmlformats.org/officeDocument/2006/relationships/styles" Target="styles.xml"/><Relationship Id="rId12" Type="http://schemas.openxmlformats.org/officeDocument/2006/relationships/hyperlink" Target="https://www.acaps.org/sites/acaps/files/products/files/20170412_acaps_briefing_note_nigeria_food_security_and_nutrition.pdf" TargetMode="External"/><Relationship Id="rId17" Type="http://schemas.openxmlformats.org/officeDocument/2006/relationships/hyperlink" Target="https://www.dropbox.com/sh/muz599643fgx8h3/AABnD7tFTDhEJubJv9tvzXk7a/CARE/Yusufari_Yunusari_January%202018.pdf?dl=0" TargetMode="External"/><Relationship Id="rId25" Type="http://schemas.openxmlformats.org/officeDocument/2006/relationships/hyperlink" Target="https://www.dropbox.com/sh/muz599643fgx8h3/AACLhmyjoBfolsfMaq8lPVd2a/IRC/Konduga%20Rapid%20Assessment%20Report-September%202016_v3.docx?dl=0" TargetMode="External"/><Relationship Id="rId33" Type="http://schemas.openxmlformats.org/officeDocument/2006/relationships/hyperlink" Target="https://www.dropbox.com/sh/muz599643fgx8h3/AABnD7tFTDhEJubJv9tvzXk7a/CARE/Yusufari_Yunusari_January%202018.pdf?dl=0" TargetMode="External"/><Relationship Id="rId38" Type="http://schemas.openxmlformats.org/officeDocument/2006/relationships/hyperlink" Target="https://www.dropbox.com/sh/muz599643fgx8h3/AABnD7tFTDhEJubJv9tvzXk7a/CARE/Yusufari_Yunusari_January%202018.pdf?dl=0" TargetMode="External"/><Relationship Id="rId46" Type="http://schemas.openxmlformats.org/officeDocument/2006/relationships/hyperlink" Target="https://www.dropbox.com/sh/muz599643fgx8h3/AABnD7tFTDhEJubJv9tvzXk7a/CARE/Yusufari_Yunusari_January%202018.pdf?dl=0" TargetMode="External"/><Relationship Id="rId59" Type="http://schemas.openxmlformats.org/officeDocument/2006/relationships/hyperlink" Target="https://www.unicef.org/nigeria/NG_publications_mics_201617feb20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DE906-4DCA-41B0-98BA-E340A196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3223</TotalTime>
  <Pages>8</Pages>
  <Words>5790</Words>
  <Characters>31847</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 van Herk</dc:creator>
  <cp:keywords/>
  <dc:description/>
  <cp:lastModifiedBy>Fray van Herk</cp:lastModifiedBy>
  <cp:revision>100</cp:revision>
  <dcterms:created xsi:type="dcterms:W3CDTF">2018-07-13T08:24:00Z</dcterms:created>
  <dcterms:modified xsi:type="dcterms:W3CDTF">2018-09-20T15:55:00Z</dcterms:modified>
</cp:coreProperties>
</file>